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BA" w:rsidRPr="00F00987" w:rsidRDefault="006434BA">
      <w:pPr>
        <w:spacing w:line="200" w:lineRule="exact"/>
        <w:rPr>
          <w:lang w:val="es-ES_tradnl"/>
        </w:rPr>
      </w:pPr>
      <w:bookmarkStart w:id="0" w:name="_GoBack"/>
      <w:bookmarkEnd w:id="0"/>
    </w:p>
    <w:p w:rsidR="00331277" w:rsidRPr="00F00987" w:rsidRDefault="00331277" w:rsidP="00331277">
      <w:pPr>
        <w:spacing w:before="32" w:line="264" w:lineRule="auto"/>
        <w:ind w:left="2268" w:right="1775" w:firstLine="11"/>
        <w:jc w:val="center"/>
        <w:rPr>
          <w:rFonts w:ascii="Arial" w:eastAsia="Arial" w:hAnsi="Arial" w:cs="Arial"/>
          <w:sz w:val="22"/>
          <w:szCs w:val="22"/>
          <w:lang w:val="es-ES_tradnl"/>
        </w:rPr>
      </w:pPr>
      <w:r w:rsidRPr="00F00987">
        <w:rPr>
          <w:rFonts w:ascii="Arial" w:eastAsia="Arial" w:hAnsi="Arial" w:cs="Arial"/>
          <w:sz w:val="22"/>
          <w:szCs w:val="22"/>
          <w:lang w:val="es-ES_tradnl"/>
        </w:rPr>
        <w:t>CORTE DE DISTRITO DE LOS ESTADOS UNIDOS</w:t>
      </w:r>
      <w:r w:rsidR="00BD38A1" w:rsidRPr="00F00987">
        <w:rPr>
          <w:rFonts w:ascii="Arial" w:eastAsia="Arial" w:hAnsi="Arial" w:cs="Arial"/>
          <w:sz w:val="22"/>
          <w:szCs w:val="22"/>
          <w:lang w:val="es-ES_tradnl"/>
        </w:rPr>
        <w:t xml:space="preserve"> </w:t>
      </w:r>
    </w:p>
    <w:p w:rsidR="006434BA" w:rsidRPr="00F00987" w:rsidRDefault="00331277" w:rsidP="00331277">
      <w:pPr>
        <w:spacing w:before="32" w:line="264" w:lineRule="auto"/>
        <w:ind w:left="2268" w:right="1775" w:firstLine="11"/>
        <w:jc w:val="center"/>
        <w:rPr>
          <w:rFonts w:ascii="Arial" w:eastAsia="Arial" w:hAnsi="Arial" w:cs="Arial"/>
          <w:sz w:val="22"/>
          <w:szCs w:val="22"/>
          <w:lang w:val="es-ES_tradnl"/>
        </w:rPr>
      </w:pPr>
      <w:r w:rsidRPr="00F00987">
        <w:rPr>
          <w:rFonts w:ascii="Arial" w:eastAsia="Arial" w:hAnsi="Arial" w:cs="Arial"/>
          <w:sz w:val="22"/>
          <w:szCs w:val="22"/>
          <w:lang w:val="es-ES_tradnl"/>
        </w:rPr>
        <w:t>DISTRITO DEL SUR DE</w:t>
      </w:r>
      <w:r w:rsidR="00BD38A1" w:rsidRPr="00F00987">
        <w:rPr>
          <w:rFonts w:ascii="Arial" w:eastAsia="Arial" w:hAnsi="Arial" w:cs="Arial"/>
          <w:sz w:val="22"/>
          <w:szCs w:val="22"/>
          <w:lang w:val="es-ES_tradnl"/>
        </w:rPr>
        <w:t xml:space="preserve"> FLORIDA</w:t>
      </w:r>
    </w:p>
    <w:p w:rsidR="006434BA" w:rsidRPr="00F00987" w:rsidRDefault="006434BA">
      <w:pPr>
        <w:spacing w:before="19" w:line="260" w:lineRule="exact"/>
        <w:rPr>
          <w:sz w:val="26"/>
          <w:szCs w:val="26"/>
          <w:lang w:val="es-ES_tradnl"/>
        </w:rPr>
      </w:pPr>
    </w:p>
    <w:p w:rsidR="006434BA" w:rsidRPr="00F00987" w:rsidRDefault="00331277">
      <w:pPr>
        <w:spacing w:line="264" w:lineRule="auto"/>
        <w:ind w:left="2966" w:right="2786"/>
        <w:jc w:val="center"/>
        <w:rPr>
          <w:rFonts w:ascii="Arial" w:eastAsia="Arial" w:hAnsi="Arial" w:cs="Arial"/>
          <w:sz w:val="22"/>
          <w:szCs w:val="22"/>
          <w:lang w:val="es-ES_tradnl"/>
        </w:rPr>
      </w:pPr>
      <w:r w:rsidRPr="00F00987">
        <w:rPr>
          <w:rFonts w:ascii="Arial" w:eastAsia="Arial" w:hAnsi="Arial" w:cs="Arial"/>
          <w:sz w:val="22"/>
          <w:szCs w:val="22"/>
          <w:lang w:val="es-ES_tradnl"/>
        </w:rPr>
        <w:t>CASO</w:t>
      </w:r>
      <w:r w:rsidR="005D1F2C" w:rsidRPr="00F00987">
        <w:rPr>
          <w:rFonts w:ascii="Arial" w:eastAsia="Arial" w:hAnsi="Arial" w:cs="Arial"/>
          <w:sz w:val="22"/>
          <w:szCs w:val="22"/>
          <w:lang w:val="es-ES_tradnl"/>
        </w:rPr>
        <w:t xml:space="preserve"> NO. 07-22459-CIV-COHN/SEL</w:t>
      </w:r>
      <w:r w:rsidRPr="00F00987">
        <w:rPr>
          <w:rFonts w:ascii="Arial" w:eastAsia="Arial" w:hAnsi="Arial" w:cs="Arial"/>
          <w:sz w:val="22"/>
          <w:szCs w:val="22"/>
          <w:lang w:val="es-ES_tradnl"/>
        </w:rPr>
        <w:t>TZER CASO</w:t>
      </w:r>
      <w:r w:rsidR="005D1F2C" w:rsidRPr="00F00987">
        <w:rPr>
          <w:rFonts w:ascii="Arial" w:eastAsia="Arial" w:hAnsi="Arial" w:cs="Arial"/>
          <w:sz w:val="22"/>
          <w:szCs w:val="22"/>
          <w:lang w:val="es-ES_tradnl"/>
        </w:rPr>
        <w:t xml:space="preserve"> NO. 08-21063-CIV-COHN/SELT</w:t>
      </w:r>
      <w:r w:rsidR="00BD38A1" w:rsidRPr="00F00987">
        <w:rPr>
          <w:rFonts w:ascii="Arial" w:eastAsia="Arial" w:hAnsi="Arial" w:cs="Arial"/>
          <w:sz w:val="22"/>
          <w:szCs w:val="22"/>
          <w:lang w:val="es-ES_tradnl"/>
        </w:rPr>
        <w:t>ZER</w:t>
      </w:r>
    </w:p>
    <w:p w:rsidR="006434BA" w:rsidRPr="00F00987" w:rsidRDefault="006434BA">
      <w:pPr>
        <w:spacing w:before="10" w:line="260" w:lineRule="exact"/>
        <w:rPr>
          <w:sz w:val="26"/>
          <w:szCs w:val="26"/>
          <w:lang w:val="es-ES_tradnl"/>
        </w:rPr>
      </w:pPr>
    </w:p>
    <w:p w:rsidR="006434BA" w:rsidRPr="00F00987" w:rsidRDefault="00BD38A1">
      <w:pPr>
        <w:spacing w:line="528" w:lineRule="auto"/>
        <w:ind w:left="1290" w:right="6503" w:hanging="715"/>
        <w:rPr>
          <w:rFonts w:ascii="Arial" w:eastAsia="Arial" w:hAnsi="Arial" w:cs="Arial"/>
          <w:sz w:val="22"/>
          <w:szCs w:val="22"/>
          <w:lang w:val="es-ES_tradnl"/>
        </w:rPr>
      </w:pPr>
      <w:r w:rsidRPr="00F00987">
        <w:rPr>
          <w:rFonts w:ascii="Arial" w:eastAsia="Arial" w:hAnsi="Arial" w:cs="Arial"/>
          <w:sz w:val="22"/>
          <w:szCs w:val="22"/>
          <w:lang w:val="es-ES_tradnl"/>
        </w:rPr>
        <w:t>ELOY ROJAS MAMANI</w:t>
      </w:r>
      <w:r w:rsidR="00314441" w:rsidRPr="00F00987">
        <w:rPr>
          <w:rFonts w:ascii="Arial" w:eastAsia="Arial" w:hAnsi="Arial" w:cs="Arial"/>
          <w:sz w:val="22"/>
          <w:szCs w:val="22"/>
          <w:lang w:val="es-ES_tradnl"/>
        </w:rPr>
        <w:t>, et</w:t>
      </w:r>
      <w:r w:rsidRPr="00F00987">
        <w:rPr>
          <w:rFonts w:ascii="Arial" w:eastAsia="Arial" w:hAnsi="Arial" w:cs="Arial"/>
          <w:sz w:val="22"/>
          <w:szCs w:val="22"/>
          <w:lang w:val="es-ES_tradnl"/>
        </w:rPr>
        <w:t xml:space="preserve"> al.</w:t>
      </w:r>
      <w:r w:rsidRPr="00F00987">
        <w:rPr>
          <w:rFonts w:ascii="Arial" w:eastAsia="Arial" w:hAnsi="Arial" w:cs="Arial"/>
          <w:color w:val="1A1D1F"/>
          <w:sz w:val="22"/>
          <w:szCs w:val="22"/>
          <w:lang w:val="es-ES_tradnl"/>
        </w:rPr>
        <w:t xml:space="preserve">, </w:t>
      </w:r>
      <w:r w:rsidR="00331277" w:rsidRPr="00F00987">
        <w:rPr>
          <w:rFonts w:ascii="Arial" w:eastAsia="Arial" w:hAnsi="Arial" w:cs="Arial"/>
          <w:color w:val="1A1D1F"/>
          <w:sz w:val="22"/>
          <w:szCs w:val="22"/>
          <w:lang w:val="es-ES_tradnl"/>
        </w:rPr>
        <w:t>Demandantes</w:t>
      </w:r>
      <w:r w:rsidRPr="00F00987">
        <w:rPr>
          <w:rFonts w:ascii="Arial" w:eastAsia="Arial" w:hAnsi="Arial" w:cs="Arial"/>
          <w:color w:val="010202"/>
          <w:sz w:val="22"/>
          <w:szCs w:val="22"/>
          <w:lang w:val="es-ES_tradnl"/>
        </w:rPr>
        <w:t>,</w:t>
      </w:r>
    </w:p>
    <w:p w:rsidR="006434BA" w:rsidRPr="00F00987" w:rsidRDefault="00BD38A1">
      <w:pPr>
        <w:spacing w:line="280" w:lineRule="exact"/>
        <w:ind w:left="556"/>
        <w:rPr>
          <w:rFonts w:ascii="Arial" w:hAnsi="Arial" w:cs="Arial"/>
          <w:sz w:val="22"/>
          <w:szCs w:val="22"/>
          <w:lang w:val="es-ES_tradnl"/>
        </w:rPr>
      </w:pPr>
      <w:r w:rsidRPr="00F00987">
        <w:rPr>
          <w:rFonts w:ascii="Arial" w:hAnsi="Arial" w:cs="Arial"/>
          <w:color w:val="010202"/>
          <w:sz w:val="22"/>
          <w:szCs w:val="22"/>
          <w:lang w:val="es-ES_tradnl"/>
        </w:rPr>
        <w:t>v</w:t>
      </w:r>
      <w:r w:rsidR="00331277" w:rsidRPr="00F00987">
        <w:rPr>
          <w:rFonts w:ascii="Arial" w:hAnsi="Arial" w:cs="Arial"/>
          <w:color w:val="010202"/>
          <w:sz w:val="22"/>
          <w:szCs w:val="22"/>
          <w:lang w:val="es-ES_tradnl"/>
        </w:rPr>
        <w:t>.</w:t>
      </w:r>
    </w:p>
    <w:p w:rsidR="006434BA" w:rsidRPr="00F00987" w:rsidRDefault="006434BA">
      <w:pPr>
        <w:spacing w:before="16" w:line="260" w:lineRule="exact"/>
        <w:rPr>
          <w:rFonts w:ascii="Arial" w:hAnsi="Arial" w:cs="Arial"/>
          <w:sz w:val="26"/>
          <w:szCs w:val="26"/>
          <w:lang w:val="es-ES_tradnl"/>
        </w:rPr>
      </w:pPr>
    </w:p>
    <w:p w:rsidR="006434BA" w:rsidRPr="00F00987" w:rsidRDefault="00BD38A1">
      <w:pPr>
        <w:spacing w:line="480" w:lineRule="auto"/>
        <w:ind w:left="1286" w:right="5606" w:hanging="725"/>
        <w:rPr>
          <w:rFonts w:ascii="Arial" w:eastAsia="Arial" w:hAnsi="Arial" w:cs="Arial"/>
          <w:sz w:val="24"/>
          <w:szCs w:val="24"/>
          <w:lang w:val="es-ES_tradnl"/>
        </w:rPr>
      </w:pPr>
      <w:r w:rsidRPr="00F00987">
        <w:rPr>
          <w:rFonts w:ascii="Arial" w:eastAsia="Arial" w:hAnsi="Arial" w:cs="Arial"/>
          <w:color w:val="010202"/>
          <w:sz w:val="24"/>
          <w:szCs w:val="24"/>
          <w:lang w:val="es-ES_tradnl"/>
        </w:rPr>
        <w:t xml:space="preserve">JOSÉ CARLOS SÁNCHEZ </w:t>
      </w:r>
      <w:r w:rsidR="00331277" w:rsidRPr="00F00987">
        <w:rPr>
          <w:rFonts w:ascii="Arial" w:eastAsia="Arial" w:hAnsi="Arial" w:cs="Arial"/>
          <w:color w:val="010202"/>
          <w:sz w:val="24"/>
          <w:szCs w:val="24"/>
          <w:lang w:val="es-ES_tradnl"/>
        </w:rPr>
        <w:t>BERZAÍ</w:t>
      </w:r>
      <w:r w:rsidRPr="00F00987">
        <w:rPr>
          <w:rFonts w:ascii="Arial" w:eastAsia="Arial" w:hAnsi="Arial" w:cs="Arial"/>
          <w:color w:val="010202"/>
          <w:sz w:val="24"/>
          <w:szCs w:val="24"/>
          <w:lang w:val="es-ES_tradnl"/>
        </w:rPr>
        <w:t xml:space="preserve">N, </w:t>
      </w:r>
      <w:r w:rsidR="00331277" w:rsidRPr="00F00987">
        <w:rPr>
          <w:rFonts w:ascii="Arial" w:eastAsia="Arial" w:hAnsi="Arial" w:cs="Arial"/>
          <w:color w:val="010202"/>
          <w:sz w:val="22"/>
          <w:szCs w:val="22"/>
          <w:lang w:val="es-ES_tradnl"/>
        </w:rPr>
        <w:t>Demandado en</w:t>
      </w:r>
      <w:r w:rsidRPr="00F00987">
        <w:rPr>
          <w:rFonts w:ascii="Arial" w:eastAsia="Arial" w:hAnsi="Arial" w:cs="Arial"/>
          <w:color w:val="010202"/>
          <w:sz w:val="22"/>
          <w:szCs w:val="22"/>
          <w:lang w:val="es-ES_tradnl"/>
        </w:rPr>
        <w:t xml:space="preserve"> No. 07-22459,</w:t>
      </w:r>
    </w:p>
    <w:p w:rsidR="006434BA" w:rsidRPr="00F00987" w:rsidRDefault="00BD38A1">
      <w:pPr>
        <w:spacing w:before="8"/>
        <w:ind w:left="566" w:right="5731" w:hanging="5"/>
        <w:rPr>
          <w:rFonts w:ascii="Arial" w:eastAsia="Arial" w:hAnsi="Arial" w:cs="Arial"/>
          <w:sz w:val="24"/>
          <w:szCs w:val="24"/>
          <w:lang w:val="es-ES_tradnl"/>
        </w:rPr>
      </w:pPr>
      <w:r w:rsidRPr="00F00987">
        <w:rPr>
          <w:rFonts w:ascii="Arial" w:eastAsia="Arial" w:hAnsi="Arial" w:cs="Arial"/>
          <w:color w:val="010202"/>
          <w:sz w:val="24"/>
          <w:szCs w:val="24"/>
          <w:lang w:val="es-ES_tradnl"/>
        </w:rPr>
        <w:t>GONZALO DANIEL SÁNCHEZ DE LOZADA SÁNCHEZ BUSTAMANTE,</w:t>
      </w:r>
    </w:p>
    <w:p w:rsidR="006434BA" w:rsidRPr="00F00987" w:rsidRDefault="006434BA">
      <w:pPr>
        <w:spacing w:before="14" w:line="240" w:lineRule="exact"/>
        <w:rPr>
          <w:rFonts w:ascii="Arial" w:hAnsi="Arial" w:cs="Arial"/>
          <w:sz w:val="24"/>
          <w:szCs w:val="24"/>
          <w:lang w:val="es-ES_tradnl"/>
        </w:rPr>
      </w:pPr>
    </w:p>
    <w:p w:rsidR="006434BA" w:rsidRPr="00F00987" w:rsidRDefault="00331277">
      <w:pPr>
        <w:spacing w:before="29"/>
        <w:ind w:left="1281"/>
        <w:rPr>
          <w:rFonts w:ascii="Arial" w:eastAsia="Arial" w:hAnsi="Arial" w:cs="Arial"/>
          <w:sz w:val="22"/>
          <w:szCs w:val="22"/>
          <w:lang w:val="es-ES_tradnl"/>
        </w:rPr>
      </w:pPr>
      <w:r w:rsidRPr="00F00987">
        <w:rPr>
          <w:rFonts w:ascii="Arial" w:eastAsia="Arial" w:hAnsi="Arial" w:cs="Arial"/>
          <w:color w:val="010202"/>
          <w:sz w:val="22"/>
          <w:szCs w:val="22"/>
          <w:lang w:val="es-ES_tradnl"/>
        </w:rPr>
        <w:t>Demandado e</w:t>
      </w:r>
      <w:r w:rsidR="00BD38A1" w:rsidRPr="00F00987">
        <w:rPr>
          <w:rFonts w:ascii="Arial" w:eastAsia="Arial" w:hAnsi="Arial" w:cs="Arial"/>
          <w:color w:val="010202"/>
          <w:sz w:val="22"/>
          <w:szCs w:val="22"/>
          <w:lang w:val="es-ES_tradnl"/>
        </w:rPr>
        <w:t>n No. 08-21063.</w:t>
      </w:r>
    </w:p>
    <w:p w:rsidR="006434BA" w:rsidRPr="00F00987" w:rsidRDefault="00BD38A1">
      <w:pPr>
        <w:spacing w:before="5" w:line="300" w:lineRule="exact"/>
        <w:ind w:left="546"/>
        <w:rPr>
          <w:rFonts w:ascii="Arial" w:eastAsia="Arial" w:hAnsi="Arial" w:cs="Arial"/>
          <w:sz w:val="24"/>
          <w:szCs w:val="24"/>
          <w:lang w:val="es-ES_tradnl"/>
        </w:rPr>
      </w:pPr>
      <w:r w:rsidRPr="00F00987">
        <w:rPr>
          <w:rFonts w:ascii="Courier New" w:eastAsia="Courier New" w:hAnsi="Courier New" w:cs="Courier New"/>
          <w:i/>
          <w:color w:val="010202"/>
          <w:lang w:val="es-ES_tradnl"/>
        </w:rPr>
        <w:t>~~~~~~~~~~~~~~~</w:t>
      </w:r>
      <w:r w:rsidR="00E87110" w:rsidRPr="00F00987">
        <w:rPr>
          <w:rFonts w:ascii="Courier New" w:eastAsia="Courier New" w:hAnsi="Courier New" w:cs="Courier New"/>
          <w:i/>
          <w:color w:val="010202"/>
          <w:lang w:val="es-ES_tradnl"/>
        </w:rPr>
        <w:t>~~~~~~~~~~~~~~~~~</w:t>
      </w:r>
      <w:r w:rsidR="005D1F2C" w:rsidRPr="00F00987">
        <w:rPr>
          <w:rFonts w:ascii="Courier New" w:eastAsia="Courier New" w:hAnsi="Courier New" w:cs="Courier New"/>
          <w:i/>
          <w:color w:val="010202"/>
          <w:lang w:val="es-ES_tradnl"/>
        </w:rPr>
        <w:t>~~~~~~</w:t>
      </w:r>
      <w:r w:rsidRPr="00F00987">
        <w:rPr>
          <w:rFonts w:ascii="Arial" w:eastAsia="Arial" w:hAnsi="Arial" w:cs="Arial"/>
          <w:i/>
          <w:color w:val="010202"/>
          <w:sz w:val="24"/>
          <w:szCs w:val="24"/>
          <w:lang w:val="es-ES_tradnl"/>
        </w:rPr>
        <w:t>I</w:t>
      </w:r>
    </w:p>
    <w:p w:rsidR="006434BA" w:rsidRPr="00F00987" w:rsidRDefault="006434BA">
      <w:pPr>
        <w:spacing w:before="1" w:line="200" w:lineRule="exact"/>
        <w:rPr>
          <w:lang w:val="es-ES_tradnl"/>
        </w:rPr>
      </w:pPr>
    </w:p>
    <w:p w:rsidR="00331277" w:rsidRDefault="005D1F2C" w:rsidP="00CA0185">
      <w:pPr>
        <w:tabs>
          <w:tab w:val="left" w:pos="10206"/>
        </w:tabs>
        <w:spacing w:before="29" w:line="360" w:lineRule="auto"/>
        <w:ind w:left="562" w:right="72"/>
        <w:jc w:val="center"/>
        <w:rPr>
          <w:rFonts w:ascii="Arial" w:eastAsia="Arial" w:hAnsi="Arial" w:cs="Arial"/>
          <w:b/>
          <w:color w:val="010202"/>
          <w:sz w:val="22"/>
          <w:szCs w:val="22"/>
          <w:u w:val="single"/>
          <w:lang w:val="es-ES_tradnl"/>
        </w:rPr>
      </w:pPr>
      <w:r w:rsidRPr="00F00987">
        <w:rPr>
          <w:rFonts w:ascii="Arial" w:eastAsia="Arial" w:hAnsi="Arial" w:cs="Arial"/>
          <w:b/>
          <w:sz w:val="22"/>
          <w:szCs w:val="22"/>
          <w:u w:val="single"/>
          <w:lang w:val="es-ES_tradnl"/>
        </w:rPr>
        <w:t>DECISIÓN</w:t>
      </w:r>
      <w:r w:rsidR="00331277" w:rsidRPr="00F00987">
        <w:rPr>
          <w:rFonts w:ascii="Arial" w:eastAsia="Arial" w:hAnsi="Arial" w:cs="Arial"/>
          <w:b/>
          <w:color w:val="010202"/>
          <w:sz w:val="22"/>
          <w:szCs w:val="22"/>
          <w:u w:val="single"/>
          <w:lang w:val="es-ES_tradnl"/>
        </w:rPr>
        <w:t xml:space="preserve"> </w:t>
      </w:r>
      <w:r w:rsidR="00925E53" w:rsidRPr="00F00987">
        <w:rPr>
          <w:rFonts w:ascii="Arial" w:eastAsia="Arial" w:hAnsi="Arial" w:cs="Arial"/>
          <w:b/>
          <w:color w:val="010202"/>
          <w:sz w:val="22"/>
          <w:szCs w:val="22"/>
          <w:u w:val="single"/>
          <w:lang w:val="es-ES_tradnl"/>
        </w:rPr>
        <w:t>DE</w:t>
      </w:r>
      <w:r w:rsidRPr="00F00987">
        <w:rPr>
          <w:rFonts w:ascii="Arial" w:eastAsia="Arial" w:hAnsi="Arial" w:cs="Arial"/>
          <w:b/>
          <w:color w:val="010202"/>
          <w:sz w:val="22"/>
          <w:szCs w:val="22"/>
          <w:u w:val="single"/>
          <w:lang w:val="es-ES_tradnl"/>
        </w:rPr>
        <w:t xml:space="preserve"> RECHAZ</w:t>
      </w:r>
      <w:r w:rsidR="00925E53" w:rsidRPr="00F00987">
        <w:rPr>
          <w:rFonts w:ascii="Arial" w:eastAsia="Arial" w:hAnsi="Arial" w:cs="Arial"/>
          <w:b/>
          <w:color w:val="010202"/>
          <w:sz w:val="22"/>
          <w:szCs w:val="22"/>
          <w:u w:val="single"/>
          <w:lang w:val="es-ES_tradnl"/>
        </w:rPr>
        <w:t>AR</w:t>
      </w:r>
      <w:r w:rsidR="00331277" w:rsidRPr="00F00987">
        <w:rPr>
          <w:rFonts w:ascii="Arial" w:eastAsia="Arial" w:hAnsi="Arial" w:cs="Arial"/>
          <w:b/>
          <w:color w:val="010202"/>
          <w:sz w:val="22"/>
          <w:szCs w:val="22"/>
          <w:u w:val="single"/>
          <w:lang w:val="es-ES_tradnl"/>
        </w:rPr>
        <w:t xml:space="preserve"> LA MOCIÓN DE JUICIO SUMARIO</w:t>
      </w:r>
      <w:r w:rsidR="00BD38A1" w:rsidRPr="00F00987">
        <w:rPr>
          <w:rFonts w:ascii="Arial" w:eastAsia="Arial" w:hAnsi="Arial" w:cs="Arial"/>
          <w:b/>
          <w:color w:val="010202"/>
          <w:sz w:val="22"/>
          <w:szCs w:val="22"/>
          <w:u w:val="single"/>
          <w:lang w:val="es-ES_tradnl"/>
        </w:rPr>
        <w:t xml:space="preserve"> </w:t>
      </w:r>
      <w:r w:rsidRPr="00F00987">
        <w:rPr>
          <w:rFonts w:ascii="Arial" w:eastAsia="Arial" w:hAnsi="Arial" w:cs="Arial"/>
          <w:b/>
          <w:color w:val="010202"/>
          <w:sz w:val="22"/>
          <w:szCs w:val="22"/>
          <w:u w:val="single"/>
          <w:lang w:val="es-ES_tradnl"/>
        </w:rPr>
        <w:t>SOLICITADA</w:t>
      </w:r>
      <w:r w:rsidR="00331277" w:rsidRPr="00F00987">
        <w:rPr>
          <w:rFonts w:ascii="Arial" w:eastAsia="Arial" w:hAnsi="Arial" w:cs="Arial"/>
          <w:b/>
          <w:color w:val="010202"/>
          <w:sz w:val="22"/>
          <w:szCs w:val="22"/>
          <w:u w:val="single"/>
          <w:lang w:val="es-ES_tradnl"/>
        </w:rPr>
        <w:t xml:space="preserve"> </w:t>
      </w:r>
      <w:r w:rsidR="00F07569" w:rsidRPr="00F00987">
        <w:rPr>
          <w:rFonts w:ascii="Arial" w:eastAsia="Arial" w:hAnsi="Arial" w:cs="Arial"/>
          <w:b/>
          <w:color w:val="010202"/>
          <w:sz w:val="22"/>
          <w:szCs w:val="22"/>
          <w:u w:val="single"/>
          <w:lang w:val="es-ES_tradnl"/>
        </w:rPr>
        <w:t xml:space="preserve">CONJUNTAMENTE </w:t>
      </w:r>
      <w:r w:rsidR="00331277" w:rsidRPr="00F00987">
        <w:rPr>
          <w:rFonts w:ascii="Arial" w:eastAsia="Arial" w:hAnsi="Arial" w:cs="Arial"/>
          <w:b/>
          <w:color w:val="010202"/>
          <w:sz w:val="22"/>
          <w:szCs w:val="22"/>
          <w:u w:val="single"/>
          <w:lang w:val="es-ES_tradnl"/>
        </w:rPr>
        <w:t>POR LOS DEMANDA</w:t>
      </w:r>
      <w:r w:rsidR="00905DBC" w:rsidRPr="00F00987">
        <w:rPr>
          <w:rFonts w:ascii="Arial" w:eastAsia="Arial" w:hAnsi="Arial" w:cs="Arial"/>
          <w:b/>
          <w:color w:val="010202"/>
          <w:sz w:val="22"/>
          <w:szCs w:val="22"/>
          <w:u w:val="single"/>
          <w:lang w:val="es-ES_tradnl"/>
        </w:rPr>
        <w:t>DOS</w:t>
      </w:r>
    </w:p>
    <w:p w:rsidR="0021671A" w:rsidRPr="00F00987" w:rsidRDefault="0021671A" w:rsidP="00CA0185">
      <w:pPr>
        <w:tabs>
          <w:tab w:val="left" w:pos="10206"/>
        </w:tabs>
        <w:spacing w:before="29" w:line="360" w:lineRule="auto"/>
        <w:ind w:left="562" w:right="72"/>
        <w:jc w:val="center"/>
        <w:rPr>
          <w:rFonts w:ascii="Arial" w:eastAsia="Arial" w:hAnsi="Arial" w:cs="Arial"/>
          <w:b/>
          <w:color w:val="010202"/>
          <w:sz w:val="22"/>
          <w:szCs w:val="22"/>
          <w:u w:val="single"/>
          <w:lang w:val="es-ES_tradnl"/>
        </w:rPr>
      </w:pPr>
      <w:r>
        <w:rPr>
          <w:rFonts w:ascii="Arial" w:eastAsia="Arial" w:hAnsi="Arial" w:cs="Arial"/>
          <w:b/>
          <w:sz w:val="22"/>
          <w:szCs w:val="22"/>
          <w:u w:val="single"/>
          <w:lang w:val="es-ES_tradnl"/>
        </w:rPr>
        <w:t>(V</w:t>
      </w:r>
      <w:r w:rsidRPr="0021671A">
        <w:rPr>
          <w:rFonts w:ascii="Arial" w:eastAsia="Arial" w:hAnsi="Arial" w:cs="Arial"/>
          <w:b/>
          <w:sz w:val="22"/>
          <w:szCs w:val="22"/>
          <w:u w:val="single"/>
          <w:lang w:val="es-ES_tradnl"/>
        </w:rPr>
        <w:t xml:space="preserve">ersión </w:t>
      </w:r>
      <w:r>
        <w:rPr>
          <w:rFonts w:ascii="Arial" w:eastAsia="Arial" w:hAnsi="Arial" w:cs="Arial"/>
          <w:b/>
          <w:sz w:val="22"/>
          <w:szCs w:val="22"/>
          <w:u w:val="single"/>
          <w:lang w:val="es-ES_tradnl"/>
        </w:rPr>
        <w:t>P</w:t>
      </w:r>
      <w:r w:rsidRPr="0021671A">
        <w:rPr>
          <w:rFonts w:ascii="Arial" w:eastAsia="Arial" w:hAnsi="Arial" w:cs="Arial"/>
          <w:b/>
          <w:sz w:val="22"/>
          <w:szCs w:val="22"/>
          <w:u w:val="single"/>
          <w:lang w:val="es-ES_tradnl"/>
        </w:rPr>
        <w:t>ública</w:t>
      </w:r>
      <w:r>
        <w:rPr>
          <w:rFonts w:ascii="Arial" w:eastAsia="Arial" w:hAnsi="Arial" w:cs="Arial"/>
          <w:b/>
          <w:sz w:val="22"/>
          <w:szCs w:val="22"/>
          <w:u w:val="single"/>
          <w:lang w:val="es-ES_tradnl"/>
        </w:rPr>
        <w:t>)</w:t>
      </w:r>
    </w:p>
    <w:p w:rsidR="006434BA" w:rsidRPr="00F00987" w:rsidRDefault="00331277" w:rsidP="00EC2684">
      <w:pPr>
        <w:spacing w:before="29" w:line="480" w:lineRule="auto"/>
        <w:ind w:left="567" w:right="74" w:firstLine="704"/>
        <w:rPr>
          <w:rFonts w:ascii="Arial" w:eastAsia="Arial" w:hAnsi="Arial" w:cs="Arial"/>
          <w:sz w:val="22"/>
          <w:szCs w:val="22"/>
          <w:lang w:val="es-ES_tradnl"/>
        </w:rPr>
      </w:pPr>
      <w:r w:rsidRPr="00F00987">
        <w:rPr>
          <w:rFonts w:ascii="Arial" w:eastAsia="Arial" w:hAnsi="Arial" w:cs="Arial"/>
          <w:b/>
          <w:color w:val="010202"/>
          <w:sz w:val="22"/>
          <w:szCs w:val="22"/>
          <w:lang w:val="es-ES_tradnl"/>
        </w:rPr>
        <w:t>ESTA CAUSA</w:t>
      </w:r>
      <w:r w:rsidR="00BD38A1" w:rsidRPr="00F00987">
        <w:rPr>
          <w:rFonts w:ascii="Arial" w:eastAsia="Arial" w:hAnsi="Arial" w:cs="Arial"/>
          <w:b/>
          <w:color w:val="010202"/>
          <w:sz w:val="22"/>
          <w:szCs w:val="22"/>
          <w:lang w:val="es-ES_tradnl"/>
        </w:rPr>
        <w:t xml:space="preserve"> </w:t>
      </w:r>
      <w:r w:rsidRPr="00F00987">
        <w:rPr>
          <w:rFonts w:ascii="Arial" w:eastAsia="Arial" w:hAnsi="Arial" w:cs="Arial"/>
          <w:color w:val="010202"/>
          <w:sz w:val="22"/>
          <w:szCs w:val="22"/>
          <w:lang w:val="es-ES_tradnl"/>
        </w:rPr>
        <w:t xml:space="preserve">se halla ante la Corte </w:t>
      </w:r>
      <w:r w:rsidR="00925E53" w:rsidRPr="00F00987">
        <w:rPr>
          <w:rFonts w:ascii="Arial" w:eastAsia="Arial" w:hAnsi="Arial" w:cs="Arial"/>
          <w:color w:val="010202"/>
          <w:sz w:val="22"/>
          <w:szCs w:val="22"/>
          <w:lang w:val="es-ES_tradnl"/>
        </w:rPr>
        <w:t>por la</w:t>
      </w:r>
      <w:r w:rsidR="00C256C9" w:rsidRPr="00F00987">
        <w:rPr>
          <w:rFonts w:ascii="Arial" w:eastAsia="Arial" w:hAnsi="Arial" w:cs="Arial"/>
          <w:color w:val="010202"/>
          <w:sz w:val="22"/>
          <w:szCs w:val="22"/>
          <w:lang w:val="es-ES_tradnl"/>
        </w:rPr>
        <w:t xml:space="preserve"> Moción de Juicio Sumario </w:t>
      </w:r>
      <w:r w:rsidR="00F07569" w:rsidRPr="00F00987">
        <w:rPr>
          <w:rFonts w:ascii="Arial" w:eastAsia="Arial" w:hAnsi="Arial" w:cs="Arial"/>
          <w:color w:val="010202"/>
          <w:sz w:val="22"/>
          <w:szCs w:val="22"/>
          <w:lang w:val="es-ES_tradnl"/>
        </w:rPr>
        <w:t>solicitada</w:t>
      </w:r>
      <w:r w:rsidR="00C256C9" w:rsidRPr="00F00987">
        <w:rPr>
          <w:rFonts w:ascii="Arial" w:eastAsia="Arial" w:hAnsi="Arial" w:cs="Arial"/>
          <w:color w:val="010202"/>
          <w:sz w:val="22"/>
          <w:szCs w:val="22"/>
          <w:lang w:val="es-ES_tradnl"/>
        </w:rPr>
        <w:t xml:space="preserve"> </w:t>
      </w:r>
      <w:r w:rsidR="00F07569" w:rsidRPr="00F00987">
        <w:rPr>
          <w:rFonts w:ascii="Arial" w:eastAsia="Arial" w:hAnsi="Arial" w:cs="Arial"/>
          <w:color w:val="010202"/>
          <w:sz w:val="22"/>
          <w:szCs w:val="22"/>
          <w:lang w:val="es-ES_tradnl"/>
        </w:rPr>
        <w:t xml:space="preserve">conjuntamente </w:t>
      </w:r>
      <w:r w:rsidR="00C256C9" w:rsidRPr="00F00987">
        <w:rPr>
          <w:rFonts w:ascii="Arial" w:eastAsia="Arial" w:hAnsi="Arial" w:cs="Arial"/>
          <w:color w:val="010202"/>
          <w:sz w:val="22"/>
          <w:szCs w:val="22"/>
          <w:lang w:val="es-ES_tradnl"/>
        </w:rPr>
        <w:t>por los Demandados</w:t>
      </w:r>
      <w:r w:rsidR="00BD38A1" w:rsidRPr="00F00987">
        <w:rPr>
          <w:rFonts w:ascii="Arial" w:eastAsia="Arial" w:hAnsi="Arial" w:cs="Arial"/>
          <w:color w:val="010202"/>
          <w:sz w:val="22"/>
          <w:szCs w:val="22"/>
          <w:lang w:val="es-ES_tradnl"/>
        </w:rPr>
        <w:t xml:space="preserve"> [DE 342 </w:t>
      </w:r>
      <w:r w:rsidR="00F07569" w:rsidRPr="00F00987">
        <w:rPr>
          <w:rFonts w:ascii="Arial" w:eastAsia="Arial" w:hAnsi="Arial" w:cs="Arial"/>
          <w:color w:val="010202"/>
          <w:sz w:val="22"/>
          <w:szCs w:val="22"/>
          <w:lang w:val="es-ES_tradnl"/>
        </w:rPr>
        <w:t>en Caso</w:t>
      </w:r>
      <w:r w:rsidR="00BD38A1" w:rsidRPr="00F00987">
        <w:rPr>
          <w:rFonts w:ascii="Arial" w:eastAsia="Arial" w:hAnsi="Arial" w:cs="Arial"/>
          <w:color w:val="010202"/>
          <w:sz w:val="22"/>
          <w:szCs w:val="22"/>
          <w:lang w:val="es-ES_tradnl"/>
        </w:rPr>
        <w:t xml:space="preserve"> No. 07-22459; DE 321 </w:t>
      </w:r>
      <w:r w:rsidR="00F07569" w:rsidRPr="00F00987">
        <w:rPr>
          <w:rFonts w:ascii="Arial" w:eastAsia="Arial" w:hAnsi="Arial" w:cs="Arial"/>
          <w:color w:val="010202"/>
          <w:sz w:val="22"/>
          <w:szCs w:val="22"/>
          <w:lang w:val="es-ES_tradnl"/>
        </w:rPr>
        <w:t>en Caso</w:t>
      </w:r>
      <w:r w:rsidR="00BD38A1" w:rsidRPr="00F00987">
        <w:rPr>
          <w:rFonts w:ascii="Arial" w:eastAsia="Arial" w:hAnsi="Arial" w:cs="Arial"/>
          <w:color w:val="010202"/>
          <w:sz w:val="22"/>
          <w:szCs w:val="22"/>
          <w:lang w:val="es-ES_tradnl"/>
        </w:rPr>
        <w:t xml:space="preserve"> No. 08-21063] ("Mo</w:t>
      </w:r>
      <w:r w:rsidR="00F07569" w:rsidRPr="00F00987">
        <w:rPr>
          <w:rFonts w:ascii="Arial" w:eastAsia="Arial" w:hAnsi="Arial" w:cs="Arial"/>
          <w:color w:val="010202"/>
          <w:sz w:val="22"/>
          <w:szCs w:val="22"/>
          <w:lang w:val="es-ES_tradnl"/>
        </w:rPr>
        <w:t>ció</w:t>
      </w:r>
      <w:r w:rsidR="00BD38A1" w:rsidRPr="00F00987">
        <w:rPr>
          <w:rFonts w:ascii="Arial" w:eastAsia="Arial" w:hAnsi="Arial" w:cs="Arial"/>
          <w:color w:val="010202"/>
          <w:sz w:val="22"/>
          <w:szCs w:val="22"/>
          <w:lang w:val="es-ES_tradnl"/>
        </w:rPr>
        <w:t>n").</w:t>
      </w:r>
      <w:r w:rsidR="00C256C9" w:rsidRPr="00F00987">
        <w:rPr>
          <w:rStyle w:val="FootnoteReference"/>
          <w:rFonts w:ascii="Arial" w:eastAsia="Arial" w:hAnsi="Arial" w:cs="Arial"/>
          <w:color w:val="010202"/>
          <w:sz w:val="22"/>
          <w:szCs w:val="22"/>
          <w:lang w:val="es-ES_tradnl"/>
        </w:rPr>
        <w:footnoteReference w:id="1"/>
      </w:r>
      <w:r w:rsidRPr="00F00987">
        <w:rPr>
          <w:rFonts w:ascii="Arial" w:eastAsia="Arial" w:hAnsi="Arial" w:cs="Arial"/>
          <w:sz w:val="22"/>
          <w:szCs w:val="22"/>
          <w:lang w:val="es-ES_tradnl"/>
        </w:rPr>
        <w:t xml:space="preserve"> </w:t>
      </w:r>
      <w:r w:rsidR="00C256C9" w:rsidRPr="00F00987">
        <w:rPr>
          <w:rFonts w:ascii="Arial" w:eastAsia="Arial" w:hAnsi="Arial" w:cs="Arial"/>
          <w:color w:val="010202"/>
          <w:sz w:val="22"/>
          <w:szCs w:val="22"/>
          <w:lang w:val="es-ES_tradnl"/>
        </w:rPr>
        <w:t xml:space="preserve">La Corte ha </w:t>
      </w:r>
      <w:r w:rsidR="00F07569" w:rsidRPr="00F00987">
        <w:rPr>
          <w:rFonts w:ascii="Arial" w:eastAsia="Arial" w:hAnsi="Arial" w:cs="Arial"/>
          <w:color w:val="010202"/>
          <w:sz w:val="22"/>
          <w:szCs w:val="22"/>
          <w:lang w:val="es-ES_tradnl"/>
        </w:rPr>
        <w:t>examinado meticulosamente</w:t>
      </w:r>
      <w:r w:rsidR="00C256C9" w:rsidRPr="00F00987">
        <w:rPr>
          <w:rFonts w:ascii="Arial" w:eastAsia="Arial" w:hAnsi="Arial" w:cs="Arial"/>
          <w:color w:val="010202"/>
          <w:sz w:val="22"/>
          <w:szCs w:val="22"/>
          <w:lang w:val="es-ES_tradnl"/>
        </w:rPr>
        <w:t xml:space="preserve"> la Moción</w:t>
      </w:r>
      <w:r w:rsidR="00BD38A1" w:rsidRPr="00F00987">
        <w:rPr>
          <w:rFonts w:ascii="Arial" w:eastAsia="Arial" w:hAnsi="Arial" w:cs="Arial"/>
          <w:color w:val="010202"/>
          <w:sz w:val="22"/>
          <w:szCs w:val="22"/>
          <w:lang w:val="es-ES_tradnl"/>
        </w:rPr>
        <w:t xml:space="preserve">, </w:t>
      </w:r>
      <w:r w:rsidR="00C256C9" w:rsidRPr="00F00987">
        <w:rPr>
          <w:rFonts w:ascii="Arial" w:eastAsia="Arial" w:hAnsi="Arial" w:cs="Arial"/>
          <w:color w:val="010202"/>
          <w:sz w:val="22"/>
          <w:szCs w:val="22"/>
          <w:lang w:val="es-ES_tradnl"/>
        </w:rPr>
        <w:t>la Respuesta de los Demandantes y la Réplica de los Demandados</w:t>
      </w:r>
      <w:r w:rsidR="00BD38A1" w:rsidRPr="00F00987">
        <w:rPr>
          <w:rFonts w:ascii="Arial" w:eastAsia="Arial" w:hAnsi="Arial" w:cs="Arial"/>
          <w:color w:val="010202"/>
          <w:sz w:val="22"/>
          <w:szCs w:val="22"/>
          <w:lang w:val="es-ES_tradnl"/>
        </w:rPr>
        <w:t xml:space="preserve">, </w:t>
      </w:r>
      <w:r w:rsidR="00F07569" w:rsidRPr="00F00987">
        <w:rPr>
          <w:rFonts w:ascii="Arial" w:eastAsia="Arial" w:hAnsi="Arial" w:cs="Arial"/>
          <w:color w:val="010202"/>
          <w:sz w:val="22"/>
          <w:szCs w:val="22"/>
          <w:lang w:val="es-ES_tradnl"/>
        </w:rPr>
        <w:t xml:space="preserve">el material pertinente </w:t>
      </w:r>
      <w:r w:rsidR="00C256C9" w:rsidRPr="00F00987">
        <w:rPr>
          <w:rFonts w:ascii="Arial" w:eastAsia="Arial" w:hAnsi="Arial" w:cs="Arial"/>
          <w:color w:val="010202"/>
          <w:sz w:val="22"/>
          <w:szCs w:val="22"/>
          <w:lang w:val="es-ES_tradnl"/>
        </w:rPr>
        <w:t>presentado por las partes y el registro en</w:t>
      </w:r>
      <w:r w:rsidR="00BD38A1" w:rsidRPr="00F00987">
        <w:rPr>
          <w:rFonts w:ascii="Arial" w:eastAsia="Arial" w:hAnsi="Arial" w:cs="Arial"/>
          <w:color w:val="010202"/>
          <w:sz w:val="22"/>
          <w:szCs w:val="22"/>
          <w:lang w:val="es-ES_tradnl"/>
        </w:rPr>
        <w:t xml:space="preserve"> </w:t>
      </w:r>
      <w:r w:rsidR="00C256C9" w:rsidRPr="00F00987">
        <w:rPr>
          <w:rFonts w:ascii="Arial" w:eastAsia="Arial" w:hAnsi="Arial" w:cs="Arial"/>
          <w:color w:val="010202"/>
          <w:sz w:val="22"/>
          <w:szCs w:val="22"/>
          <w:lang w:val="es-ES_tradnl"/>
        </w:rPr>
        <w:t>estos casos</w:t>
      </w:r>
      <w:r w:rsidR="006415DB"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6415DB" w:rsidRPr="00F00987">
        <w:rPr>
          <w:rFonts w:ascii="Arial" w:eastAsia="Arial" w:hAnsi="Arial" w:cs="Arial"/>
          <w:color w:val="010202"/>
          <w:sz w:val="22"/>
          <w:szCs w:val="22"/>
          <w:lang w:val="es-ES_tradnl"/>
        </w:rPr>
        <w:t>y se halla en pleno conocimiento de la causa</w:t>
      </w:r>
      <w:r w:rsidR="00BD38A1" w:rsidRPr="00F00987">
        <w:rPr>
          <w:rFonts w:ascii="Arial" w:eastAsia="Arial" w:hAnsi="Arial" w:cs="Arial"/>
          <w:color w:val="010202"/>
          <w:sz w:val="22"/>
          <w:szCs w:val="22"/>
          <w:lang w:val="es-ES_tradnl"/>
        </w:rPr>
        <w:t xml:space="preserve">.  </w:t>
      </w:r>
      <w:r w:rsidR="00E87110" w:rsidRPr="00F00987">
        <w:rPr>
          <w:rFonts w:ascii="Arial" w:eastAsia="Arial" w:hAnsi="Arial" w:cs="Arial"/>
          <w:color w:val="010202"/>
          <w:sz w:val="22"/>
          <w:szCs w:val="22"/>
          <w:lang w:val="es-ES_tradnl"/>
        </w:rPr>
        <w:t xml:space="preserve">Por las razones </w:t>
      </w:r>
      <w:r w:rsidR="00F07569" w:rsidRPr="00F00987">
        <w:rPr>
          <w:rFonts w:ascii="Arial" w:eastAsia="Arial" w:hAnsi="Arial" w:cs="Arial"/>
          <w:color w:val="010202"/>
          <w:sz w:val="22"/>
          <w:szCs w:val="22"/>
          <w:lang w:val="es-ES_tradnl"/>
        </w:rPr>
        <w:t xml:space="preserve">expuestas </w:t>
      </w:r>
      <w:r w:rsidR="00E87110" w:rsidRPr="00F00987">
        <w:rPr>
          <w:rFonts w:ascii="Arial" w:eastAsia="Arial" w:hAnsi="Arial" w:cs="Arial"/>
          <w:color w:val="010202"/>
          <w:sz w:val="22"/>
          <w:szCs w:val="22"/>
          <w:lang w:val="es-ES_tradnl"/>
        </w:rPr>
        <w:t xml:space="preserve">a continuación </w:t>
      </w:r>
      <w:r w:rsidR="00F07569" w:rsidRPr="00F00987">
        <w:rPr>
          <w:rFonts w:ascii="Arial" w:eastAsia="Arial" w:hAnsi="Arial" w:cs="Arial"/>
          <w:color w:val="010202"/>
          <w:sz w:val="22"/>
          <w:szCs w:val="22"/>
          <w:lang w:val="es-ES_tradnl"/>
        </w:rPr>
        <w:t>se</w:t>
      </w:r>
      <w:r w:rsidR="00E87110" w:rsidRPr="00F00987">
        <w:rPr>
          <w:rFonts w:ascii="Arial" w:eastAsia="Arial" w:hAnsi="Arial" w:cs="Arial"/>
          <w:color w:val="010202"/>
          <w:sz w:val="22"/>
          <w:szCs w:val="22"/>
          <w:lang w:val="es-ES_tradnl"/>
        </w:rPr>
        <w:t xml:space="preserve"> </w:t>
      </w:r>
      <w:r w:rsidR="00F07569" w:rsidRPr="00F00987">
        <w:rPr>
          <w:rFonts w:ascii="Arial" w:eastAsia="Arial" w:hAnsi="Arial" w:cs="Arial"/>
          <w:color w:val="010202"/>
          <w:sz w:val="22"/>
          <w:szCs w:val="22"/>
          <w:lang w:val="es-ES_tradnl"/>
        </w:rPr>
        <w:t>denieg</w:t>
      </w:r>
      <w:r w:rsidR="00E87110" w:rsidRPr="00F00987">
        <w:rPr>
          <w:rFonts w:ascii="Arial" w:eastAsia="Arial" w:hAnsi="Arial" w:cs="Arial"/>
          <w:color w:val="010202"/>
          <w:sz w:val="22"/>
          <w:szCs w:val="22"/>
          <w:lang w:val="es-ES_tradnl"/>
        </w:rPr>
        <w:t>a</w:t>
      </w:r>
      <w:r w:rsidR="00BD38A1" w:rsidRPr="00F00987">
        <w:rPr>
          <w:rFonts w:ascii="Arial" w:eastAsia="Arial" w:hAnsi="Arial" w:cs="Arial"/>
          <w:color w:val="010202"/>
          <w:sz w:val="22"/>
          <w:szCs w:val="22"/>
          <w:lang w:val="es-ES_tradnl"/>
        </w:rPr>
        <w:t xml:space="preserve"> </w:t>
      </w:r>
      <w:r w:rsidR="00E87110" w:rsidRPr="00F00987">
        <w:rPr>
          <w:rFonts w:ascii="Arial" w:eastAsia="Arial" w:hAnsi="Arial" w:cs="Arial"/>
          <w:color w:val="010202"/>
          <w:sz w:val="22"/>
          <w:szCs w:val="22"/>
          <w:lang w:val="es-ES_tradnl"/>
        </w:rPr>
        <w:t>la Moción de los Demandados</w:t>
      </w:r>
      <w:r w:rsidR="00BD38A1" w:rsidRPr="00F00987">
        <w:rPr>
          <w:rFonts w:ascii="Arial" w:eastAsia="Arial" w:hAnsi="Arial" w:cs="Arial"/>
          <w:color w:val="010202"/>
          <w:sz w:val="22"/>
          <w:szCs w:val="22"/>
          <w:lang w:val="es-ES_tradnl"/>
        </w:rPr>
        <w:t>.</w:t>
      </w:r>
    </w:p>
    <w:p w:rsidR="006434BA" w:rsidRPr="00F00987" w:rsidRDefault="00BD38A1" w:rsidP="00EC2684">
      <w:pPr>
        <w:spacing w:line="480" w:lineRule="auto"/>
        <w:ind w:left="1132"/>
        <w:rPr>
          <w:rFonts w:ascii="Arial" w:eastAsia="Arial" w:hAnsi="Arial" w:cs="Arial"/>
          <w:sz w:val="22"/>
          <w:szCs w:val="22"/>
          <w:lang w:val="es-ES_tradnl"/>
        </w:rPr>
      </w:pPr>
      <w:r w:rsidRPr="00F00987">
        <w:rPr>
          <w:rFonts w:ascii="Arial" w:eastAsia="Arial" w:hAnsi="Arial" w:cs="Arial"/>
          <w:b/>
          <w:color w:val="010202"/>
          <w:sz w:val="22"/>
          <w:szCs w:val="22"/>
          <w:lang w:val="es-ES_tradnl"/>
        </w:rPr>
        <w:t>l.          INTRODUC</w:t>
      </w:r>
      <w:r w:rsidR="00277EFF" w:rsidRPr="00F00987">
        <w:rPr>
          <w:rFonts w:ascii="Arial" w:eastAsia="Arial" w:hAnsi="Arial" w:cs="Arial"/>
          <w:b/>
          <w:color w:val="010202"/>
          <w:sz w:val="22"/>
          <w:szCs w:val="22"/>
          <w:lang w:val="es-ES_tradnl"/>
        </w:rPr>
        <w:t>CIÓN</w:t>
      </w:r>
    </w:p>
    <w:p w:rsidR="00D053CC" w:rsidRPr="00F00987" w:rsidRDefault="00FF1AC0" w:rsidP="00925E53">
      <w:pPr>
        <w:tabs>
          <w:tab w:val="left" w:pos="10206"/>
        </w:tabs>
        <w:spacing w:line="480" w:lineRule="auto"/>
        <w:ind w:left="567" w:right="74" w:firstLine="685"/>
        <w:rPr>
          <w:rFonts w:ascii="Arial" w:eastAsia="Arial" w:hAnsi="Arial" w:cs="Arial"/>
          <w:color w:val="010202"/>
          <w:sz w:val="22"/>
          <w:szCs w:val="22"/>
          <w:lang w:val="es-ES_tradnl"/>
        </w:rPr>
      </w:pPr>
      <w:r w:rsidRPr="00F00987">
        <w:rPr>
          <w:rFonts w:ascii="Arial" w:eastAsia="Arial" w:hAnsi="Arial" w:cs="Arial"/>
          <w:color w:val="010202"/>
          <w:sz w:val="22"/>
          <w:szCs w:val="22"/>
          <w:lang w:val="es-ES_tradnl"/>
        </w:rPr>
        <w:t xml:space="preserve">Estos casos conciernen la presunta masacre </w:t>
      </w:r>
      <w:r w:rsidR="00893B38" w:rsidRPr="00F00987">
        <w:rPr>
          <w:rFonts w:ascii="Arial" w:eastAsia="Arial" w:hAnsi="Arial" w:cs="Arial"/>
          <w:color w:val="010202"/>
          <w:sz w:val="22"/>
          <w:szCs w:val="22"/>
          <w:lang w:val="es-ES_tradnl"/>
        </w:rPr>
        <w:t xml:space="preserve">de su propia población civil </w:t>
      </w:r>
      <w:r w:rsidRPr="00F00987">
        <w:rPr>
          <w:rFonts w:ascii="Arial" w:eastAsia="Arial" w:hAnsi="Arial" w:cs="Arial"/>
          <w:sz w:val="22"/>
          <w:szCs w:val="22"/>
          <w:lang w:val="es-ES_tradnl"/>
        </w:rPr>
        <w:t>producida</w:t>
      </w:r>
      <w:r w:rsidRPr="00F00987">
        <w:rPr>
          <w:rFonts w:ascii="Arial" w:eastAsia="Arial" w:hAnsi="Arial" w:cs="Arial"/>
          <w:color w:val="010202"/>
          <w:sz w:val="22"/>
          <w:szCs w:val="22"/>
          <w:lang w:val="es-ES_tradnl"/>
        </w:rPr>
        <w:t xml:space="preserve"> por el gobierno boliviano</w:t>
      </w:r>
      <w:r w:rsidR="00893B38" w:rsidRPr="00F00987">
        <w:rPr>
          <w:rFonts w:ascii="Arial" w:eastAsia="Arial" w:hAnsi="Arial" w:cs="Arial"/>
          <w:color w:val="010202"/>
          <w:sz w:val="22"/>
          <w:szCs w:val="22"/>
          <w:lang w:val="es-ES_tradnl"/>
        </w:rPr>
        <w:t xml:space="preserve"> durante un período de disturbio civil en Bolivia en</w:t>
      </w:r>
      <w:r w:rsidR="00925E53" w:rsidRPr="00F00987">
        <w:rPr>
          <w:rFonts w:ascii="Arial" w:eastAsia="Arial" w:hAnsi="Arial" w:cs="Arial"/>
          <w:color w:val="010202"/>
          <w:sz w:val="22"/>
          <w:szCs w:val="22"/>
          <w:lang w:val="es-ES_tradnl"/>
        </w:rPr>
        <w:t xml:space="preserve"> 2003. Los</w:t>
      </w:r>
      <w:r w:rsidR="00D13937" w:rsidRPr="00F00987">
        <w:rPr>
          <w:rFonts w:ascii="Arial" w:eastAsia="Arial" w:hAnsi="Arial" w:cs="Arial"/>
          <w:color w:val="010202"/>
          <w:sz w:val="22"/>
          <w:szCs w:val="22"/>
          <w:lang w:val="es-ES_tradnl"/>
        </w:rPr>
        <w:t xml:space="preserve"> </w:t>
      </w:r>
      <w:r w:rsidR="00D13937" w:rsidRPr="00F00987">
        <w:rPr>
          <w:rFonts w:ascii="Arial" w:eastAsia="Arial" w:hAnsi="Arial" w:cs="Arial"/>
          <w:color w:val="010202"/>
          <w:sz w:val="24"/>
          <w:szCs w:val="24"/>
          <w:lang w:val="es-ES_tradnl"/>
        </w:rPr>
        <w:t>Demandantes—nueve residentes y ciudadanos bolivianos—son los familiares de ocho</w:t>
      </w:r>
      <w:r w:rsidR="00CC2C9D" w:rsidRPr="00F00987">
        <w:rPr>
          <w:rFonts w:ascii="Arial" w:eastAsia="Arial" w:hAnsi="Arial" w:cs="Arial"/>
          <w:color w:val="010202"/>
          <w:sz w:val="24"/>
          <w:szCs w:val="24"/>
          <w:lang w:val="es-ES_tradnl"/>
        </w:rPr>
        <w:t xml:space="preserve"> civiles bolivianos</w:t>
      </w:r>
      <w:r w:rsidR="00893B38" w:rsidRPr="00F00987">
        <w:rPr>
          <w:rFonts w:ascii="Arial" w:eastAsia="Arial" w:hAnsi="Arial" w:cs="Arial"/>
          <w:color w:val="010202"/>
          <w:sz w:val="22"/>
          <w:szCs w:val="22"/>
          <w:lang w:val="es-ES_tradnl"/>
        </w:rPr>
        <w:t xml:space="preserve"> </w:t>
      </w:r>
    </w:p>
    <w:p w:rsidR="000058A2" w:rsidRPr="00F00987" w:rsidRDefault="000058A2" w:rsidP="000058A2">
      <w:pPr>
        <w:spacing w:before="32"/>
        <w:ind w:left="567" w:right="74"/>
        <w:rPr>
          <w:rFonts w:ascii="Arial" w:eastAsia="Arial" w:hAnsi="Arial" w:cs="Arial"/>
          <w:color w:val="010202"/>
          <w:sz w:val="24"/>
          <w:szCs w:val="24"/>
          <w:lang w:val="es-ES_tradnl"/>
        </w:rPr>
      </w:pPr>
    </w:p>
    <w:p w:rsidR="006434BA" w:rsidRPr="00F00987" w:rsidRDefault="00E66994" w:rsidP="00D053CC">
      <w:pPr>
        <w:spacing w:before="32" w:line="480" w:lineRule="auto"/>
        <w:ind w:left="567" w:right="74"/>
        <w:rPr>
          <w:rFonts w:ascii="Arial" w:eastAsia="Arial" w:hAnsi="Arial" w:cs="Arial"/>
          <w:sz w:val="22"/>
          <w:szCs w:val="22"/>
          <w:lang w:val="es-ES_tradnl"/>
        </w:rPr>
      </w:pPr>
      <w:r w:rsidRPr="00F00987">
        <w:rPr>
          <w:rFonts w:ascii="Arial" w:eastAsia="Arial" w:hAnsi="Arial" w:cs="Arial"/>
          <w:color w:val="010202"/>
          <w:sz w:val="22"/>
          <w:szCs w:val="22"/>
          <w:lang w:val="es-ES_tradnl"/>
        </w:rPr>
        <w:t>que</w:t>
      </w:r>
      <w:r w:rsidR="00D053CC" w:rsidRPr="00F00987">
        <w:rPr>
          <w:rFonts w:ascii="Arial" w:eastAsia="Arial" w:hAnsi="Arial" w:cs="Arial"/>
          <w:sz w:val="22"/>
          <w:szCs w:val="22"/>
          <w:lang w:val="es-ES_tradnl"/>
        </w:rPr>
        <w:t xml:space="preserve"> se presume </w:t>
      </w:r>
      <w:r w:rsidR="00CC2C9D" w:rsidRPr="00F00987">
        <w:rPr>
          <w:rFonts w:ascii="Arial" w:eastAsia="Arial" w:hAnsi="Arial" w:cs="Arial"/>
          <w:sz w:val="22"/>
          <w:szCs w:val="22"/>
          <w:lang w:val="es-ES_tradnl"/>
        </w:rPr>
        <w:t xml:space="preserve">fueron deliberadamente ultimados por </w:t>
      </w:r>
      <w:r w:rsidR="00EC2684" w:rsidRPr="00F00987">
        <w:rPr>
          <w:rFonts w:ascii="Arial" w:eastAsia="Arial" w:hAnsi="Arial" w:cs="Arial"/>
          <w:sz w:val="22"/>
          <w:szCs w:val="22"/>
          <w:lang w:val="es-ES_tradnl"/>
        </w:rPr>
        <w:t>los militares bolivianos</w:t>
      </w:r>
      <w:r w:rsidR="00D053CC" w:rsidRPr="00F00987">
        <w:rPr>
          <w:rFonts w:ascii="Arial" w:eastAsia="Arial" w:hAnsi="Arial" w:cs="Arial"/>
          <w:sz w:val="22"/>
          <w:szCs w:val="22"/>
          <w:lang w:val="es-ES_tradnl"/>
        </w:rPr>
        <w:t>.</w:t>
      </w:r>
      <w:r w:rsidR="00D053CC" w:rsidRPr="00F00987">
        <w:rPr>
          <w:rStyle w:val="FootnoteReference"/>
          <w:rFonts w:ascii="Arial" w:eastAsia="Arial" w:hAnsi="Arial" w:cs="Arial"/>
          <w:sz w:val="22"/>
          <w:szCs w:val="22"/>
          <w:lang w:val="es-ES_tradnl"/>
        </w:rPr>
        <w:footnoteReference w:id="2"/>
      </w:r>
      <w:r w:rsidR="00D053CC" w:rsidRPr="00F00987">
        <w:rPr>
          <w:rFonts w:ascii="Arial" w:hAnsi="Arial" w:cs="Arial"/>
          <w:sz w:val="22"/>
          <w:szCs w:val="22"/>
          <w:lang w:val="es-ES_tradnl"/>
        </w:rPr>
        <w:t xml:space="preserve">   </w:t>
      </w:r>
      <w:r w:rsidR="000058A2" w:rsidRPr="00F00987">
        <w:rPr>
          <w:rFonts w:ascii="Arial" w:hAnsi="Arial" w:cs="Arial"/>
          <w:sz w:val="22"/>
          <w:szCs w:val="22"/>
          <w:lang w:val="es-ES_tradnl"/>
        </w:rPr>
        <w:t xml:space="preserve">El quid de </w:t>
      </w:r>
      <w:r w:rsidR="00EC2684" w:rsidRPr="00F00987">
        <w:rPr>
          <w:rFonts w:ascii="Arial" w:hAnsi="Arial" w:cs="Arial"/>
          <w:sz w:val="22"/>
          <w:szCs w:val="22"/>
          <w:lang w:val="es-ES_tradnl"/>
        </w:rPr>
        <w:t>los reclamos</w:t>
      </w:r>
      <w:r w:rsidR="000058A2" w:rsidRPr="00F00987">
        <w:rPr>
          <w:rFonts w:ascii="Arial" w:hAnsi="Arial" w:cs="Arial"/>
          <w:sz w:val="22"/>
          <w:szCs w:val="22"/>
          <w:lang w:val="es-ES_tradnl"/>
        </w:rPr>
        <w:t xml:space="preserve"> de los Demandantes es que dos antiguos funcionarios de alto rango del gobierno boliviano—el expresidente </w:t>
      </w:r>
      <w:r w:rsidR="00D053CC" w:rsidRPr="00F00987">
        <w:rPr>
          <w:rFonts w:ascii="Arial" w:eastAsia="Arial" w:hAnsi="Arial" w:cs="Arial"/>
          <w:sz w:val="22"/>
          <w:szCs w:val="22"/>
          <w:lang w:val="es-ES_tradnl"/>
        </w:rPr>
        <w:t>Gonzalo Da</w:t>
      </w:r>
      <w:r w:rsidR="000058A2" w:rsidRPr="00F00987">
        <w:rPr>
          <w:rFonts w:ascii="Arial" w:eastAsia="Arial" w:hAnsi="Arial" w:cs="Arial"/>
          <w:sz w:val="22"/>
          <w:szCs w:val="22"/>
          <w:lang w:val="es-ES_tradnl"/>
        </w:rPr>
        <w:t>niel Sánchez de Lozada Sánchez B</w:t>
      </w:r>
      <w:r w:rsidR="00D053CC" w:rsidRPr="00F00987">
        <w:rPr>
          <w:rFonts w:ascii="Arial" w:eastAsia="Arial" w:hAnsi="Arial" w:cs="Arial"/>
          <w:sz w:val="22"/>
          <w:szCs w:val="22"/>
          <w:lang w:val="es-ES_tradnl"/>
        </w:rPr>
        <w:t>ustamante ("De</w:t>
      </w:r>
      <w:r w:rsidR="000058A2" w:rsidRPr="00F00987">
        <w:rPr>
          <w:rFonts w:ascii="Arial" w:eastAsia="Arial" w:hAnsi="Arial" w:cs="Arial"/>
          <w:sz w:val="22"/>
          <w:szCs w:val="22"/>
          <w:lang w:val="es-ES_tradnl"/>
        </w:rPr>
        <w:t>mandado</w:t>
      </w:r>
      <w:r w:rsidR="00D053CC" w:rsidRPr="00F00987">
        <w:rPr>
          <w:rFonts w:ascii="Arial" w:eastAsia="Arial" w:hAnsi="Arial" w:cs="Arial"/>
          <w:sz w:val="22"/>
          <w:szCs w:val="22"/>
          <w:lang w:val="es-ES_tradnl"/>
        </w:rPr>
        <w:t xml:space="preserve"> Lozada")</w:t>
      </w:r>
      <w:r w:rsidR="000058A2" w:rsidRPr="00F00987">
        <w:rPr>
          <w:rFonts w:ascii="Arial" w:eastAsia="Arial" w:hAnsi="Arial" w:cs="Arial"/>
          <w:sz w:val="22"/>
          <w:szCs w:val="22"/>
          <w:lang w:val="es-ES_tradnl"/>
        </w:rPr>
        <w:t xml:space="preserve"> y el exministro de Defensa</w:t>
      </w:r>
      <w:r w:rsidR="00D053CC" w:rsidRPr="00F00987">
        <w:rPr>
          <w:rFonts w:ascii="Arial" w:eastAsia="Arial" w:hAnsi="Arial" w:cs="Arial"/>
          <w:sz w:val="22"/>
          <w:szCs w:val="22"/>
          <w:lang w:val="es-ES_tradnl"/>
        </w:rPr>
        <w:t xml:space="preserve"> </w:t>
      </w:r>
      <w:r w:rsidR="000058A2" w:rsidRPr="00F00987">
        <w:rPr>
          <w:rFonts w:ascii="Arial" w:eastAsia="Arial" w:hAnsi="Arial" w:cs="Arial"/>
          <w:sz w:val="22"/>
          <w:szCs w:val="22"/>
          <w:lang w:val="es-ES_tradnl"/>
        </w:rPr>
        <w:t>José Carlos Sánchez B</w:t>
      </w:r>
      <w:r w:rsidR="00D053CC" w:rsidRPr="00F00987">
        <w:rPr>
          <w:rFonts w:ascii="Arial" w:eastAsia="Arial" w:hAnsi="Arial" w:cs="Arial"/>
          <w:sz w:val="22"/>
          <w:szCs w:val="22"/>
          <w:lang w:val="es-ES_tradnl"/>
        </w:rPr>
        <w:t>erzaín ("</w:t>
      </w:r>
      <w:r w:rsidR="000058A2" w:rsidRPr="00F00987">
        <w:rPr>
          <w:rFonts w:ascii="Arial" w:eastAsia="Arial" w:hAnsi="Arial" w:cs="Arial"/>
          <w:sz w:val="22"/>
          <w:szCs w:val="22"/>
          <w:lang w:val="es-ES_tradnl"/>
        </w:rPr>
        <w:t>Demandado</w:t>
      </w:r>
      <w:r w:rsidR="00D053CC" w:rsidRPr="00F00987">
        <w:rPr>
          <w:rFonts w:ascii="Arial" w:eastAsia="Arial" w:hAnsi="Arial" w:cs="Arial"/>
          <w:sz w:val="22"/>
          <w:szCs w:val="22"/>
          <w:lang w:val="es-ES_tradnl"/>
        </w:rPr>
        <w:t xml:space="preserve"> </w:t>
      </w:r>
      <w:r w:rsidR="000058A2" w:rsidRPr="00F00987">
        <w:rPr>
          <w:rFonts w:ascii="Arial" w:eastAsia="Arial" w:hAnsi="Arial" w:cs="Arial"/>
          <w:sz w:val="22"/>
          <w:szCs w:val="22"/>
          <w:lang w:val="es-ES_tradnl"/>
        </w:rPr>
        <w:t>B</w:t>
      </w:r>
      <w:r w:rsidR="00D053CC" w:rsidRPr="00F00987">
        <w:rPr>
          <w:rFonts w:ascii="Arial" w:eastAsia="Arial" w:hAnsi="Arial" w:cs="Arial"/>
          <w:sz w:val="22"/>
          <w:szCs w:val="22"/>
          <w:lang w:val="es-ES_tradnl"/>
        </w:rPr>
        <w:t>erzaín")</w:t>
      </w:r>
      <w:r w:rsidR="000058A2" w:rsidRPr="00F00987">
        <w:rPr>
          <w:rFonts w:ascii="Arial" w:eastAsia="Arial" w:hAnsi="Arial" w:cs="Arial"/>
          <w:sz w:val="22"/>
          <w:szCs w:val="22"/>
          <w:lang w:val="es-ES_tradnl"/>
        </w:rPr>
        <w:t>—dirigieron una violenta campaña militar</w:t>
      </w:r>
      <w:r w:rsidR="00D053CC" w:rsidRPr="00F00987">
        <w:rPr>
          <w:rFonts w:ascii="Arial" w:eastAsia="Arial" w:hAnsi="Arial" w:cs="Arial"/>
          <w:sz w:val="22"/>
          <w:szCs w:val="22"/>
          <w:lang w:val="es-ES_tradnl"/>
        </w:rPr>
        <w:t xml:space="preserve"> </w:t>
      </w:r>
      <w:r w:rsidR="000058A2" w:rsidRPr="00F00987">
        <w:rPr>
          <w:rFonts w:ascii="Arial" w:eastAsia="Arial" w:hAnsi="Arial" w:cs="Arial"/>
          <w:sz w:val="22"/>
          <w:szCs w:val="22"/>
          <w:lang w:val="es-ES_tradnl"/>
        </w:rPr>
        <w:t>que condujo a las muertes de los familiares de los Demandantes</w:t>
      </w:r>
      <w:r w:rsidR="00D053CC" w:rsidRPr="00F00987">
        <w:rPr>
          <w:rFonts w:ascii="Arial" w:eastAsia="Arial" w:hAnsi="Arial" w:cs="Arial"/>
          <w:sz w:val="22"/>
          <w:szCs w:val="22"/>
          <w:lang w:val="es-ES_tradnl"/>
        </w:rPr>
        <w:t xml:space="preserve">, </w:t>
      </w:r>
      <w:r w:rsidR="007012D6" w:rsidRPr="00F00987">
        <w:rPr>
          <w:rFonts w:ascii="Arial" w:eastAsia="Arial" w:hAnsi="Arial" w:cs="Arial"/>
          <w:sz w:val="22"/>
          <w:szCs w:val="22"/>
          <w:lang w:val="es-ES_tradnl"/>
        </w:rPr>
        <w:t>todo en pos de</w:t>
      </w:r>
      <w:r w:rsidR="000058A2" w:rsidRPr="00F00987">
        <w:rPr>
          <w:rFonts w:ascii="Arial" w:eastAsia="Arial" w:hAnsi="Arial" w:cs="Arial"/>
          <w:sz w:val="22"/>
          <w:szCs w:val="22"/>
          <w:lang w:val="es-ES_tradnl"/>
        </w:rPr>
        <w:t xml:space="preserve"> sofocar la oposición pública a su </w:t>
      </w:r>
      <w:r w:rsidR="007012D6" w:rsidRPr="00F00987">
        <w:rPr>
          <w:rFonts w:ascii="Arial" w:eastAsia="Arial" w:hAnsi="Arial" w:cs="Arial"/>
          <w:sz w:val="22"/>
          <w:szCs w:val="22"/>
          <w:lang w:val="es-ES_tradnl"/>
        </w:rPr>
        <w:t xml:space="preserve">impopular </w:t>
      </w:r>
      <w:r w:rsidR="000058A2" w:rsidRPr="00F00987">
        <w:rPr>
          <w:rFonts w:ascii="Arial" w:eastAsia="Arial" w:hAnsi="Arial" w:cs="Arial"/>
          <w:sz w:val="22"/>
          <w:szCs w:val="22"/>
          <w:lang w:val="es-ES_tradnl"/>
        </w:rPr>
        <w:t>agenda política</w:t>
      </w:r>
      <w:r w:rsidR="00D053CC" w:rsidRPr="00F00987">
        <w:rPr>
          <w:rFonts w:ascii="Arial" w:eastAsia="Arial" w:hAnsi="Arial" w:cs="Arial"/>
          <w:sz w:val="22"/>
          <w:szCs w:val="22"/>
          <w:lang w:val="es-ES_tradnl"/>
        </w:rPr>
        <w:t xml:space="preserve">.  </w:t>
      </w:r>
      <w:r w:rsidR="000058A2" w:rsidRPr="00F00987">
        <w:rPr>
          <w:rFonts w:ascii="Arial" w:eastAsia="Arial" w:hAnsi="Arial" w:cs="Arial"/>
          <w:sz w:val="22"/>
          <w:szCs w:val="22"/>
          <w:lang w:val="es-ES_tradnl"/>
        </w:rPr>
        <w:t>Basándose en estas acusaciones, los Demandantes</w:t>
      </w:r>
      <w:r w:rsidR="00D053CC" w:rsidRPr="00F00987">
        <w:rPr>
          <w:rFonts w:ascii="Arial" w:eastAsia="Arial" w:hAnsi="Arial" w:cs="Arial"/>
          <w:sz w:val="22"/>
          <w:szCs w:val="22"/>
          <w:lang w:val="es-ES_tradnl"/>
        </w:rPr>
        <w:t xml:space="preserve"> </w:t>
      </w:r>
      <w:r w:rsidR="000058A2" w:rsidRPr="00F00987">
        <w:rPr>
          <w:rFonts w:ascii="Arial" w:eastAsia="Arial" w:hAnsi="Arial" w:cs="Arial"/>
          <w:sz w:val="22"/>
          <w:szCs w:val="22"/>
          <w:lang w:val="es-ES_tradnl"/>
        </w:rPr>
        <w:t xml:space="preserve">buscan </w:t>
      </w:r>
      <w:r w:rsidR="007012D6" w:rsidRPr="00F00987">
        <w:rPr>
          <w:rFonts w:ascii="Arial" w:eastAsia="Arial" w:hAnsi="Arial" w:cs="Arial"/>
          <w:sz w:val="22"/>
          <w:szCs w:val="22"/>
          <w:lang w:val="es-ES_tradnl"/>
        </w:rPr>
        <w:t xml:space="preserve">hacer a </w:t>
      </w:r>
      <w:r w:rsidR="000058A2" w:rsidRPr="00F00987">
        <w:rPr>
          <w:rFonts w:ascii="Arial" w:eastAsia="Arial" w:hAnsi="Arial" w:cs="Arial"/>
          <w:sz w:val="22"/>
          <w:szCs w:val="22"/>
          <w:lang w:val="es-ES_tradnl"/>
        </w:rPr>
        <w:t>los Demandados personalmente</w:t>
      </w:r>
      <w:r w:rsidR="00D053CC" w:rsidRPr="00F00987">
        <w:rPr>
          <w:rFonts w:ascii="Arial" w:eastAsia="Arial" w:hAnsi="Arial" w:cs="Arial"/>
          <w:sz w:val="22"/>
          <w:szCs w:val="22"/>
          <w:lang w:val="es-ES_tradnl"/>
        </w:rPr>
        <w:t xml:space="preserve"> </w:t>
      </w:r>
      <w:r w:rsidR="000058A2" w:rsidRPr="00F00987">
        <w:rPr>
          <w:rFonts w:ascii="Arial" w:eastAsia="Arial" w:hAnsi="Arial" w:cs="Arial"/>
          <w:sz w:val="22"/>
          <w:szCs w:val="22"/>
          <w:lang w:val="es-ES_tradnl"/>
        </w:rPr>
        <w:t>responsab</w:t>
      </w:r>
      <w:r w:rsidR="007012D6" w:rsidRPr="00F00987">
        <w:rPr>
          <w:rFonts w:ascii="Arial" w:eastAsia="Arial" w:hAnsi="Arial" w:cs="Arial"/>
          <w:sz w:val="22"/>
          <w:szCs w:val="22"/>
          <w:lang w:val="es-ES_tradnl"/>
        </w:rPr>
        <w:t xml:space="preserve">les </w:t>
      </w:r>
      <w:r w:rsidR="000058A2" w:rsidRPr="00F00987">
        <w:rPr>
          <w:rFonts w:ascii="Arial" w:eastAsia="Arial" w:hAnsi="Arial" w:cs="Arial"/>
          <w:sz w:val="22"/>
          <w:szCs w:val="22"/>
          <w:lang w:val="es-ES_tradnl"/>
        </w:rPr>
        <w:t xml:space="preserve">de daños compensatorios y punitivos </w:t>
      </w:r>
      <w:r w:rsidR="00AB33E6" w:rsidRPr="00F00987">
        <w:rPr>
          <w:rFonts w:ascii="Arial" w:eastAsia="Arial" w:hAnsi="Arial" w:cs="Arial"/>
          <w:sz w:val="22"/>
          <w:szCs w:val="22"/>
          <w:lang w:val="es-ES_tradnl"/>
        </w:rPr>
        <w:t xml:space="preserve">conforme a </w:t>
      </w:r>
      <w:r w:rsidR="000058A2" w:rsidRPr="00F00987">
        <w:rPr>
          <w:rFonts w:ascii="Arial" w:eastAsia="Arial" w:hAnsi="Arial" w:cs="Arial"/>
          <w:sz w:val="22"/>
          <w:szCs w:val="22"/>
          <w:lang w:val="es-ES_tradnl"/>
        </w:rPr>
        <w:t xml:space="preserve">la </w:t>
      </w:r>
      <w:r w:rsidR="007012D6" w:rsidRPr="00F00987">
        <w:rPr>
          <w:rFonts w:ascii="Arial" w:eastAsia="Arial" w:hAnsi="Arial" w:cs="Arial"/>
          <w:sz w:val="22"/>
          <w:szCs w:val="22"/>
          <w:lang w:val="es-ES_tradnl"/>
        </w:rPr>
        <w:t>Ley de 1991 de Protección a</w:t>
      </w:r>
      <w:r w:rsidR="00AB33E6" w:rsidRPr="00F00987">
        <w:rPr>
          <w:rFonts w:ascii="Arial" w:eastAsia="Arial" w:hAnsi="Arial" w:cs="Arial"/>
          <w:sz w:val="22"/>
          <w:szCs w:val="22"/>
          <w:lang w:val="es-ES_tradnl"/>
        </w:rPr>
        <w:t xml:space="preserve"> las víctimas de la tortura </w:t>
      </w:r>
      <w:r w:rsidR="001C265E" w:rsidRPr="00F00987">
        <w:rPr>
          <w:rFonts w:ascii="Arial" w:eastAsia="Arial" w:hAnsi="Arial" w:cs="Arial"/>
          <w:sz w:val="22"/>
          <w:szCs w:val="22"/>
          <w:lang w:val="es-ES_tradnl"/>
        </w:rPr>
        <w:t>(“</w:t>
      </w:r>
      <w:r w:rsidR="00D053CC" w:rsidRPr="00F00987">
        <w:rPr>
          <w:rFonts w:ascii="Arial" w:eastAsia="Arial" w:hAnsi="Arial" w:cs="Arial"/>
          <w:sz w:val="22"/>
          <w:szCs w:val="22"/>
          <w:lang w:val="es-ES_tradnl"/>
        </w:rPr>
        <w:t>TVPA"</w:t>
      </w:r>
      <w:r w:rsidR="00AB33E6" w:rsidRPr="00F00987">
        <w:rPr>
          <w:rFonts w:ascii="Arial" w:eastAsia="Arial" w:hAnsi="Arial" w:cs="Arial"/>
          <w:sz w:val="22"/>
          <w:szCs w:val="22"/>
          <w:lang w:val="es-ES_tradnl"/>
        </w:rPr>
        <w:t>, por su sigla en inglés</w:t>
      </w:r>
      <w:r w:rsidR="00D053CC" w:rsidRPr="00F00987">
        <w:rPr>
          <w:rFonts w:ascii="Arial" w:eastAsia="Arial" w:hAnsi="Arial" w:cs="Arial"/>
          <w:sz w:val="22"/>
          <w:szCs w:val="22"/>
          <w:lang w:val="es-ES_tradnl"/>
        </w:rPr>
        <w:t>), Pub. L. No. 102-256, 106 Stat. 73 (</w:t>
      </w:r>
      <w:r w:rsidR="00AB33E6" w:rsidRPr="00F00987">
        <w:rPr>
          <w:rFonts w:ascii="Arial" w:eastAsia="Arial" w:hAnsi="Arial" w:cs="Arial"/>
          <w:sz w:val="22"/>
          <w:szCs w:val="22"/>
          <w:lang w:val="es-ES_tradnl"/>
        </w:rPr>
        <w:t>codifi</w:t>
      </w:r>
      <w:r w:rsidR="00CC2C9D" w:rsidRPr="00F00987">
        <w:rPr>
          <w:rFonts w:ascii="Arial" w:eastAsia="Arial" w:hAnsi="Arial" w:cs="Arial"/>
          <w:sz w:val="22"/>
          <w:szCs w:val="22"/>
          <w:lang w:val="es-ES_tradnl"/>
        </w:rPr>
        <w:t>ed at</w:t>
      </w:r>
      <w:r w:rsidR="00D053CC" w:rsidRPr="00F00987">
        <w:rPr>
          <w:rFonts w:ascii="Arial" w:eastAsia="Arial" w:hAnsi="Arial" w:cs="Arial"/>
          <w:sz w:val="22"/>
          <w:szCs w:val="22"/>
          <w:lang w:val="es-ES_tradnl"/>
        </w:rPr>
        <w:t xml:space="preserve"> 28 U.S.C. </w:t>
      </w:r>
      <w:r w:rsidR="00D053CC" w:rsidRPr="00F00987">
        <w:rPr>
          <w:rFonts w:ascii="Arial" w:hAnsi="Arial" w:cs="Arial"/>
          <w:sz w:val="22"/>
          <w:szCs w:val="22"/>
          <w:lang w:val="es-ES_tradnl"/>
        </w:rPr>
        <w:t xml:space="preserve">§ </w:t>
      </w:r>
      <w:r w:rsidR="00D053CC" w:rsidRPr="00F00987">
        <w:rPr>
          <w:rFonts w:ascii="Arial" w:eastAsia="Arial" w:hAnsi="Arial" w:cs="Arial"/>
          <w:sz w:val="22"/>
          <w:szCs w:val="22"/>
          <w:lang w:val="es-ES_tradnl"/>
        </w:rPr>
        <w:t xml:space="preserve">1350 note) </w:t>
      </w:r>
      <w:r w:rsidR="00CC2C9D" w:rsidRPr="00F00987">
        <w:rPr>
          <w:rFonts w:ascii="Arial" w:eastAsia="Arial" w:hAnsi="Arial" w:cs="Arial"/>
          <w:sz w:val="22"/>
          <w:szCs w:val="22"/>
          <w:lang w:val="es-ES_tradnl"/>
        </w:rPr>
        <w:t>y en conformidad con</w:t>
      </w:r>
      <w:r w:rsidR="00AB33E6" w:rsidRPr="00F00987">
        <w:rPr>
          <w:rFonts w:ascii="Arial" w:eastAsia="Arial" w:hAnsi="Arial" w:cs="Arial"/>
          <w:sz w:val="22"/>
          <w:szCs w:val="22"/>
          <w:lang w:val="es-ES_tradnl"/>
        </w:rPr>
        <w:t xml:space="preserve"> la ley del estado</w:t>
      </w:r>
      <w:r w:rsidR="00D053CC" w:rsidRPr="00F00987">
        <w:rPr>
          <w:rFonts w:ascii="Arial" w:eastAsia="Arial" w:hAnsi="Arial" w:cs="Arial"/>
          <w:sz w:val="22"/>
          <w:szCs w:val="22"/>
          <w:lang w:val="es-ES_tradnl"/>
        </w:rPr>
        <w:t>.</w:t>
      </w:r>
    </w:p>
    <w:p w:rsidR="00004819" w:rsidRPr="00F00987" w:rsidRDefault="00004819" w:rsidP="00841D66">
      <w:pPr>
        <w:spacing w:line="482" w:lineRule="auto"/>
        <w:ind w:left="532" w:right="74" w:firstLine="734"/>
        <w:rPr>
          <w:rFonts w:ascii="Arial" w:eastAsia="Arial" w:hAnsi="Arial" w:cs="Arial"/>
          <w:sz w:val="22"/>
          <w:szCs w:val="22"/>
          <w:lang w:val="es-ES_tradnl"/>
        </w:rPr>
      </w:pPr>
      <w:r w:rsidRPr="00F00987">
        <w:rPr>
          <w:rFonts w:ascii="Arial" w:eastAsia="Arial" w:hAnsi="Arial" w:cs="Arial"/>
          <w:sz w:val="22"/>
          <w:szCs w:val="22"/>
          <w:lang w:val="es-ES_tradnl"/>
        </w:rPr>
        <w:t xml:space="preserve">Los Demandados ahora solicitan juicio sumario.  Primero, arguyen que no hay evidencia de que </w:t>
      </w:r>
      <w:r w:rsidR="00B95CCB" w:rsidRPr="00F00987">
        <w:rPr>
          <w:rFonts w:ascii="Arial" w:eastAsia="Arial" w:hAnsi="Arial" w:cs="Arial"/>
          <w:sz w:val="22"/>
          <w:szCs w:val="22"/>
          <w:lang w:val="es-ES_tradnl"/>
        </w:rPr>
        <w:t xml:space="preserve">los militares bolivianos hayan </w:t>
      </w:r>
      <w:r w:rsidR="00CC2C9D" w:rsidRPr="00F00987">
        <w:rPr>
          <w:rFonts w:ascii="Arial" w:eastAsia="Arial" w:hAnsi="Arial" w:cs="Arial"/>
          <w:sz w:val="22"/>
          <w:szCs w:val="22"/>
          <w:lang w:val="es-ES_tradnl"/>
        </w:rPr>
        <w:t>mat</w:t>
      </w:r>
      <w:r w:rsidR="00B95CCB" w:rsidRPr="00F00987">
        <w:rPr>
          <w:rFonts w:ascii="Arial" w:eastAsia="Arial" w:hAnsi="Arial" w:cs="Arial"/>
          <w:sz w:val="22"/>
          <w:szCs w:val="22"/>
          <w:lang w:val="es-ES_tradnl"/>
        </w:rPr>
        <w:t>ado intencionalmente a</w:t>
      </w:r>
      <w:r w:rsidRPr="00F00987">
        <w:rPr>
          <w:rFonts w:ascii="Arial" w:eastAsia="Arial" w:hAnsi="Arial" w:cs="Arial"/>
          <w:sz w:val="22"/>
          <w:szCs w:val="22"/>
          <w:lang w:val="es-ES_tradnl"/>
        </w:rPr>
        <w:t xml:space="preserve"> los familiares de los Demandantes. Segundo, contienden que aún </w:t>
      </w:r>
      <w:r w:rsidR="00841D66" w:rsidRPr="00F00987">
        <w:rPr>
          <w:rFonts w:ascii="Arial" w:eastAsia="Arial" w:hAnsi="Arial" w:cs="Arial"/>
          <w:sz w:val="22"/>
          <w:szCs w:val="22"/>
          <w:lang w:val="es-ES_tradnl"/>
        </w:rPr>
        <w:t>de haber</w:t>
      </w:r>
      <w:r w:rsidRPr="00F00987">
        <w:rPr>
          <w:rFonts w:ascii="Arial" w:eastAsia="Arial" w:hAnsi="Arial" w:cs="Arial"/>
          <w:sz w:val="22"/>
          <w:szCs w:val="22"/>
          <w:lang w:val="es-ES_tradnl"/>
        </w:rPr>
        <w:t xml:space="preserve"> evidencia de que militares bolivianos </w:t>
      </w:r>
      <w:r w:rsidR="00841D66" w:rsidRPr="00F00987">
        <w:rPr>
          <w:rFonts w:ascii="Arial" w:eastAsia="Arial" w:hAnsi="Arial" w:cs="Arial"/>
          <w:sz w:val="22"/>
          <w:szCs w:val="22"/>
          <w:lang w:val="es-ES_tradnl"/>
        </w:rPr>
        <w:t>apuntaron</w:t>
      </w:r>
      <w:r w:rsidR="00EA6FA7" w:rsidRPr="00F00987">
        <w:rPr>
          <w:rFonts w:ascii="Arial" w:eastAsia="Arial" w:hAnsi="Arial" w:cs="Arial"/>
          <w:sz w:val="22"/>
          <w:szCs w:val="22"/>
          <w:lang w:val="es-ES_tradnl"/>
        </w:rPr>
        <w:t xml:space="preserve"> y </w:t>
      </w:r>
      <w:r w:rsidR="00841D66" w:rsidRPr="00F00987">
        <w:rPr>
          <w:rFonts w:ascii="Arial" w:eastAsia="Arial" w:hAnsi="Arial" w:cs="Arial"/>
          <w:sz w:val="22"/>
          <w:szCs w:val="22"/>
          <w:lang w:val="es-ES_tradnl"/>
        </w:rPr>
        <w:t>mataron</w:t>
      </w:r>
      <w:r w:rsidR="00EA6FA7" w:rsidRPr="00F00987">
        <w:rPr>
          <w:rFonts w:ascii="Arial" w:eastAsia="Arial" w:hAnsi="Arial" w:cs="Arial"/>
          <w:sz w:val="22"/>
          <w:szCs w:val="22"/>
          <w:lang w:val="es-ES_tradnl"/>
        </w:rPr>
        <w:t xml:space="preserve"> intencionalmente a</w:t>
      </w:r>
      <w:r w:rsidRPr="00F00987">
        <w:rPr>
          <w:rFonts w:ascii="Arial" w:eastAsia="Arial" w:hAnsi="Arial" w:cs="Arial"/>
          <w:sz w:val="22"/>
          <w:szCs w:val="22"/>
          <w:lang w:val="es-ES_tradnl"/>
        </w:rPr>
        <w:t xml:space="preserve"> los difuntos, no hay evidencia que respalde la responsabilidad indirecta de los Demandados por esas muertes.  Tercero, aseveran que </w:t>
      </w:r>
      <w:r w:rsidR="00841D66" w:rsidRPr="00F00987">
        <w:rPr>
          <w:rFonts w:ascii="Arial" w:eastAsia="Arial" w:hAnsi="Arial" w:cs="Arial"/>
          <w:sz w:val="22"/>
          <w:szCs w:val="22"/>
          <w:lang w:val="es-ES_tradnl"/>
        </w:rPr>
        <w:t>los reclamos</w:t>
      </w:r>
      <w:r w:rsidRPr="00F00987">
        <w:rPr>
          <w:rFonts w:ascii="Arial" w:eastAsia="Arial" w:hAnsi="Arial" w:cs="Arial"/>
          <w:sz w:val="22"/>
          <w:szCs w:val="22"/>
          <w:lang w:val="es-ES_tradnl"/>
        </w:rPr>
        <w:t xml:space="preserve"> de los Demandantes según la ley </w:t>
      </w:r>
      <w:r w:rsidR="00AC5BA6" w:rsidRPr="00F00987">
        <w:rPr>
          <w:rFonts w:ascii="Arial" w:eastAsia="Arial" w:hAnsi="Arial" w:cs="Arial"/>
          <w:sz w:val="22"/>
          <w:szCs w:val="22"/>
          <w:lang w:val="es-ES_tradnl"/>
        </w:rPr>
        <w:t>estatal</w:t>
      </w:r>
      <w:r w:rsidR="00EA6FA7" w:rsidRPr="00F00987">
        <w:rPr>
          <w:rFonts w:ascii="Arial" w:eastAsia="Arial" w:hAnsi="Arial" w:cs="Arial"/>
          <w:sz w:val="22"/>
          <w:szCs w:val="22"/>
          <w:lang w:val="es-ES_tradnl"/>
        </w:rPr>
        <w:t xml:space="preserve"> fracasan como cuestión de</w:t>
      </w:r>
      <w:r w:rsidR="00AF1726" w:rsidRPr="00F00987">
        <w:rPr>
          <w:rFonts w:ascii="Arial" w:eastAsia="Arial" w:hAnsi="Arial" w:cs="Arial"/>
          <w:sz w:val="22"/>
          <w:szCs w:val="22"/>
          <w:lang w:val="es-ES_tradnl"/>
        </w:rPr>
        <w:t xml:space="preserve"> derecho.  Cuarto y último, dicen que </w:t>
      </w:r>
      <w:r w:rsidR="00841D66" w:rsidRPr="00F00987">
        <w:rPr>
          <w:rFonts w:ascii="Arial" w:eastAsia="Arial" w:hAnsi="Arial" w:cs="Arial"/>
          <w:sz w:val="22"/>
          <w:szCs w:val="22"/>
          <w:lang w:val="es-ES_tradnl"/>
        </w:rPr>
        <w:t>los reclamos</w:t>
      </w:r>
      <w:r w:rsidR="00AF1726" w:rsidRPr="00F00987">
        <w:rPr>
          <w:rFonts w:ascii="Arial" w:eastAsia="Arial" w:hAnsi="Arial" w:cs="Arial"/>
          <w:sz w:val="22"/>
          <w:szCs w:val="22"/>
          <w:lang w:val="es-ES_tradnl"/>
        </w:rPr>
        <w:t xml:space="preserve"> de</w:t>
      </w:r>
      <w:r w:rsidR="00925E53" w:rsidRPr="00F00987">
        <w:rPr>
          <w:rFonts w:ascii="Arial" w:eastAsia="Arial" w:hAnsi="Arial" w:cs="Arial"/>
          <w:sz w:val="22"/>
          <w:szCs w:val="22"/>
          <w:lang w:val="es-ES_tradnl"/>
        </w:rPr>
        <w:t xml:space="preserve"> los Demandantes no pueden proceder debido a deficiencias individuales.</w:t>
      </w:r>
      <w:r w:rsidR="00EA6FA7" w:rsidRPr="00F00987">
        <w:rPr>
          <w:rFonts w:ascii="Arial" w:eastAsia="Arial" w:hAnsi="Arial" w:cs="Arial"/>
          <w:sz w:val="22"/>
          <w:szCs w:val="22"/>
          <w:lang w:val="es-ES_tradnl"/>
        </w:rPr>
        <w:t xml:space="preserve"> </w:t>
      </w:r>
    </w:p>
    <w:p w:rsidR="00920FD1" w:rsidRPr="00F00987" w:rsidRDefault="00920FD1" w:rsidP="00920FD1">
      <w:pPr>
        <w:ind w:left="1060"/>
        <w:rPr>
          <w:rFonts w:ascii="Arial" w:hAnsi="Arial" w:cs="Arial"/>
          <w:sz w:val="22"/>
          <w:szCs w:val="22"/>
          <w:lang w:val="es-ES_tradnl"/>
        </w:rPr>
      </w:pPr>
      <w:r w:rsidRPr="00F00987">
        <w:rPr>
          <w:rFonts w:ascii="Arial" w:hAnsi="Arial" w:cs="Arial"/>
          <w:b/>
          <w:sz w:val="22"/>
          <w:szCs w:val="22"/>
          <w:lang w:val="es-ES_tradnl"/>
        </w:rPr>
        <w:t xml:space="preserve">II.                      </w:t>
      </w:r>
      <w:r w:rsidRPr="00F00987">
        <w:rPr>
          <w:rFonts w:ascii="Arial" w:hAnsi="Arial" w:cs="Arial"/>
          <w:b/>
          <w:sz w:val="22"/>
          <w:szCs w:val="22"/>
          <w:u w:val="single"/>
          <w:lang w:val="es-ES_tradnl"/>
        </w:rPr>
        <w:t>HECHOS</w:t>
      </w:r>
    </w:p>
    <w:p w:rsidR="00920FD1" w:rsidRPr="00F00987" w:rsidRDefault="00920FD1" w:rsidP="00920FD1">
      <w:pPr>
        <w:spacing w:before="12" w:line="220" w:lineRule="exact"/>
        <w:rPr>
          <w:rFonts w:ascii="Arial" w:hAnsi="Arial" w:cs="Arial"/>
          <w:sz w:val="22"/>
          <w:szCs w:val="22"/>
          <w:lang w:val="es-ES_tradnl"/>
        </w:rPr>
      </w:pPr>
    </w:p>
    <w:p w:rsidR="00841D66" w:rsidRPr="00F00987" w:rsidRDefault="00E16C83" w:rsidP="00A26BCB">
      <w:pPr>
        <w:spacing w:line="482" w:lineRule="auto"/>
        <w:ind w:left="567" w:right="74" w:firstLine="493"/>
        <w:rPr>
          <w:rFonts w:ascii="Arial" w:hAnsi="Arial" w:cs="Arial"/>
          <w:sz w:val="22"/>
          <w:szCs w:val="22"/>
          <w:lang w:val="es-ES_tradnl"/>
        </w:rPr>
      </w:pPr>
      <w:r w:rsidRPr="00F00987">
        <w:rPr>
          <w:rFonts w:ascii="Arial" w:eastAsia="Arial" w:hAnsi="Arial" w:cs="Arial"/>
          <w:sz w:val="22"/>
          <w:szCs w:val="22"/>
          <w:lang w:val="es-ES_tradnl"/>
        </w:rPr>
        <w:t>A continuación se exponen l</w:t>
      </w:r>
      <w:r w:rsidR="00920FD1" w:rsidRPr="00F00987">
        <w:rPr>
          <w:rFonts w:ascii="Arial" w:eastAsia="Arial" w:hAnsi="Arial" w:cs="Arial"/>
          <w:sz w:val="22"/>
          <w:szCs w:val="22"/>
          <w:lang w:val="es-ES_tradnl"/>
        </w:rPr>
        <w:t xml:space="preserve">os </w:t>
      </w:r>
      <w:r w:rsidR="002F7A2E" w:rsidRPr="00F00987">
        <w:rPr>
          <w:rFonts w:ascii="Arial" w:eastAsia="Arial" w:hAnsi="Arial" w:cs="Arial"/>
          <w:sz w:val="22"/>
          <w:szCs w:val="22"/>
          <w:lang w:val="es-ES_tradnl"/>
        </w:rPr>
        <w:t xml:space="preserve">hechos centrales a la Moción de juicio sumario </w:t>
      </w:r>
      <w:r w:rsidRPr="00F00987">
        <w:rPr>
          <w:rFonts w:ascii="Arial" w:eastAsia="Arial" w:hAnsi="Arial" w:cs="Arial"/>
          <w:sz w:val="22"/>
          <w:szCs w:val="22"/>
          <w:lang w:val="es-ES_tradnl"/>
        </w:rPr>
        <w:t>solicitad</w:t>
      </w:r>
      <w:r w:rsidR="00B95CCB" w:rsidRPr="00F00987">
        <w:rPr>
          <w:rFonts w:ascii="Arial" w:eastAsia="Arial" w:hAnsi="Arial" w:cs="Arial"/>
          <w:sz w:val="22"/>
          <w:szCs w:val="22"/>
          <w:lang w:val="es-ES_tradnl"/>
        </w:rPr>
        <w:t>a</w:t>
      </w:r>
      <w:r w:rsidRPr="00F00987">
        <w:rPr>
          <w:rFonts w:ascii="Arial" w:eastAsia="Arial" w:hAnsi="Arial" w:cs="Arial"/>
          <w:sz w:val="22"/>
          <w:szCs w:val="22"/>
          <w:lang w:val="es-ES_tradnl"/>
        </w:rPr>
        <w:t xml:space="preserve"> </w:t>
      </w:r>
      <w:r w:rsidR="002F7A2E" w:rsidRPr="00F00987">
        <w:rPr>
          <w:rFonts w:ascii="Arial" w:eastAsia="Arial" w:hAnsi="Arial" w:cs="Arial"/>
          <w:sz w:val="22"/>
          <w:szCs w:val="22"/>
          <w:lang w:val="es-ES_tradnl"/>
        </w:rPr>
        <w:t>por los Demandados, tomados a la luz más favorable a los Demandantes</w:t>
      </w:r>
      <w:r w:rsidR="00920FD1" w:rsidRPr="00F00987">
        <w:rPr>
          <w:rFonts w:ascii="Arial" w:eastAsia="Arial" w:hAnsi="Arial" w:cs="Arial"/>
          <w:sz w:val="22"/>
          <w:szCs w:val="22"/>
          <w:lang w:val="es-ES_tradnl"/>
        </w:rPr>
        <w:t xml:space="preserve">, </w:t>
      </w:r>
      <w:r w:rsidR="002F7A2E" w:rsidRPr="00F00987">
        <w:rPr>
          <w:rFonts w:ascii="Arial" w:eastAsia="Arial" w:hAnsi="Arial" w:cs="Arial"/>
          <w:sz w:val="22"/>
          <w:szCs w:val="22"/>
          <w:lang w:val="es-ES_tradnl"/>
        </w:rPr>
        <w:t xml:space="preserve">las partes </w:t>
      </w:r>
      <w:r w:rsidR="00920FD1" w:rsidRPr="00F00987">
        <w:rPr>
          <w:rFonts w:ascii="Arial" w:eastAsia="Arial" w:hAnsi="Arial" w:cs="Arial"/>
          <w:sz w:val="22"/>
          <w:szCs w:val="22"/>
          <w:lang w:val="es-ES_tradnl"/>
        </w:rPr>
        <w:t>no</w:t>
      </w:r>
      <w:r w:rsidR="002F7A2E" w:rsidRPr="00F00987">
        <w:rPr>
          <w:rFonts w:ascii="Arial" w:eastAsia="Arial" w:hAnsi="Arial" w:cs="Arial"/>
          <w:sz w:val="22"/>
          <w:szCs w:val="22"/>
          <w:lang w:val="es-ES_tradnl"/>
        </w:rPr>
        <w:t xml:space="preserve"> actoras</w:t>
      </w:r>
      <w:r w:rsidR="00920FD1" w:rsidRPr="00F00987">
        <w:rPr>
          <w:rFonts w:ascii="Arial" w:eastAsia="Arial" w:hAnsi="Arial" w:cs="Arial"/>
          <w:sz w:val="22"/>
          <w:szCs w:val="22"/>
          <w:lang w:val="es-ES_tradnl"/>
        </w:rPr>
        <w:t>.</w:t>
      </w:r>
    </w:p>
    <w:p w:rsidR="002F7A2E" w:rsidRPr="00F00987" w:rsidRDefault="002F7A2E" w:rsidP="00841D66">
      <w:pPr>
        <w:pStyle w:val="ListParagraph"/>
        <w:numPr>
          <w:ilvl w:val="0"/>
          <w:numId w:val="7"/>
        </w:numPr>
        <w:spacing w:before="29"/>
        <w:rPr>
          <w:rFonts w:ascii="Arial" w:hAnsi="Arial" w:cs="Arial"/>
          <w:sz w:val="22"/>
          <w:szCs w:val="22"/>
          <w:u w:val="single"/>
          <w:lang w:val="es-ES_tradnl"/>
        </w:rPr>
      </w:pPr>
      <w:r w:rsidRPr="00F00987">
        <w:rPr>
          <w:rFonts w:ascii="Arial" w:hAnsi="Arial" w:cs="Arial"/>
          <w:sz w:val="22"/>
          <w:szCs w:val="22"/>
          <w:u w:val="single"/>
          <w:lang w:val="es-ES_tradnl"/>
        </w:rPr>
        <w:t>Antecedentes</w:t>
      </w:r>
    </w:p>
    <w:p w:rsidR="00841D66" w:rsidRPr="00F00987" w:rsidRDefault="00841D66" w:rsidP="00841D66">
      <w:pPr>
        <w:pStyle w:val="ListParagraph"/>
        <w:spacing w:before="29"/>
        <w:ind w:left="2937"/>
        <w:rPr>
          <w:rFonts w:ascii="Arial" w:eastAsia="Arial" w:hAnsi="Arial" w:cs="Arial"/>
          <w:sz w:val="22"/>
          <w:szCs w:val="22"/>
          <w:lang w:val="es-ES_tradnl"/>
        </w:rPr>
      </w:pPr>
    </w:p>
    <w:p w:rsidR="002F7A2E" w:rsidRPr="00F00987" w:rsidRDefault="002F7A2E" w:rsidP="00BE266E">
      <w:pPr>
        <w:spacing w:line="480" w:lineRule="auto"/>
        <w:ind w:left="567" w:right="74" w:firstLine="426"/>
        <w:rPr>
          <w:rFonts w:ascii="Arial" w:eastAsia="Arial" w:hAnsi="Arial" w:cs="Arial"/>
          <w:sz w:val="22"/>
          <w:szCs w:val="22"/>
          <w:lang w:val="es-ES_tradnl"/>
        </w:rPr>
      </w:pPr>
      <w:r w:rsidRPr="00F00987">
        <w:rPr>
          <w:rFonts w:ascii="Arial" w:eastAsia="Arial" w:hAnsi="Arial" w:cs="Arial"/>
          <w:sz w:val="22"/>
          <w:szCs w:val="22"/>
          <w:lang w:val="es-ES_tradnl"/>
        </w:rPr>
        <w:t xml:space="preserve">El Demandado Lozada fue presidente </w:t>
      </w:r>
      <w:r w:rsidR="00B95CCB" w:rsidRPr="00F00987">
        <w:rPr>
          <w:rFonts w:ascii="Arial" w:eastAsia="Arial" w:hAnsi="Arial" w:cs="Arial"/>
          <w:sz w:val="22"/>
          <w:szCs w:val="22"/>
          <w:lang w:val="es-ES_tradnl"/>
        </w:rPr>
        <w:t xml:space="preserve">democráticamente electo </w:t>
      </w:r>
      <w:r w:rsidRPr="00F00987">
        <w:rPr>
          <w:rFonts w:ascii="Arial" w:eastAsia="Arial" w:hAnsi="Arial" w:cs="Arial"/>
          <w:sz w:val="22"/>
          <w:szCs w:val="22"/>
          <w:lang w:val="es-ES_tradnl"/>
        </w:rPr>
        <w:t>de Bolivia</w:t>
      </w:r>
      <w:r w:rsidR="0054743A"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de agosto de 1993 a agosto de 1997 y </w:t>
      </w:r>
      <w:r w:rsidR="00A26BCB" w:rsidRPr="00F00987">
        <w:rPr>
          <w:rFonts w:ascii="Arial" w:eastAsia="Arial" w:hAnsi="Arial" w:cs="Arial"/>
          <w:sz w:val="22"/>
          <w:szCs w:val="22"/>
          <w:lang w:val="es-ES_tradnl"/>
        </w:rPr>
        <w:t>nuevamente</w:t>
      </w:r>
      <w:r w:rsidRPr="00F00987">
        <w:rPr>
          <w:rFonts w:ascii="Arial" w:eastAsia="Arial" w:hAnsi="Arial" w:cs="Arial"/>
          <w:sz w:val="22"/>
          <w:szCs w:val="22"/>
          <w:lang w:val="es-ES_tradnl"/>
        </w:rPr>
        <w:t xml:space="preserve"> de agosto de 2002 a octubre de 2003</w:t>
      </w:r>
      <w:r w:rsidRPr="00F00987">
        <w:rPr>
          <w:rFonts w:ascii="Arial" w:eastAsia="Arial" w:hAnsi="Arial" w:cs="Arial"/>
          <w:color w:val="14181A"/>
          <w:sz w:val="22"/>
          <w:szCs w:val="22"/>
          <w:lang w:val="es-ES_tradnl"/>
        </w:rPr>
        <w:t xml:space="preserve">. Declaración </w:t>
      </w:r>
      <w:r w:rsidR="00A26BCB" w:rsidRPr="00F00987">
        <w:rPr>
          <w:rFonts w:ascii="Arial" w:eastAsia="Arial" w:hAnsi="Arial" w:cs="Arial"/>
          <w:color w:val="14181A"/>
          <w:sz w:val="22"/>
          <w:szCs w:val="22"/>
          <w:lang w:val="es-ES_tradnl"/>
        </w:rPr>
        <w:t>de los</w:t>
      </w:r>
      <w:r w:rsidR="00A26BCB" w:rsidRPr="00F00987">
        <w:rPr>
          <w:rFonts w:ascii="Arial" w:eastAsia="Arial" w:hAnsi="Arial" w:cs="Arial"/>
          <w:color w:val="14181A"/>
          <w:sz w:val="24"/>
          <w:szCs w:val="24"/>
          <w:lang w:val="es-ES_tradnl"/>
        </w:rPr>
        <w:t xml:space="preserve"> </w:t>
      </w:r>
      <w:r w:rsidR="00A26BCB" w:rsidRPr="00F00987">
        <w:rPr>
          <w:rFonts w:ascii="Arial" w:eastAsia="Arial" w:hAnsi="Arial" w:cs="Arial"/>
          <w:color w:val="14181A"/>
          <w:sz w:val="22"/>
          <w:szCs w:val="22"/>
          <w:lang w:val="es-ES_tradnl"/>
        </w:rPr>
        <w:lastRenderedPageBreak/>
        <w:t>Demandados sobre</w:t>
      </w:r>
      <w:r w:rsidRPr="00F00987">
        <w:rPr>
          <w:rFonts w:ascii="Arial" w:eastAsia="Arial" w:hAnsi="Arial" w:cs="Arial"/>
          <w:color w:val="14181A"/>
          <w:sz w:val="22"/>
          <w:szCs w:val="22"/>
          <w:lang w:val="es-ES_tradnl"/>
        </w:rPr>
        <w:t xml:space="preserve"> hechos materiales </w:t>
      </w:r>
      <w:r w:rsidRPr="00F00987">
        <w:rPr>
          <w:rFonts w:ascii="Arial" w:eastAsia="Arial" w:hAnsi="Arial" w:cs="Arial"/>
          <w:color w:val="010202"/>
          <w:sz w:val="22"/>
          <w:szCs w:val="22"/>
          <w:lang w:val="es-ES_tradnl"/>
        </w:rPr>
        <w:t xml:space="preserve">("SMF”, </w:t>
      </w:r>
      <w:r w:rsidRPr="00F00987">
        <w:rPr>
          <w:rFonts w:ascii="Arial" w:eastAsia="Arial" w:hAnsi="Arial" w:cs="Arial"/>
          <w:i/>
          <w:color w:val="010202"/>
          <w:sz w:val="22"/>
          <w:szCs w:val="22"/>
          <w:lang w:val="es-ES_tradnl"/>
        </w:rPr>
        <w:t>Statement of Material Facts</w:t>
      </w:r>
      <w:r w:rsidRPr="00F00987">
        <w:rPr>
          <w:rFonts w:ascii="Arial" w:eastAsia="Arial" w:hAnsi="Arial" w:cs="Arial"/>
          <w:color w:val="010202"/>
          <w:sz w:val="22"/>
          <w:szCs w:val="22"/>
          <w:lang w:val="es-ES_tradnl"/>
        </w:rPr>
        <w:t xml:space="preserve">) [DE 341] </w:t>
      </w:r>
      <w:r w:rsidR="0054743A"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1. El Demandado Berzaín fue ministro de Defensa durante el segundo gobierno del Demandado Lozada, </w:t>
      </w:r>
      <w:r w:rsidR="00B95CCB" w:rsidRPr="00F00987">
        <w:rPr>
          <w:rFonts w:ascii="Arial" w:eastAsia="Arial" w:hAnsi="Arial" w:cs="Arial"/>
          <w:color w:val="010202"/>
          <w:sz w:val="22"/>
          <w:szCs w:val="22"/>
          <w:lang w:val="es-ES_tradnl"/>
        </w:rPr>
        <w:t>entre</w:t>
      </w:r>
      <w:r w:rsidR="00926FF9" w:rsidRPr="00F00987">
        <w:rPr>
          <w:rFonts w:ascii="Arial" w:eastAsia="Arial" w:hAnsi="Arial" w:cs="Arial"/>
          <w:color w:val="010202"/>
          <w:sz w:val="22"/>
          <w:szCs w:val="22"/>
          <w:lang w:val="es-ES_tradnl"/>
        </w:rPr>
        <w:t xml:space="preserve"> principios</w:t>
      </w:r>
      <w:r w:rsidR="00BE266E" w:rsidRPr="00F00987">
        <w:rPr>
          <w:rFonts w:ascii="Arial" w:eastAsia="Arial" w:hAnsi="Arial" w:cs="Arial"/>
          <w:color w:val="010202"/>
          <w:sz w:val="22"/>
          <w:szCs w:val="22"/>
          <w:lang w:val="es-ES_tradnl"/>
        </w:rPr>
        <w:t xml:space="preserve"> de agosto de</w:t>
      </w:r>
      <w:r w:rsidRPr="00F00987">
        <w:rPr>
          <w:rFonts w:ascii="Arial" w:eastAsia="Arial" w:hAnsi="Arial" w:cs="Arial"/>
          <w:color w:val="010202"/>
          <w:sz w:val="22"/>
          <w:szCs w:val="22"/>
          <w:lang w:val="es-ES_tradnl"/>
        </w:rPr>
        <w:t xml:space="preserve"> 2003 </w:t>
      </w:r>
      <w:r w:rsidR="00BE266E" w:rsidRPr="00F00987">
        <w:rPr>
          <w:rFonts w:ascii="Arial" w:eastAsia="Arial" w:hAnsi="Arial" w:cs="Arial"/>
          <w:color w:val="010202"/>
          <w:sz w:val="22"/>
          <w:szCs w:val="22"/>
          <w:lang w:val="es-ES_tradnl"/>
        </w:rPr>
        <w:t>y octubre de</w:t>
      </w:r>
      <w:r w:rsidRPr="00F00987">
        <w:rPr>
          <w:rFonts w:ascii="Arial" w:eastAsia="Arial" w:hAnsi="Arial" w:cs="Arial"/>
          <w:color w:val="010202"/>
          <w:sz w:val="22"/>
          <w:szCs w:val="22"/>
          <w:lang w:val="es-ES_tradnl"/>
        </w:rPr>
        <w:t xml:space="preserve"> 2003. </w:t>
      </w:r>
      <w:r w:rsidR="00BE266E" w:rsidRPr="00F00987">
        <w:rPr>
          <w:rFonts w:ascii="Arial" w:eastAsia="Arial" w:hAnsi="Arial" w:cs="Arial"/>
          <w:color w:val="010202"/>
          <w:sz w:val="22"/>
          <w:szCs w:val="22"/>
          <w:u w:val="single"/>
          <w:lang w:val="es-ES_tradnl"/>
        </w:rPr>
        <w:t>Id</w:t>
      </w:r>
      <w:r w:rsidR="00BE266E" w:rsidRPr="00F00987">
        <w:rPr>
          <w:rFonts w:ascii="Arial" w:eastAsia="Arial" w:hAnsi="Arial" w:cs="Arial"/>
          <w:color w:val="010202"/>
          <w:sz w:val="22"/>
          <w:szCs w:val="22"/>
          <w:lang w:val="es-ES_tradnl"/>
        </w:rPr>
        <w:t xml:space="preserve">. </w:t>
      </w:r>
      <w:r w:rsidR="00BE266E" w:rsidRPr="00F00987">
        <w:rPr>
          <w:rFonts w:ascii="Arial" w:hAnsi="Arial" w:cs="Arial"/>
          <w:color w:val="010202"/>
          <w:sz w:val="22"/>
          <w:szCs w:val="22"/>
          <w:lang w:val="es-ES_tradnl"/>
        </w:rPr>
        <w:t xml:space="preserve">¶ </w:t>
      </w:r>
      <w:r w:rsidRPr="00F00987">
        <w:rPr>
          <w:rFonts w:ascii="Arial" w:eastAsia="Arial" w:hAnsi="Arial" w:cs="Arial"/>
          <w:color w:val="010202"/>
          <w:sz w:val="22"/>
          <w:szCs w:val="22"/>
          <w:lang w:val="es-ES_tradnl"/>
        </w:rPr>
        <w:t>2.</w:t>
      </w:r>
    </w:p>
    <w:p w:rsidR="006434BA" w:rsidRPr="00F00987" w:rsidRDefault="00BE266E" w:rsidP="00926FF9">
      <w:pPr>
        <w:spacing w:before="1" w:line="480" w:lineRule="auto"/>
        <w:ind w:left="537" w:right="74" w:firstLine="597"/>
        <w:rPr>
          <w:rFonts w:ascii="Arial" w:eastAsia="Arial" w:hAnsi="Arial" w:cs="Arial"/>
          <w:sz w:val="22"/>
          <w:szCs w:val="22"/>
          <w:lang w:val="es-ES_tradnl"/>
        </w:rPr>
      </w:pPr>
      <w:r w:rsidRPr="00F00987">
        <w:rPr>
          <w:rFonts w:ascii="Arial" w:eastAsia="Arial" w:hAnsi="Arial" w:cs="Arial"/>
          <w:color w:val="010202"/>
          <w:sz w:val="22"/>
          <w:szCs w:val="22"/>
          <w:lang w:val="es-ES_tradnl"/>
        </w:rPr>
        <w:t>E</w:t>
      </w:r>
      <w:r w:rsidR="00BD38A1" w:rsidRPr="00F00987">
        <w:rPr>
          <w:rFonts w:ascii="Arial" w:eastAsia="Arial" w:hAnsi="Arial" w:cs="Arial"/>
          <w:color w:val="010202"/>
          <w:sz w:val="22"/>
          <w:szCs w:val="22"/>
          <w:lang w:val="es-ES_tradnl"/>
        </w:rPr>
        <w:t xml:space="preserve">n 2001, </w:t>
      </w:r>
      <w:r w:rsidRPr="00F00987">
        <w:rPr>
          <w:rFonts w:ascii="Arial" w:eastAsia="Arial" w:hAnsi="Arial" w:cs="Arial"/>
          <w:color w:val="010202"/>
          <w:sz w:val="22"/>
          <w:szCs w:val="22"/>
          <w:lang w:val="es-ES_tradnl"/>
        </w:rPr>
        <w:t xml:space="preserve">aproximadamente un año y medio antes de las elecciones </w:t>
      </w:r>
      <w:r w:rsidR="0054743A" w:rsidRPr="00F00987">
        <w:rPr>
          <w:rFonts w:ascii="Arial" w:eastAsia="Arial" w:hAnsi="Arial" w:cs="Arial"/>
          <w:color w:val="010202"/>
          <w:sz w:val="22"/>
          <w:szCs w:val="22"/>
          <w:lang w:val="es-ES_tradnl"/>
        </w:rPr>
        <w:t xml:space="preserve">presidenciales </w:t>
      </w:r>
      <w:r w:rsidRPr="00F00987">
        <w:rPr>
          <w:rFonts w:ascii="Arial" w:eastAsia="Arial" w:hAnsi="Arial" w:cs="Arial"/>
          <w:color w:val="010202"/>
          <w:sz w:val="22"/>
          <w:szCs w:val="22"/>
          <w:lang w:val="es-ES_tradnl"/>
        </w:rPr>
        <w:t>de 2002 en Bolivia</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los Demandados acordaron un plan </w:t>
      </w:r>
      <w:r w:rsidR="0054743A" w:rsidRPr="00F00987">
        <w:rPr>
          <w:rFonts w:ascii="Arial" w:eastAsia="Arial" w:hAnsi="Arial" w:cs="Arial"/>
          <w:color w:val="010202"/>
          <w:sz w:val="22"/>
          <w:szCs w:val="22"/>
          <w:lang w:val="es-ES_tradnl"/>
        </w:rPr>
        <w:t xml:space="preserve">por el cual usarían </w:t>
      </w:r>
      <w:r w:rsidRPr="00F00987">
        <w:rPr>
          <w:rFonts w:ascii="Arial" w:eastAsia="Arial" w:hAnsi="Arial" w:cs="Arial"/>
          <w:color w:val="010202"/>
          <w:sz w:val="22"/>
          <w:szCs w:val="22"/>
          <w:lang w:val="es-ES_tradnl"/>
        </w:rPr>
        <w:t>fuerza militar para matar civiles y así aplastar la oposición pública</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a sus programas económicos</w:t>
      </w:r>
      <w:r w:rsidR="00926FF9" w:rsidRPr="00F00987">
        <w:rPr>
          <w:rFonts w:ascii="Arial" w:eastAsia="Arial" w:hAnsi="Arial" w:cs="Arial"/>
          <w:color w:val="010202"/>
          <w:sz w:val="22"/>
          <w:szCs w:val="22"/>
          <w:lang w:val="es-ES_tradnl"/>
        </w:rPr>
        <w:t>.  Prueba</w:t>
      </w:r>
      <w:r w:rsidR="00BD38A1" w:rsidRPr="00F00987">
        <w:rPr>
          <w:rFonts w:ascii="Arial" w:eastAsia="Arial" w:hAnsi="Arial" w:cs="Arial"/>
          <w:color w:val="010202"/>
          <w:sz w:val="22"/>
          <w:szCs w:val="22"/>
          <w:lang w:val="es-ES_tradnl"/>
        </w:rPr>
        <w:t xml:space="preserve"> H </w:t>
      </w:r>
      <w:r w:rsidR="0054743A"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(Canelas Decl.</w:t>
      </w:r>
      <w:r w:rsidR="005D2F84" w:rsidRPr="00F00987">
        <w:rPr>
          <w:rFonts w:ascii="Arial" w:hAnsi="Arial" w:cs="Arial"/>
          <w:color w:val="010202"/>
          <w:sz w:val="22"/>
          <w:szCs w:val="22"/>
          <w:lang w:val="es-ES_tradnl"/>
        </w:rPr>
        <w:t xml:space="preserve"> ¶¶ </w:t>
      </w:r>
      <w:r w:rsidR="00BD38A1" w:rsidRPr="00F00987">
        <w:rPr>
          <w:rFonts w:ascii="Arial" w:eastAsia="Arial" w:hAnsi="Arial" w:cs="Arial"/>
          <w:color w:val="010202"/>
          <w:sz w:val="22"/>
          <w:szCs w:val="22"/>
          <w:lang w:val="es-ES_tradnl"/>
        </w:rPr>
        <w:t>4-7)</w:t>
      </w:r>
      <w:r w:rsidR="00914041" w:rsidRPr="00F00987">
        <w:rPr>
          <w:rFonts w:ascii="Arial" w:eastAsia="Arial" w:hAnsi="Arial" w:cs="Arial"/>
          <w:color w:val="010202"/>
          <w:sz w:val="22"/>
          <w:szCs w:val="22"/>
          <w:lang w:val="es-ES_tradnl"/>
        </w:rPr>
        <w:t>.</w:t>
      </w:r>
      <w:r w:rsidR="005D2F84" w:rsidRPr="00F00987">
        <w:rPr>
          <w:rStyle w:val="FootnoteReference"/>
          <w:rFonts w:ascii="Arial" w:eastAsia="Arial" w:hAnsi="Arial" w:cs="Arial"/>
          <w:color w:val="010202"/>
          <w:sz w:val="22"/>
          <w:szCs w:val="22"/>
          <w:lang w:val="es-ES_tradnl"/>
        </w:rPr>
        <w:footnoteReference w:id="3"/>
      </w:r>
      <w:r w:rsidR="00914041" w:rsidRPr="00F00987">
        <w:rPr>
          <w:rFonts w:ascii="Arial" w:eastAsia="Arial" w:hAnsi="Arial" w:cs="Arial"/>
          <w:color w:val="010202"/>
          <w:sz w:val="22"/>
          <w:szCs w:val="22"/>
          <w:vertAlign w:val="superscript"/>
          <w:lang w:val="es-ES_tradnl"/>
        </w:rPr>
        <w:t>,</w:t>
      </w:r>
      <w:r w:rsidR="00A8363F" w:rsidRPr="00F00987">
        <w:rPr>
          <w:rStyle w:val="FootnoteReference"/>
          <w:rFonts w:ascii="Arial" w:eastAsia="Arial" w:hAnsi="Arial" w:cs="Arial"/>
          <w:color w:val="010202"/>
          <w:sz w:val="22"/>
          <w:szCs w:val="22"/>
          <w:lang w:val="es-ES_tradnl"/>
        </w:rPr>
        <w:footnoteReference w:id="4"/>
      </w:r>
      <w:r w:rsidR="00BD38A1" w:rsidRPr="00F00987">
        <w:rPr>
          <w:rFonts w:ascii="Arial" w:eastAsia="Arial" w:hAnsi="Arial" w:cs="Arial"/>
          <w:color w:val="010202"/>
          <w:sz w:val="22"/>
          <w:szCs w:val="22"/>
          <w:lang w:val="es-ES_tradnl"/>
        </w:rPr>
        <w:t xml:space="preserve">  </w:t>
      </w:r>
      <w:r w:rsidR="00D920D4" w:rsidRPr="00F00987">
        <w:rPr>
          <w:rFonts w:ascii="Arial" w:eastAsia="Arial" w:hAnsi="Arial" w:cs="Arial"/>
          <w:color w:val="010202"/>
          <w:sz w:val="22"/>
          <w:szCs w:val="22"/>
          <w:lang w:val="es-ES_tradnl"/>
        </w:rPr>
        <w:t>Específicamente</w:t>
      </w:r>
      <w:r w:rsidR="00BD38A1" w:rsidRPr="00F00987">
        <w:rPr>
          <w:rFonts w:ascii="Arial" w:eastAsia="Arial" w:hAnsi="Arial" w:cs="Arial"/>
          <w:color w:val="010202"/>
          <w:sz w:val="22"/>
          <w:szCs w:val="22"/>
          <w:lang w:val="es-ES_tradnl"/>
        </w:rPr>
        <w:t xml:space="preserve">, </w:t>
      </w:r>
      <w:r w:rsidR="00D920D4" w:rsidRPr="00F00987">
        <w:rPr>
          <w:rFonts w:ascii="Arial" w:eastAsia="Arial" w:hAnsi="Arial" w:cs="Arial"/>
          <w:color w:val="010202"/>
          <w:sz w:val="22"/>
          <w:szCs w:val="22"/>
          <w:lang w:val="es-ES_tradnl"/>
        </w:rPr>
        <w:t>los Demandados</w:t>
      </w:r>
      <w:r w:rsidR="00B95CCB" w:rsidRPr="00F00987">
        <w:rPr>
          <w:rFonts w:ascii="Arial" w:eastAsia="Arial" w:hAnsi="Arial" w:cs="Arial"/>
          <w:color w:val="010202"/>
          <w:sz w:val="22"/>
          <w:szCs w:val="22"/>
          <w:lang w:val="es-ES_tradnl"/>
        </w:rPr>
        <w:t xml:space="preserve"> querían "evitar los problemas que enfrentó el presidente Hugo Banzer Suá</w:t>
      </w:r>
      <w:r w:rsidR="00926FF9" w:rsidRPr="00F00987">
        <w:rPr>
          <w:rFonts w:ascii="Arial" w:eastAsia="Arial" w:hAnsi="Arial" w:cs="Arial"/>
          <w:color w:val="010202"/>
          <w:sz w:val="22"/>
          <w:szCs w:val="22"/>
          <w:lang w:val="es-ES_tradnl"/>
        </w:rPr>
        <w:t>rez durante la 'Guerra del agua’</w:t>
      </w:r>
      <w:r w:rsidR="00B95CCB" w:rsidRPr="00F00987">
        <w:rPr>
          <w:rFonts w:ascii="Arial" w:eastAsia="Arial" w:hAnsi="Arial" w:cs="Arial"/>
          <w:color w:val="010202"/>
          <w:sz w:val="22"/>
          <w:szCs w:val="22"/>
          <w:lang w:val="es-ES_tradnl"/>
        </w:rPr>
        <w:t>.</w:t>
      </w:r>
      <w:r w:rsidR="00926FF9" w:rsidRPr="00F00987">
        <w:rPr>
          <w:rFonts w:ascii="Arial" w:eastAsia="Arial" w:hAnsi="Arial" w:cs="Arial"/>
          <w:color w:val="010202"/>
          <w:sz w:val="22"/>
          <w:szCs w:val="22"/>
          <w:lang w:val="es-ES_tradnl"/>
        </w:rPr>
        <w:t>"</w:t>
      </w:r>
      <w:r w:rsidR="00B95CCB" w:rsidRPr="00F00987">
        <w:rPr>
          <w:rFonts w:ascii="Arial" w:eastAsia="Arial" w:hAnsi="Arial" w:cs="Arial"/>
          <w:color w:val="010202"/>
          <w:sz w:val="22"/>
          <w:szCs w:val="22"/>
          <w:lang w:val="es-ES_tradnl"/>
        </w:rPr>
        <w:t xml:space="preserve">  </w:t>
      </w:r>
      <w:r w:rsidR="00B95CCB" w:rsidRPr="00F00987">
        <w:rPr>
          <w:rFonts w:ascii="Arial" w:eastAsia="Arial" w:hAnsi="Arial" w:cs="Arial"/>
          <w:color w:val="010202"/>
          <w:sz w:val="22"/>
          <w:szCs w:val="22"/>
          <w:u w:val="single"/>
          <w:lang w:val="es-ES_tradnl"/>
        </w:rPr>
        <w:t>Id</w:t>
      </w:r>
      <w:r w:rsidR="00B95CCB" w:rsidRPr="00F00987">
        <w:rPr>
          <w:rFonts w:ascii="Arial" w:eastAsia="Arial" w:hAnsi="Arial" w:cs="Arial"/>
          <w:color w:val="010202"/>
          <w:sz w:val="22"/>
          <w:szCs w:val="22"/>
          <w:lang w:val="es-ES_tradnl"/>
        </w:rPr>
        <w:t xml:space="preserve">. </w:t>
      </w:r>
      <w:r w:rsidR="00B95CCB" w:rsidRPr="00F00987">
        <w:rPr>
          <w:rFonts w:ascii="Arial" w:hAnsi="Arial" w:cs="Arial"/>
          <w:color w:val="010202"/>
          <w:sz w:val="22"/>
          <w:szCs w:val="22"/>
          <w:lang w:val="es-ES_tradnl"/>
        </w:rPr>
        <w:t xml:space="preserve">¶ </w:t>
      </w:r>
      <w:r w:rsidR="00B95CCB" w:rsidRPr="00F00987">
        <w:rPr>
          <w:rFonts w:ascii="Arial" w:eastAsia="Arial" w:hAnsi="Arial" w:cs="Arial"/>
          <w:color w:val="010202"/>
          <w:sz w:val="22"/>
          <w:szCs w:val="22"/>
          <w:lang w:val="es-ES_tradnl"/>
        </w:rPr>
        <w:t>5.   Durante la "Guerra del agua" de 1999 y 2000</w:t>
      </w:r>
      <w:r w:rsidR="00B95CCB" w:rsidRPr="00F00987">
        <w:rPr>
          <w:rFonts w:ascii="Arial" w:eastAsia="Arial" w:hAnsi="Arial" w:cs="Arial"/>
          <w:color w:val="14181A"/>
          <w:sz w:val="22"/>
          <w:szCs w:val="22"/>
          <w:lang w:val="es-ES_tradnl"/>
        </w:rPr>
        <w:t xml:space="preserve">, </w:t>
      </w:r>
      <w:r w:rsidR="00AC5BA6" w:rsidRPr="00F00987">
        <w:rPr>
          <w:rFonts w:ascii="Arial" w:eastAsia="Arial" w:hAnsi="Arial" w:cs="Arial"/>
          <w:color w:val="010202"/>
          <w:sz w:val="22"/>
          <w:szCs w:val="22"/>
          <w:lang w:val="es-ES_tradnl"/>
        </w:rPr>
        <w:t xml:space="preserve">ante las masivas protestas, </w:t>
      </w:r>
      <w:r w:rsidR="00B95CCB" w:rsidRPr="00F00987">
        <w:rPr>
          <w:rFonts w:ascii="Arial" w:eastAsia="Arial" w:hAnsi="Arial" w:cs="Arial"/>
          <w:color w:val="010202"/>
          <w:sz w:val="22"/>
          <w:szCs w:val="22"/>
          <w:lang w:val="es-ES_tradnl"/>
        </w:rPr>
        <w:t xml:space="preserve">el gobierno boliviano se vio </w:t>
      </w:r>
      <w:r w:rsidR="00926FF9" w:rsidRPr="00F00987">
        <w:rPr>
          <w:rFonts w:ascii="Arial" w:eastAsia="Arial" w:hAnsi="Arial" w:cs="Arial"/>
          <w:color w:val="010202"/>
          <w:sz w:val="22"/>
          <w:szCs w:val="22"/>
          <w:lang w:val="es-ES_tradnl"/>
        </w:rPr>
        <w:t>oblig</w:t>
      </w:r>
      <w:r w:rsidR="00B95CCB" w:rsidRPr="00F00987">
        <w:rPr>
          <w:rFonts w:ascii="Arial" w:eastAsia="Arial" w:hAnsi="Arial" w:cs="Arial"/>
          <w:color w:val="010202"/>
          <w:sz w:val="22"/>
          <w:szCs w:val="22"/>
          <w:lang w:val="es-ES_tradnl"/>
        </w:rPr>
        <w:t xml:space="preserve">ado a abandonar un plan para privatizar el sistema de agua en Cochabamba, </w:t>
      </w:r>
      <w:r w:rsidR="00AC5BA6" w:rsidRPr="00F00987">
        <w:rPr>
          <w:rFonts w:ascii="Arial" w:eastAsia="Arial" w:hAnsi="Arial" w:cs="Arial"/>
          <w:color w:val="010202"/>
          <w:sz w:val="22"/>
          <w:szCs w:val="22"/>
          <w:lang w:val="es-ES_tradnl"/>
        </w:rPr>
        <w:t>Bolivia</w:t>
      </w:r>
      <w:r w:rsidR="00677A8C" w:rsidRPr="00F00987">
        <w:rPr>
          <w:rFonts w:ascii="Arial" w:eastAsia="Arial" w:hAnsi="Arial" w:cs="Arial"/>
          <w:color w:val="010202"/>
          <w:sz w:val="22"/>
          <w:szCs w:val="22"/>
          <w:lang w:val="es-ES_tradnl"/>
        </w:rPr>
        <w:t xml:space="preserve">. </w:t>
      </w:r>
      <w:r w:rsidR="00677A8C" w:rsidRPr="00F00987">
        <w:rPr>
          <w:rFonts w:ascii="Arial" w:eastAsia="Arial" w:hAnsi="Arial" w:cs="Arial"/>
          <w:color w:val="010202"/>
          <w:sz w:val="22"/>
          <w:szCs w:val="22"/>
          <w:u w:val="single"/>
          <w:lang w:val="es-ES_tradnl"/>
        </w:rPr>
        <w:t>Véase</w:t>
      </w:r>
      <w:r w:rsidR="00677A8C" w:rsidRPr="00F00987">
        <w:rPr>
          <w:rFonts w:ascii="Arial" w:eastAsia="Arial" w:hAnsi="Arial" w:cs="Arial"/>
          <w:color w:val="010202"/>
          <w:sz w:val="22"/>
          <w:szCs w:val="22"/>
          <w:lang w:val="es-ES_tradnl"/>
        </w:rPr>
        <w:t xml:space="preserve"> </w:t>
      </w:r>
      <w:r w:rsidR="00926FF9" w:rsidRPr="00CA0185">
        <w:rPr>
          <w:rFonts w:ascii="Arial" w:eastAsia="Arial" w:hAnsi="Arial" w:cs="Arial"/>
          <w:color w:val="010202"/>
          <w:sz w:val="22"/>
          <w:szCs w:val="22"/>
          <w:lang w:val="es-ES_tradnl"/>
        </w:rPr>
        <w:t>Prueba</w:t>
      </w:r>
      <w:r w:rsidR="00677A8C" w:rsidRPr="00CA0185">
        <w:rPr>
          <w:rFonts w:ascii="Arial" w:eastAsia="Arial" w:hAnsi="Arial" w:cs="Arial"/>
          <w:color w:val="010202"/>
          <w:sz w:val="22"/>
          <w:szCs w:val="22"/>
          <w:lang w:val="es-ES_tradnl"/>
        </w:rPr>
        <w:t xml:space="preserve"> RR de los </w:t>
      </w:r>
      <w:r w:rsidR="00CA0185" w:rsidRPr="00CA0185">
        <w:rPr>
          <w:rFonts w:ascii="Arial" w:eastAsia="Arial" w:hAnsi="Arial" w:cs="Arial"/>
          <w:color w:val="010202"/>
          <w:sz w:val="22"/>
          <w:szCs w:val="22"/>
          <w:lang w:val="es-ES_tradnl"/>
        </w:rPr>
        <w:t>[</w:t>
      </w:r>
      <w:r w:rsidR="00677A8C" w:rsidRPr="00CA0185">
        <w:rPr>
          <w:rFonts w:ascii="Arial" w:eastAsia="Arial" w:hAnsi="Arial" w:cs="Arial"/>
          <w:color w:val="010202"/>
          <w:sz w:val="22"/>
          <w:szCs w:val="22"/>
          <w:lang w:val="es-ES_tradnl"/>
        </w:rPr>
        <w:t>Demanda</w:t>
      </w:r>
      <w:r w:rsidR="00CA0185" w:rsidRPr="00CA0185">
        <w:rPr>
          <w:rFonts w:ascii="Arial" w:eastAsia="Arial" w:hAnsi="Arial" w:cs="Arial"/>
          <w:color w:val="010202"/>
          <w:sz w:val="22"/>
          <w:szCs w:val="22"/>
          <w:lang w:val="es-ES_tradnl"/>
        </w:rPr>
        <w:t>ntes]</w:t>
      </w:r>
      <w:r w:rsidR="00926FF9" w:rsidRPr="00F00987">
        <w:rPr>
          <w:rFonts w:ascii="Arial" w:eastAsia="Arial" w:hAnsi="Arial" w:cs="Arial"/>
          <w:color w:val="010202"/>
          <w:sz w:val="22"/>
          <w:szCs w:val="22"/>
          <w:lang w:val="es-ES_tradnl"/>
        </w:rPr>
        <w:t xml:space="preserve"> </w:t>
      </w:r>
      <w:r w:rsidR="00713E52" w:rsidRPr="00F00987">
        <w:rPr>
          <w:rFonts w:ascii="Arial" w:eastAsia="Arial" w:hAnsi="Arial" w:cs="Arial"/>
          <w:color w:val="010202"/>
          <w:sz w:val="22"/>
          <w:szCs w:val="22"/>
          <w:lang w:val="es-ES_tradnl"/>
        </w:rPr>
        <w:t>(Lo</w:t>
      </w:r>
      <w:r w:rsidR="00BD38A1" w:rsidRPr="00F00987">
        <w:rPr>
          <w:rFonts w:ascii="Arial" w:eastAsia="Arial" w:hAnsi="Arial" w:cs="Arial"/>
          <w:color w:val="010202"/>
          <w:sz w:val="22"/>
          <w:szCs w:val="22"/>
          <w:lang w:val="es-ES_tradnl"/>
        </w:rPr>
        <w:t>zada Dep</w:t>
      </w:r>
      <w:r w:rsidR="00BD38A1" w:rsidRPr="00F00987">
        <w:rPr>
          <w:rFonts w:ascii="Arial" w:eastAsia="Arial" w:hAnsi="Arial" w:cs="Arial"/>
          <w:color w:val="14181A"/>
          <w:sz w:val="22"/>
          <w:szCs w:val="22"/>
          <w:lang w:val="es-ES_tradnl"/>
        </w:rPr>
        <w:t xml:space="preserve">. </w:t>
      </w:r>
      <w:r w:rsidR="00BD38A1" w:rsidRPr="00F00987">
        <w:rPr>
          <w:rFonts w:ascii="Arial" w:eastAsia="Arial" w:hAnsi="Arial" w:cs="Arial"/>
          <w:color w:val="010202"/>
          <w:sz w:val="22"/>
          <w:szCs w:val="22"/>
          <w:lang w:val="es-ES_tradnl"/>
        </w:rPr>
        <w:t>Tr. 53:5-54:8).</w:t>
      </w:r>
      <w:r w:rsidR="00713E52" w:rsidRPr="00F00987">
        <w:rPr>
          <w:rStyle w:val="FootnoteReference"/>
          <w:rFonts w:ascii="Arial" w:eastAsia="Arial" w:hAnsi="Arial" w:cs="Arial"/>
          <w:color w:val="010202"/>
          <w:sz w:val="22"/>
          <w:szCs w:val="22"/>
          <w:lang w:val="es-ES_tradnl"/>
        </w:rPr>
        <w:footnoteReference w:id="5"/>
      </w:r>
      <w:r w:rsidR="00BD38A1" w:rsidRPr="00F00987">
        <w:rPr>
          <w:rFonts w:ascii="Arial" w:hAnsi="Arial" w:cs="Arial"/>
          <w:color w:val="010202"/>
          <w:sz w:val="22"/>
          <w:szCs w:val="22"/>
          <w:lang w:val="es-ES_tradnl"/>
        </w:rPr>
        <w:t xml:space="preserve">  </w:t>
      </w:r>
      <w:r w:rsidR="00914041" w:rsidRPr="00F00987">
        <w:rPr>
          <w:rFonts w:ascii="Arial" w:hAnsi="Arial" w:cs="Arial"/>
          <w:color w:val="010202"/>
          <w:sz w:val="22"/>
          <w:szCs w:val="22"/>
          <w:lang w:val="es-ES_tradnl"/>
        </w:rPr>
        <w:t xml:space="preserve">Para evitar que la oposición civil </w:t>
      </w:r>
      <w:r w:rsidR="00914041" w:rsidRPr="00F00987">
        <w:rPr>
          <w:rFonts w:ascii="Arial" w:eastAsia="Arial" w:hAnsi="Arial" w:cs="Arial"/>
          <w:color w:val="010202"/>
          <w:sz w:val="22"/>
          <w:szCs w:val="22"/>
          <w:lang w:val="es-ES_tradnl"/>
        </w:rPr>
        <w:t>descarrilara</w:t>
      </w:r>
      <w:r w:rsidR="00486CC0" w:rsidRPr="00F00987">
        <w:rPr>
          <w:rFonts w:ascii="Arial" w:eastAsia="Arial" w:hAnsi="Arial" w:cs="Arial"/>
          <w:color w:val="010202"/>
          <w:sz w:val="22"/>
          <w:szCs w:val="22"/>
          <w:lang w:val="es-ES_tradnl"/>
        </w:rPr>
        <w:t xml:space="preserve"> de modo similar</w:t>
      </w:r>
      <w:r w:rsidR="00914041" w:rsidRPr="00F00987">
        <w:rPr>
          <w:rFonts w:ascii="Arial" w:eastAsia="Arial" w:hAnsi="Arial" w:cs="Arial"/>
          <w:color w:val="010202"/>
          <w:sz w:val="22"/>
          <w:szCs w:val="22"/>
          <w:lang w:val="es-ES_tradnl"/>
        </w:rPr>
        <w:t xml:space="preserve"> sus políticas y programas</w:t>
      </w:r>
      <w:r w:rsidR="00BD38A1" w:rsidRPr="00F00987">
        <w:rPr>
          <w:rFonts w:ascii="Arial" w:eastAsia="Arial" w:hAnsi="Arial" w:cs="Arial"/>
          <w:color w:val="010202"/>
          <w:sz w:val="22"/>
          <w:szCs w:val="22"/>
          <w:lang w:val="es-ES_tradnl"/>
        </w:rPr>
        <w:t xml:space="preserve">, </w:t>
      </w:r>
      <w:r w:rsidR="00914041" w:rsidRPr="00F00987">
        <w:rPr>
          <w:rFonts w:ascii="Arial" w:eastAsia="Arial" w:hAnsi="Arial" w:cs="Arial"/>
          <w:color w:val="010202"/>
          <w:sz w:val="22"/>
          <w:szCs w:val="22"/>
          <w:lang w:val="es-ES_tradnl"/>
        </w:rPr>
        <w:t xml:space="preserve">los Demandados </w:t>
      </w:r>
      <w:r w:rsidR="00486CC0" w:rsidRPr="00F00987">
        <w:rPr>
          <w:rFonts w:ascii="Arial" w:eastAsia="Arial" w:hAnsi="Arial" w:cs="Arial"/>
          <w:color w:val="010202"/>
          <w:sz w:val="22"/>
          <w:szCs w:val="22"/>
          <w:lang w:val="es-ES_tradnl"/>
        </w:rPr>
        <w:t>proyectaron</w:t>
      </w:r>
      <w:r w:rsidR="00914041" w:rsidRPr="00F00987">
        <w:rPr>
          <w:rFonts w:ascii="Arial" w:eastAsia="Arial" w:hAnsi="Arial" w:cs="Arial"/>
          <w:color w:val="010202"/>
          <w:sz w:val="22"/>
          <w:szCs w:val="22"/>
          <w:lang w:val="es-ES_tradnl"/>
        </w:rPr>
        <w:t xml:space="preserve"> usar</w:t>
      </w:r>
      <w:r w:rsidR="00BD38A1" w:rsidRPr="00F00987">
        <w:rPr>
          <w:rFonts w:ascii="Arial" w:eastAsia="Arial" w:hAnsi="Arial" w:cs="Arial"/>
          <w:color w:val="010202"/>
          <w:sz w:val="22"/>
          <w:szCs w:val="22"/>
          <w:lang w:val="es-ES_tradnl"/>
        </w:rPr>
        <w:t xml:space="preserve"> </w:t>
      </w:r>
      <w:r w:rsidR="00914041" w:rsidRPr="00F00987">
        <w:rPr>
          <w:rFonts w:ascii="Arial" w:eastAsia="Arial" w:hAnsi="Arial" w:cs="Arial"/>
          <w:color w:val="010202"/>
          <w:sz w:val="22"/>
          <w:szCs w:val="22"/>
          <w:lang w:val="es-ES_tradnl"/>
        </w:rPr>
        <w:t>tropas entrenadas del Oriente boliviano</w:t>
      </w:r>
      <w:r w:rsidR="00BD38A1" w:rsidRPr="00F00987">
        <w:rPr>
          <w:rFonts w:ascii="Arial" w:eastAsia="Arial" w:hAnsi="Arial" w:cs="Arial"/>
          <w:sz w:val="22"/>
          <w:szCs w:val="22"/>
          <w:lang w:val="es-ES_tradnl"/>
        </w:rPr>
        <w:t xml:space="preserve">, </w:t>
      </w:r>
      <w:r w:rsidR="00914041" w:rsidRPr="00F00987">
        <w:rPr>
          <w:rFonts w:ascii="Arial" w:eastAsia="Arial" w:hAnsi="Arial" w:cs="Arial"/>
          <w:sz w:val="22"/>
          <w:szCs w:val="22"/>
          <w:lang w:val="es-ES_tradnl"/>
        </w:rPr>
        <w:t>y no así conscriptos</w:t>
      </w:r>
      <w:r w:rsidR="00BD38A1" w:rsidRPr="00F00987">
        <w:rPr>
          <w:rFonts w:ascii="Arial" w:eastAsia="Arial" w:hAnsi="Arial" w:cs="Arial"/>
          <w:sz w:val="22"/>
          <w:szCs w:val="22"/>
          <w:lang w:val="es-ES_tradnl"/>
        </w:rPr>
        <w:t>,</w:t>
      </w:r>
      <w:r w:rsidR="00914041" w:rsidRPr="00F00987">
        <w:rPr>
          <w:rFonts w:ascii="Arial" w:eastAsia="Arial" w:hAnsi="Arial" w:cs="Arial"/>
          <w:sz w:val="22"/>
          <w:szCs w:val="22"/>
          <w:lang w:val="es-ES_tradnl"/>
        </w:rPr>
        <w:t xml:space="preserve"> para confrontar a los manifestantes</w:t>
      </w:r>
      <w:r w:rsidR="00BD38A1" w:rsidRPr="00F00987">
        <w:rPr>
          <w:rFonts w:ascii="Arial" w:eastAsia="Arial" w:hAnsi="Arial" w:cs="Arial"/>
          <w:sz w:val="22"/>
          <w:szCs w:val="22"/>
          <w:lang w:val="es-ES_tradnl"/>
        </w:rPr>
        <w:t xml:space="preserve">.   </w:t>
      </w:r>
      <w:r w:rsidR="00926FF9" w:rsidRPr="00F00987">
        <w:rPr>
          <w:rFonts w:ascii="Arial" w:eastAsia="Arial" w:hAnsi="Arial" w:cs="Arial"/>
          <w:color w:val="020404"/>
          <w:sz w:val="22"/>
          <w:szCs w:val="22"/>
          <w:lang w:val="es-ES_tradnl"/>
        </w:rPr>
        <w:t>Prueba</w:t>
      </w:r>
      <w:r w:rsidR="00BD38A1" w:rsidRPr="00F00987">
        <w:rPr>
          <w:rFonts w:ascii="Arial" w:eastAsia="Arial" w:hAnsi="Arial" w:cs="Arial"/>
          <w:color w:val="020404"/>
          <w:sz w:val="22"/>
          <w:szCs w:val="22"/>
          <w:lang w:val="es-ES_tradnl"/>
        </w:rPr>
        <w:t xml:space="preserve"> H </w:t>
      </w:r>
      <w:r w:rsidR="00486CC0" w:rsidRPr="00F00987">
        <w:rPr>
          <w:rFonts w:ascii="Arial" w:eastAsia="Arial" w:hAnsi="Arial" w:cs="Arial"/>
          <w:color w:val="020404"/>
          <w:sz w:val="22"/>
          <w:szCs w:val="22"/>
          <w:lang w:val="es-ES_tradnl"/>
        </w:rPr>
        <w:t xml:space="preserve">de los Demandantes </w:t>
      </w:r>
      <w:r w:rsidR="00BD38A1" w:rsidRPr="00F00987">
        <w:rPr>
          <w:rFonts w:ascii="Arial" w:eastAsia="Arial" w:hAnsi="Arial" w:cs="Arial"/>
          <w:color w:val="020404"/>
          <w:sz w:val="22"/>
          <w:szCs w:val="22"/>
          <w:lang w:val="es-ES_tradnl"/>
        </w:rPr>
        <w:t xml:space="preserve">(Canelas Decl. </w:t>
      </w:r>
      <w:r w:rsidR="00914041" w:rsidRPr="00F00987">
        <w:rPr>
          <w:rFonts w:ascii="Arial" w:eastAsia="Arial" w:hAnsi="Arial" w:cs="Arial"/>
          <w:color w:val="020404"/>
          <w:sz w:val="22"/>
          <w:szCs w:val="22"/>
          <w:lang w:val="es-ES_tradnl"/>
        </w:rPr>
        <w:t>¶</w:t>
      </w:r>
      <w:r w:rsidR="00BD38A1" w:rsidRPr="00F00987">
        <w:rPr>
          <w:rFonts w:ascii="Arial" w:eastAsia="Arial" w:hAnsi="Arial" w:cs="Arial"/>
          <w:color w:val="020404"/>
          <w:sz w:val="22"/>
          <w:szCs w:val="22"/>
          <w:lang w:val="es-ES_tradnl"/>
        </w:rPr>
        <w:t xml:space="preserve"> 6).</w:t>
      </w:r>
      <w:r w:rsidR="00914041" w:rsidRPr="00F00987">
        <w:rPr>
          <w:rFonts w:ascii="Arial" w:eastAsia="Arial" w:hAnsi="Arial" w:cs="Arial"/>
          <w:color w:val="020404"/>
          <w:sz w:val="22"/>
          <w:szCs w:val="22"/>
          <w:lang w:val="es-ES_tradnl"/>
        </w:rPr>
        <w:t xml:space="preserve"> El Demandado</w:t>
      </w:r>
      <w:r w:rsidR="00BD38A1" w:rsidRPr="00F00987">
        <w:rPr>
          <w:rFonts w:ascii="Arial" w:eastAsia="Arial" w:hAnsi="Arial" w:cs="Arial"/>
          <w:color w:val="020404"/>
          <w:sz w:val="22"/>
          <w:szCs w:val="22"/>
          <w:lang w:val="es-ES_tradnl"/>
        </w:rPr>
        <w:t xml:space="preserve"> </w:t>
      </w:r>
      <w:r w:rsidR="00914041" w:rsidRPr="00F00987">
        <w:rPr>
          <w:rFonts w:ascii="Arial" w:eastAsia="Arial" w:hAnsi="Arial" w:cs="Arial"/>
          <w:color w:val="020404"/>
          <w:sz w:val="22"/>
          <w:szCs w:val="22"/>
          <w:lang w:val="es-ES_tradnl"/>
        </w:rPr>
        <w:t>Berzaí</w:t>
      </w:r>
      <w:r w:rsidR="00BD38A1" w:rsidRPr="00F00987">
        <w:rPr>
          <w:rFonts w:ascii="Arial" w:eastAsia="Arial" w:hAnsi="Arial" w:cs="Arial"/>
          <w:color w:val="020404"/>
          <w:sz w:val="22"/>
          <w:szCs w:val="22"/>
          <w:lang w:val="es-ES_tradnl"/>
        </w:rPr>
        <w:t xml:space="preserve">n </w:t>
      </w:r>
      <w:r w:rsidR="00914041" w:rsidRPr="00F00987">
        <w:rPr>
          <w:rFonts w:ascii="Arial" w:eastAsia="Arial" w:hAnsi="Arial" w:cs="Arial"/>
          <w:color w:val="020404"/>
          <w:sz w:val="22"/>
          <w:szCs w:val="22"/>
          <w:lang w:val="es-ES_tradnl"/>
        </w:rPr>
        <w:t>declaró que sería necesario</w:t>
      </w:r>
      <w:r w:rsidR="00BD38A1" w:rsidRPr="00F00987">
        <w:rPr>
          <w:rFonts w:ascii="Arial" w:eastAsia="Arial" w:hAnsi="Arial" w:cs="Arial"/>
          <w:color w:val="020404"/>
          <w:sz w:val="22"/>
          <w:szCs w:val="22"/>
          <w:lang w:val="es-ES_tradnl"/>
        </w:rPr>
        <w:t xml:space="preserve"> </w:t>
      </w:r>
      <w:r w:rsidR="00BD38A1" w:rsidRPr="00F00987">
        <w:rPr>
          <w:rFonts w:ascii="Arial" w:eastAsia="Arial" w:hAnsi="Arial" w:cs="Arial"/>
          <w:color w:val="1A1C1C"/>
          <w:sz w:val="22"/>
          <w:szCs w:val="22"/>
          <w:lang w:val="es-ES_tradnl"/>
        </w:rPr>
        <w:t>"</w:t>
      </w:r>
      <w:r w:rsidR="00914041" w:rsidRPr="00F00987">
        <w:rPr>
          <w:rFonts w:ascii="Arial" w:eastAsia="Arial" w:hAnsi="Arial" w:cs="Arial"/>
          <w:color w:val="020404"/>
          <w:sz w:val="22"/>
          <w:szCs w:val="22"/>
          <w:lang w:val="es-ES_tradnl"/>
        </w:rPr>
        <w:t>matar dos mil a tres mil personas</w:t>
      </w:r>
      <w:r w:rsidR="00BD38A1" w:rsidRPr="00F00987">
        <w:rPr>
          <w:rFonts w:ascii="Arial" w:eastAsia="Arial" w:hAnsi="Arial" w:cs="Arial"/>
          <w:color w:val="020404"/>
          <w:sz w:val="22"/>
          <w:szCs w:val="22"/>
          <w:lang w:val="es-ES_tradnl"/>
        </w:rPr>
        <w:t>"</w:t>
      </w:r>
      <w:r w:rsidR="00914041" w:rsidRPr="00F00987">
        <w:rPr>
          <w:rFonts w:ascii="Arial" w:eastAsia="Arial" w:hAnsi="Arial" w:cs="Arial"/>
          <w:color w:val="020404"/>
          <w:sz w:val="22"/>
          <w:szCs w:val="22"/>
          <w:lang w:val="es-ES_tradnl"/>
        </w:rPr>
        <w:t xml:space="preserve">. </w:t>
      </w:r>
      <w:r w:rsidR="00914041" w:rsidRPr="00F00987">
        <w:rPr>
          <w:rFonts w:ascii="Arial" w:eastAsia="Arial" w:hAnsi="Arial" w:cs="Arial"/>
          <w:color w:val="020404"/>
          <w:sz w:val="22"/>
          <w:szCs w:val="22"/>
          <w:u w:val="single"/>
          <w:lang w:val="es-ES_tradnl"/>
        </w:rPr>
        <w:t>Id</w:t>
      </w:r>
      <w:r w:rsidR="00914041" w:rsidRPr="00F00987">
        <w:rPr>
          <w:rFonts w:ascii="Arial" w:eastAsia="Arial" w:hAnsi="Arial" w:cs="Arial"/>
          <w:color w:val="020404"/>
          <w:sz w:val="22"/>
          <w:szCs w:val="22"/>
          <w:lang w:val="es-ES_tradnl"/>
        </w:rPr>
        <w:t>.</w:t>
      </w:r>
      <w:r w:rsidR="00BD38A1" w:rsidRPr="00F00987">
        <w:rPr>
          <w:rFonts w:ascii="Arial" w:eastAsia="Arial" w:hAnsi="Arial" w:cs="Arial"/>
          <w:color w:val="020404"/>
          <w:sz w:val="22"/>
          <w:szCs w:val="22"/>
          <w:lang w:val="es-ES_tradnl"/>
        </w:rPr>
        <w:t xml:space="preserve"> </w:t>
      </w:r>
      <w:r w:rsidR="00914041" w:rsidRPr="00F00987">
        <w:rPr>
          <w:rFonts w:ascii="Arial" w:eastAsia="Arial" w:hAnsi="Arial" w:cs="Arial"/>
          <w:color w:val="020404"/>
          <w:sz w:val="22"/>
          <w:szCs w:val="22"/>
          <w:lang w:val="es-ES_tradnl"/>
        </w:rPr>
        <w:t>El Demandado</w:t>
      </w:r>
      <w:r w:rsidR="00BD38A1" w:rsidRPr="00F00987">
        <w:rPr>
          <w:rFonts w:ascii="Arial" w:eastAsia="Arial" w:hAnsi="Arial" w:cs="Arial"/>
          <w:color w:val="020404"/>
          <w:sz w:val="22"/>
          <w:szCs w:val="22"/>
          <w:lang w:val="es-ES_tradnl"/>
        </w:rPr>
        <w:t xml:space="preserve"> Lozada </w:t>
      </w:r>
      <w:r w:rsidR="00914041" w:rsidRPr="00F00987">
        <w:rPr>
          <w:rFonts w:ascii="Arial" w:eastAsia="Arial" w:hAnsi="Arial" w:cs="Arial"/>
          <w:color w:val="020404"/>
          <w:sz w:val="22"/>
          <w:szCs w:val="22"/>
          <w:lang w:val="es-ES_tradnl"/>
        </w:rPr>
        <w:t>indicó que aprobaba</w:t>
      </w:r>
      <w:r w:rsidR="00BD38A1" w:rsidRPr="00F00987">
        <w:rPr>
          <w:rFonts w:ascii="Arial" w:eastAsia="Arial" w:hAnsi="Arial" w:cs="Arial"/>
          <w:color w:val="020404"/>
          <w:sz w:val="22"/>
          <w:szCs w:val="22"/>
          <w:lang w:val="es-ES_tradnl"/>
        </w:rPr>
        <w:t xml:space="preserve"> </w:t>
      </w:r>
      <w:r w:rsidR="00914041" w:rsidRPr="00F00987">
        <w:rPr>
          <w:rFonts w:ascii="Arial" w:eastAsia="Arial" w:hAnsi="Arial" w:cs="Arial"/>
          <w:color w:val="020404"/>
          <w:sz w:val="22"/>
          <w:szCs w:val="22"/>
          <w:lang w:val="es-ES_tradnl"/>
        </w:rPr>
        <w:t>lo dicho por el Demandado Berzaí</w:t>
      </w:r>
      <w:r w:rsidR="00BD38A1" w:rsidRPr="00F00987">
        <w:rPr>
          <w:rFonts w:ascii="Arial" w:eastAsia="Arial" w:hAnsi="Arial" w:cs="Arial"/>
          <w:color w:val="020404"/>
          <w:sz w:val="22"/>
          <w:szCs w:val="22"/>
          <w:lang w:val="es-ES_tradnl"/>
        </w:rPr>
        <w:t xml:space="preserve">n. </w:t>
      </w:r>
      <w:r w:rsidR="00914041" w:rsidRPr="00F00987">
        <w:rPr>
          <w:rFonts w:ascii="Arial" w:eastAsia="Arial" w:hAnsi="Arial" w:cs="Arial"/>
          <w:color w:val="020404"/>
          <w:sz w:val="22"/>
          <w:szCs w:val="22"/>
          <w:u w:val="single"/>
          <w:lang w:val="es-ES_tradnl"/>
        </w:rPr>
        <w:t>Id</w:t>
      </w:r>
      <w:r w:rsidR="00914041" w:rsidRPr="00F00987">
        <w:rPr>
          <w:rFonts w:ascii="Arial" w:eastAsia="Arial" w:hAnsi="Arial" w:cs="Arial"/>
          <w:color w:val="020404"/>
          <w:sz w:val="22"/>
          <w:szCs w:val="22"/>
          <w:lang w:val="es-ES_tradnl"/>
        </w:rPr>
        <w:t>. ¶</w:t>
      </w:r>
      <w:r w:rsidR="00BD38A1" w:rsidRPr="00F00987">
        <w:rPr>
          <w:rFonts w:ascii="Arial" w:eastAsia="Arial" w:hAnsi="Arial" w:cs="Arial"/>
          <w:color w:val="020404"/>
          <w:sz w:val="22"/>
          <w:szCs w:val="22"/>
          <w:lang w:val="es-ES_tradnl"/>
        </w:rPr>
        <w:t xml:space="preserve"> 7.</w:t>
      </w:r>
    </w:p>
    <w:p w:rsidR="006434BA" w:rsidRPr="00F00987" w:rsidRDefault="0081565E" w:rsidP="000E2721">
      <w:pPr>
        <w:spacing w:line="480" w:lineRule="auto"/>
        <w:ind w:left="546" w:right="74" w:firstLine="715"/>
        <w:rPr>
          <w:sz w:val="22"/>
          <w:szCs w:val="22"/>
          <w:lang w:val="es-ES_tradnl"/>
        </w:rPr>
      </w:pPr>
      <w:r w:rsidRPr="00F00987">
        <w:rPr>
          <w:rFonts w:ascii="Arial" w:eastAsia="Arial" w:hAnsi="Arial" w:cs="Arial"/>
          <w:color w:val="020404"/>
          <w:sz w:val="22"/>
          <w:szCs w:val="22"/>
          <w:lang w:val="es-ES_tradnl"/>
        </w:rPr>
        <w:t>El 8 de agosto de</w:t>
      </w:r>
      <w:r w:rsidR="00BD38A1" w:rsidRPr="00F00987">
        <w:rPr>
          <w:rFonts w:ascii="Arial" w:eastAsia="Arial" w:hAnsi="Arial" w:cs="Arial"/>
          <w:color w:val="020404"/>
          <w:sz w:val="22"/>
          <w:szCs w:val="22"/>
          <w:lang w:val="es-ES_tradnl"/>
        </w:rPr>
        <w:t xml:space="preserve"> 2002, </w:t>
      </w:r>
      <w:r w:rsidRPr="00F00987">
        <w:rPr>
          <w:rFonts w:ascii="Arial" w:eastAsia="Arial" w:hAnsi="Arial" w:cs="Arial"/>
          <w:color w:val="020404"/>
          <w:sz w:val="22"/>
          <w:szCs w:val="22"/>
          <w:lang w:val="es-ES_tradnl"/>
        </w:rPr>
        <w:t xml:space="preserve">dos días </w:t>
      </w:r>
      <w:r w:rsidR="00710AAE" w:rsidRPr="00F00987">
        <w:rPr>
          <w:rFonts w:ascii="Arial" w:eastAsia="Arial" w:hAnsi="Arial" w:cs="Arial"/>
          <w:color w:val="020404"/>
          <w:sz w:val="22"/>
          <w:szCs w:val="22"/>
          <w:lang w:val="es-ES_tradnl"/>
        </w:rPr>
        <w:t xml:space="preserve">después </w:t>
      </w:r>
      <w:r w:rsidRPr="00F00987">
        <w:rPr>
          <w:rFonts w:ascii="Arial" w:eastAsia="Arial" w:hAnsi="Arial" w:cs="Arial"/>
          <w:color w:val="020404"/>
          <w:sz w:val="22"/>
          <w:szCs w:val="22"/>
          <w:lang w:val="es-ES_tradnl"/>
        </w:rPr>
        <w:t>de ocupar el cargo</w:t>
      </w:r>
      <w:r w:rsidR="00BD38A1" w:rsidRPr="00F00987">
        <w:rPr>
          <w:rFonts w:ascii="Arial" w:eastAsia="Arial" w:hAnsi="Arial" w:cs="Arial"/>
          <w:color w:val="020404"/>
          <w:sz w:val="22"/>
          <w:szCs w:val="22"/>
          <w:lang w:val="es-ES_tradnl"/>
        </w:rPr>
        <w:t xml:space="preserve">, </w:t>
      </w:r>
      <w:r w:rsidRPr="00F00987">
        <w:rPr>
          <w:rFonts w:ascii="Arial" w:eastAsia="Arial" w:hAnsi="Arial" w:cs="Arial"/>
          <w:color w:val="020404"/>
          <w:sz w:val="22"/>
          <w:szCs w:val="22"/>
          <w:lang w:val="es-ES_tradnl"/>
        </w:rPr>
        <w:t>el Demandado</w:t>
      </w:r>
      <w:r w:rsidR="00BD38A1" w:rsidRPr="00F00987">
        <w:rPr>
          <w:rFonts w:ascii="Arial" w:eastAsia="Arial" w:hAnsi="Arial" w:cs="Arial"/>
          <w:color w:val="020404"/>
          <w:sz w:val="22"/>
          <w:szCs w:val="22"/>
          <w:lang w:val="es-ES_tradnl"/>
        </w:rPr>
        <w:t xml:space="preserve"> Lozada </w:t>
      </w:r>
      <w:r w:rsidRPr="00F00987">
        <w:rPr>
          <w:rFonts w:ascii="Arial" w:eastAsia="Arial" w:hAnsi="Arial" w:cs="Arial"/>
          <w:color w:val="020404"/>
          <w:sz w:val="22"/>
          <w:szCs w:val="22"/>
          <w:lang w:val="es-ES_tradnl"/>
        </w:rPr>
        <w:t>emitió el Decreto Presidencial</w:t>
      </w:r>
      <w:r w:rsidR="00BD38A1" w:rsidRPr="00F00987">
        <w:rPr>
          <w:rFonts w:ascii="Arial" w:eastAsia="Arial" w:hAnsi="Arial" w:cs="Arial"/>
          <w:color w:val="020404"/>
          <w:sz w:val="22"/>
          <w:szCs w:val="22"/>
          <w:lang w:val="es-ES_tradnl"/>
        </w:rPr>
        <w:t xml:space="preserve"> 26757</w:t>
      </w:r>
      <w:r w:rsidRPr="00F00987">
        <w:rPr>
          <w:rFonts w:ascii="Arial" w:eastAsia="Arial" w:hAnsi="Arial" w:cs="Arial"/>
          <w:color w:val="020404"/>
          <w:sz w:val="22"/>
          <w:szCs w:val="22"/>
          <w:lang w:val="es-ES_tradnl"/>
        </w:rPr>
        <w:t xml:space="preserve"> que designaba </w:t>
      </w:r>
      <w:r w:rsidR="0054713A" w:rsidRPr="00F00987">
        <w:rPr>
          <w:rFonts w:ascii="Arial" w:eastAsia="Arial" w:hAnsi="Arial" w:cs="Arial"/>
          <w:color w:val="020404"/>
          <w:sz w:val="22"/>
          <w:szCs w:val="22"/>
          <w:lang w:val="es-ES_tradnl"/>
        </w:rPr>
        <w:t xml:space="preserve">a </w:t>
      </w:r>
      <w:r w:rsidRPr="00F00987">
        <w:rPr>
          <w:rFonts w:ascii="Arial" w:eastAsia="Arial" w:hAnsi="Arial" w:cs="Arial"/>
          <w:color w:val="020404"/>
          <w:sz w:val="22"/>
          <w:szCs w:val="22"/>
          <w:lang w:val="es-ES_tradnl"/>
        </w:rPr>
        <w:t>miembros de las Fuerzas Armadas</w:t>
      </w:r>
      <w:r w:rsidR="00BD38A1" w:rsidRPr="00F00987">
        <w:rPr>
          <w:rFonts w:ascii="Arial" w:eastAsia="Arial" w:hAnsi="Arial" w:cs="Arial"/>
          <w:color w:val="020404"/>
          <w:sz w:val="22"/>
          <w:szCs w:val="22"/>
          <w:lang w:val="es-ES_tradnl"/>
        </w:rPr>
        <w:t xml:space="preserve"> </w:t>
      </w:r>
      <w:r w:rsidR="00A71292" w:rsidRPr="00F00987">
        <w:rPr>
          <w:rFonts w:ascii="Arial" w:eastAsia="Arial" w:hAnsi="Arial" w:cs="Arial"/>
          <w:color w:val="020404"/>
          <w:sz w:val="22"/>
          <w:szCs w:val="22"/>
          <w:lang w:val="es-ES_tradnl"/>
        </w:rPr>
        <w:t xml:space="preserve">para </w:t>
      </w:r>
      <w:r w:rsidRPr="00F00987">
        <w:rPr>
          <w:rFonts w:ascii="Arial" w:eastAsia="Arial" w:hAnsi="Arial" w:cs="Arial"/>
          <w:color w:val="020404"/>
          <w:sz w:val="22"/>
          <w:szCs w:val="22"/>
          <w:lang w:val="es-ES_tradnl"/>
        </w:rPr>
        <w:t>formar su alto comando militar</w:t>
      </w:r>
      <w:r w:rsidR="00B0682E" w:rsidRPr="00F00987">
        <w:rPr>
          <w:rFonts w:ascii="Arial" w:eastAsia="Arial" w:hAnsi="Arial" w:cs="Arial"/>
          <w:color w:val="020404"/>
          <w:sz w:val="22"/>
          <w:szCs w:val="22"/>
          <w:lang w:val="es-ES_tradnl"/>
        </w:rPr>
        <w:t>;</w:t>
      </w:r>
      <w:r w:rsidR="00BD38A1" w:rsidRPr="00F00987">
        <w:rPr>
          <w:rFonts w:ascii="Arial" w:eastAsia="Arial" w:hAnsi="Arial" w:cs="Arial"/>
          <w:color w:val="020404"/>
          <w:sz w:val="22"/>
          <w:szCs w:val="22"/>
          <w:lang w:val="es-ES_tradnl"/>
        </w:rPr>
        <w:t xml:space="preserve"> </w:t>
      </w:r>
      <w:r w:rsidR="005457FB" w:rsidRPr="00F00987">
        <w:rPr>
          <w:rFonts w:ascii="Arial" w:eastAsia="Arial" w:hAnsi="Arial" w:cs="Arial"/>
          <w:color w:val="020404"/>
          <w:sz w:val="22"/>
          <w:szCs w:val="22"/>
          <w:lang w:val="es-ES_tradnl"/>
        </w:rPr>
        <w:t xml:space="preserve">entre </w:t>
      </w:r>
      <w:r w:rsidR="0054713A" w:rsidRPr="00F00987">
        <w:rPr>
          <w:rFonts w:ascii="Arial" w:eastAsia="Arial" w:hAnsi="Arial" w:cs="Arial"/>
          <w:color w:val="020404"/>
          <w:sz w:val="22"/>
          <w:szCs w:val="22"/>
          <w:lang w:val="es-ES_tradnl"/>
        </w:rPr>
        <w:t>ellos,</w:t>
      </w:r>
      <w:r w:rsidR="00BD38A1" w:rsidRPr="00F00987">
        <w:rPr>
          <w:rFonts w:ascii="Arial" w:eastAsia="Arial" w:hAnsi="Arial" w:cs="Arial"/>
          <w:i/>
          <w:color w:val="020404"/>
          <w:sz w:val="22"/>
          <w:szCs w:val="22"/>
          <w:lang w:val="es-ES_tradnl"/>
        </w:rPr>
        <w:t xml:space="preserve"> </w:t>
      </w:r>
      <w:r w:rsidRPr="00F00987">
        <w:rPr>
          <w:rFonts w:ascii="Arial" w:eastAsia="Arial" w:hAnsi="Arial" w:cs="Arial"/>
          <w:color w:val="020404"/>
          <w:sz w:val="22"/>
          <w:szCs w:val="22"/>
          <w:lang w:val="es-ES_tradnl"/>
        </w:rPr>
        <w:t>el comandante</w:t>
      </w:r>
      <w:r w:rsidR="00BD38A1" w:rsidRPr="00F00987">
        <w:rPr>
          <w:rFonts w:ascii="Arial" w:eastAsia="Arial" w:hAnsi="Arial" w:cs="Arial"/>
          <w:color w:val="020404"/>
          <w:sz w:val="22"/>
          <w:szCs w:val="22"/>
          <w:lang w:val="es-ES_tradnl"/>
        </w:rPr>
        <w:t xml:space="preserve"> Juan Veliz Herrera.</w:t>
      </w:r>
      <w:r w:rsidR="00B0682E" w:rsidRPr="00F00987">
        <w:rPr>
          <w:rFonts w:ascii="Arial" w:eastAsia="Arial" w:hAnsi="Arial" w:cs="Arial"/>
          <w:color w:val="020404"/>
          <w:sz w:val="24"/>
          <w:szCs w:val="24"/>
          <w:lang w:val="es-ES_tradnl"/>
        </w:rPr>
        <w:t xml:space="preserve"> </w:t>
      </w:r>
      <w:r w:rsidRPr="00F00987">
        <w:rPr>
          <w:rFonts w:ascii="Arial" w:eastAsia="Arial" w:hAnsi="Arial" w:cs="Arial"/>
          <w:color w:val="020404"/>
          <w:sz w:val="22"/>
          <w:szCs w:val="22"/>
          <w:lang w:val="es-ES_tradnl"/>
        </w:rPr>
        <w:t xml:space="preserve">Contradeclaración </w:t>
      </w:r>
      <w:r w:rsidRPr="00F00987">
        <w:rPr>
          <w:rFonts w:ascii="Arial" w:eastAsia="Arial" w:hAnsi="Arial" w:cs="Arial"/>
          <w:color w:val="020404"/>
          <w:sz w:val="22"/>
          <w:szCs w:val="22"/>
          <w:lang w:val="es-ES_tradnl"/>
        </w:rPr>
        <w:lastRenderedPageBreak/>
        <w:t xml:space="preserve">de hechos materiales </w:t>
      </w:r>
      <w:r w:rsidR="00AF1726" w:rsidRPr="00F00987">
        <w:rPr>
          <w:rFonts w:ascii="Arial" w:eastAsia="Arial" w:hAnsi="Arial" w:cs="Arial"/>
          <w:color w:val="020404"/>
          <w:sz w:val="22"/>
          <w:szCs w:val="22"/>
          <w:lang w:val="es-ES_tradnl"/>
        </w:rPr>
        <w:t>por</w:t>
      </w:r>
      <w:r w:rsidR="00710AAE" w:rsidRPr="00F00987">
        <w:rPr>
          <w:rFonts w:ascii="Arial" w:eastAsia="Arial" w:hAnsi="Arial" w:cs="Arial"/>
          <w:color w:val="020404"/>
          <w:sz w:val="22"/>
          <w:szCs w:val="22"/>
          <w:lang w:val="es-ES_tradnl"/>
        </w:rPr>
        <w:t xml:space="preserve"> los Demandantes </w:t>
      </w:r>
      <w:r w:rsidRPr="00F00987">
        <w:rPr>
          <w:rFonts w:ascii="Arial" w:eastAsia="Arial" w:hAnsi="Arial" w:cs="Arial"/>
          <w:color w:val="020404"/>
          <w:sz w:val="22"/>
          <w:szCs w:val="22"/>
          <w:lang w:val="es-ES_tradnl"/>
        </w:rPr>
        <w:t xml:space="preserve">("CSMF", </w:t>
      </w:r>
      <w:r w:rsidRPr="00F00987">
        <w:rPr>
          <w:rFonts w:ascii="Arial" w:eastAsia="Arial" w:hAnsi="Arial" w:cs="Arial"/>
          <w:i/>
          <w:color w:val="020404"/>
          <w:sz w:val="22"/>
          <w:szCs w:val="22"/>
          <w:lang w:val="es-ES_tradnl"/>
        </w:rPr>
        <w:t>Counterstatement of Material Facts</w:t>
      </w:r>
      <w:r w:rsidRPr="00F00987">
        <w:rPr>
          <w:rFonts w:ascii="Arial" w:eastAsia="Arial" w:hAnsi="Arial" w:cs="Arial"/>
          <w:color w:val="020404"/>
          <w:sz w:val="22"/>
          <w:szCs w:val="22"/>
          <w:lang w:val="es-ES_tradnl"/>
        </w:rPr>
        <w:t xml:space="preserve">) </w:t>
      </w:r>
      <w:r w:rsidR="00BD38A1" w:rsidRPr="00F00987">
        <w:rPr>
          <w:rFonts w:ascii="Arial" w:eastAsia="Arial" w:hAnsi="Arial" w:cs="Arial"/>
          <w:color w:val="020404"/>
          <w:sz w:val="22"/>
          <w:szCs w:val="22"/>
          <w:lang w:val="es-ES_tradnl"/>
        </w:rPr>
        <w:t xml:space="preserve">[DE 375-1) </w:t>
      </w:r>
      <w:r w:rsidRPr="00F00987">
        <w:rPr>
          <w:rFonts w:ascii="Arial" w:eastAsia="Arial" w:hAnsi="Arial" w:cs="Arial"/>
          <w:color w:val="020404"/>
          <w:sz w:val="22"/>
          <w:szCs w:val="22"/>
          <w:lang w:val="es-ES_tradnl"/>
        </w:rPr>
        <w:t>¶</w:t>
      </w:r>
      <w:r w:rsidR="00BD38A1" w:rsidRPr="00F00987">
        <w:rPr>
          <w:rFonts w:ascii="Arial" w:eastAsia="Arial" w:hAnsi="Arial" w:cs="Arial"/>
          <w:color w:val="020404"/>
          <w:sz w:val="22"/>
          <w:szCs w:val="22"/>
          <w:lang w:val="es-ES_tradnl"/>
        </w:rPr>
        <w:t xml:space="preserve"> 205.  </w:t>
      </w:r>
      <w:r w:rsidRPr="00F00987">
        <w:rPr>
          <w:rFonts w:ascii="Arial" w:eastAsia="Arial" w:hAnsi="Arial" w:cs="Arial"/>
          <w:color w:val="020404"/>
          <w:sz w:val="22"/>
          <w:szCs w:val="22"/>
          <w:lang w:val="es-ES_tradnl"/>
        </w:rPr>
        <w:t>Menos de una semana después</w:t>
      </w:r>
      <w:r w:rsidR="00BD38A1" w:rsidRPr="00F00987">
        <w:rPr>
          <w:rFonts w:ascii="Arial" w:eastAsia="Arial" w:hAnsi="Arial" w:cs="Arial"/>
          <w:color w:val="020404"/>
          <w:sz w:val="22"/>
          <w:szCs w:val="22"/>
          <w:lang w:val="es-ES_tradnl"/>
        </w:rPr>
        <w:t>,</w:t>
      </w:r>
      <w:r w:rsidRPr="00F00987">
        <w:rPr>
          <w:rFonts w:ascii="Arial" w:eastAsia="Arial" w:hAnsi="Arial" w:cs="Arial"/>
          <w:color w:val="020404"/>
          <w:sz w:val="22"/>
          <w:szCs w:val="22"/>
          <w:lang w:val="es-ES_tradnl"/>
        </w:rPr>
        <w:t xml:space="preserve"> el </w:t>
      </w:r>
      <w:r w:rsidR="00BD38A1" w:rsidRPr="00F00987">
        <w:rPr>
          <w:rFonts w:ascii="Arial" w:eastAsia="Arial" w:hAnsi="Arial" w:cs="Arial"/>
          <w:color w:val="020404"/>
          <w:sz w:val="22"/>
          <w:szCs w:val="22"/>
          <w:lang w:val="es-ES_tradnl"/>
        </w:rPr>
        <w:t>14</w:t>
      </w:r>
      <w:r w:rsidRPr="00F00987">
        <w:rPr>
          <w:rFonts w:ascii="Arial" w:eastAsia="Arial" w:hAnsi="Arial" w:cs="Arial"/>
          <w:color w:val="020404"/>
          <w:sz w:val="22"/>
          <w:szCs w:val="22"/>
          <w:lang w:val="es-ES_tradnl"/>
        </w:rPr>
        <w:t xml:space="preserve"> de agosto</w:t>
      </w:r>
      <w:r w:rsidR="00BD38A1" w:rsidRPr="00F00987">
        <w:rPr>
          <w:rFonts w:ascii="Arial" w:eastAsia="Arial" w:hAnsi="Arial" w:cs="Arial"/>
          <w:color w:val="020404"/>
          <w:sz w:val="22"/>
          <w:szCs w:val="22"/>
          <w:lang w:val="es-ES_tradnl"/>
        </w:rPr>
        <w:t xml:space="preserve">, </w:t>
      </w:r>
      <w:r w:rsidRPr="00F00987">
        <w:rPr>
          <w:rFonts w:ascii="Arial" w:eastAsia="Arial" w:hAnsi="Arial" w:cs="Arial"/>
          <w:color w:val="020404"/>
          <w:sz w:val="22"/>
          <w:szCs w:val="22"/>
          <w:lang w:val="es-ES_tradnl"/>
        </w:rPr>
        <w:t>el comandante H</w:t>
      </w:r>
      <w:r w:rsidR="00BD38A1" w:rsidRPr="00F00987">
        <w:rPr>
          <w:rFonts w:ascii="Arial" w:eastAsia="Arial" w:hAnsi="Arial" w:cs="Arial"/>
          <w:color w:val="020404"/>
          <w:sz w:val="22"/>
          <w:szCs w:val="22"/>
          <w:lang w:val="es-ES_tradnl"/>
        </w:rPr>
        <w:t xml:space="preserve">errera </w:t>
      </w:r>
      <w:r w:rsidRPr="00F00987">
        <w:rPr>
          <w:rFonts w:ascii="Arial" w:eastAsia="Arial" w:hAnsi="Arial" w:cs="Arial"/>
          <w:color w:val="020404"/>
          <w:sz w:val="22"/>
          <w:szCs w:val="22"/>
          <w:lang w:val="es-ES_tradnl"/>
        </w:rPr>
        <w:t>aprobó el</w:t>
      </w:r>
      <w:r w:rsidR="00BD38A1" w:rsidRPr="00F00987">
        <w:rPr>
          <w:rFonts w:ascii="Arial" w:eastAsia="Arial" w:hAnsi="Arial" w:cs="Arial"/>
          <w:color w:val="020404"/>
          <w:sz w:val="22"/>
          <w:szCs w:val="22"/>
          <w:lang w:val="es-ES_tradnl"/>
        </w:rPr>
        <w:t xml:space="preserve"> "Manual </w:t>
      </w:r>
      <w:r w:rsidRPr="00F00987">
        <w:rPr>
          <w:rFonts w:ascii="Arial" w:eastAsia="Arial" w:hAnsi="Arial" w:cs="Arial"/>
          <w:color w:val="020404"/>
          <w:sz w:val="22"/>
          <w:szCs w:val="22"/>
          <w:lang w:val="es-ES_tradnl"/>
        </w:rPr>
        <w:t>sobre el uso de la fuerza</w:t>
      </w:r>
      <w:r w:rsidR="00BD38A1" w:rsidRPr="00F00987">
        <w:rPr>
          <w:rFonts w:ascii="Arial" w:eastAsia="Arial" w:hAnsi="Arial" w:cs="Arial"/>
          <w:color w:val="020404"/>
          <w:sz w:val="22"/>
          <w:szCs w:val="22"/>
          <w:lang w:val="es-ES_tradnl"/>
        </w:rPr>
        <w:t>"</w:t>
      </w:r>
      <w:r w:rsidRPr="00F00987">
        <w:rPr>
          <w:rFonts w:ascii="Arial" w:eastAsia="Arial" w:hAnsi="Arial" w:cs="Arial"/>
          <w:color w:val="020404"/>
          <w:sz w:val="22"/>
          <w:szCs w:val="22"/>
          <w:lang w:val="es-ES_tradnl"/>
        </w:rPr>
        <w:t>.</w:t>
      </w:r>
      <w:r w:rsidR="00BD38A1" w:rsidRPr="00F00987">
        <w:rPr>
          <w:rFonts w:ascii="Arial" w:eastAsia="Arial" w:hAnsi="Arial" w:cs="Arial"/>
          <w:color w:val="020404"/>
          <w:sz w:val="22"/>
          <w:szCs w:val="22"/>
          <w:lang w:val="es-ES_tradnl"/>
        </w:rPr>
        <w:t xml:space="preserve">  </w:t>
      </w:r>
      <w:r w:rsidRPr="00F00987">
        <w:rPr>
          <w:rFonts w:ascii="Arial" w:eastAsia="Arial" w:hAnsi="Arial" w:cs="Arial"/>
          <w:color w:val="020404"/>
          <w:sz w:val="22"/>
          <w:szCs w:val="22"/>
          <w:u w:val="single"/>
          <w:lang w:val="es-ES_tradnl"/>
        </w:rPr>
        <w:t>Id</w:t>
      </w:r>
      <w:r w:rsidRPr="00F00987">
        <w:rPr>
          <w:rFonts w:ascii="Arial" w:eastAsia="Arial" w:hAnsi="Arial" w:cs="Arial"/>
          <w:color w:val="020404"/>
          <w:sz w:val="22"/>
          <w:szCs w:val="22"/>
          <w:lang w:val="es-ES_tradnl"/>
        </w:rPr>
        <w:t xml:space="preserve">. ¶ </w:t>
      </w:r>
      <w:r w:rsidR="00565873" w:rsidRPr="00F00987">
        <w:rPr>
          <w:rFonts w:ascii="Arial" w:eastAsia="Arial" w:hAnsi="Arial" w:cs="Arial"/>
          <w:color w:val="020404"/>
          <w:sz w:val="22"/>
          <w:szCs w:val="22"/>
          <w:lang w:val="es-ES_tradnl"/>
        </w:rPr>
        <w:t>206; Prueba</w:t>
      </w:r>
      <w:r w:rsidR="00BD38A1" w:rsidRPr="00F00987">
        <w:rPr>
          <w:rFonts w:ascii="Arial" w:eastAsia="Arial" w:hAnsi="Arial" w:cs="Arial"/>
          <w:color w:val="020404"/>
          <w:sz w:val="22"/>
          <w:szCs w:val="22"/>
          <w:lang w:val="es-ES_tradnl"/>
        </w:rPr>
        <w:t xml:space="preserve"> BBBB </w:t>
      </w:r>
      <w:r w:rsidR="00710AAE" w:rsidRPr="00F00987">
        <w:rPr>
          <w:rFonts w:ascii="Arial" w:eastAsia="Arial" w:hAnsi="Arial" w:cs="Arial"/>
          <w:color w:val="020404"/>
          <w:sz w:val="22"/>
          <w:szCs w:val="22"/>
          <w:lang w:val="es-ES_tradnl"/>
        </w:rPr>
        <w:t xml:space="preserve">de los Demandantes </w:t>
      </w:r>
      <w:r w:rsidR="00BD38A1" w:rsidRPr="00F00987">
        <w:rPr>
          <w:rFonts w:ascii="Arial" w:eastAsia="Arial" w:hAnsi="Arial" w:cs="Arial"/>
          <w:color w:val="020404"/>
          <w:sz w:val="22"/>
          <w:szCs w:val="22"/>
          <w:lang w:val="es-ES_tradnl"/>
        </w:rPr>
        <w:t>(Resolution 11/02)</w:t>
      </w:r>
      <w:r w:rsidR="00BD38A1" w:rsidRPr="00F00987">
        <w:rPr>
          <w:rFonts w:ascii="Arial" w:eastAsia="Arial" w:hAnsi="Arial" w:cs="Arial"/>
          <w:color w:val="1A1C1C"/>
          <w:sz w:val="22"/>
          <w:szCs w:val="22"/>
          <w:lang w:val="es-ES_tradnl"/>
        </w:rPr>
        <w:t xml:space="preserve">.  </w:t>
      </w:r>
      <w:r w:rsidR="00A9480B" w:rsidRPr="00F00987">
        <w:rPr>
          <w:rFonts w:ascii="Arial" w:eastAsia="Arial" w:hAnsi="Arial" w:cs="Arial"/>
          <w:color w:val="020404"/>
          <w:sz w:val="22"/>
          <w:szCs w:val="22"/>
          <w:lang w:val="es-ES_tradnl"/>
        </w:rPr>
        <w:t>Entre otras cosas</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el "Manual sobre el uso de la fuerza" caracterizó</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los bloqueos de caminos</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las marchas</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y</w:t>
      </w:r>
      <w:r w:rsidR="00BD38A1" w:rsidRPr="00F00987">
        <w:rPr>
          <w:rFonts w:ascii="Arial" w:eastAsia="Arial" w:hAnsi="Arial" w:cs="Arial"/>
          <w:color w:val="020404"/>
          <w:sz w:val="22"/>
          <w:szCs w:val="22"/>
          <w:lang w:val="es-ES_tradnl"/>
        </w:rPr>
        <w:t>]</w:t>
      </w:r>
      <w:r w:rsidR="00A9480B" w:rsidRPr="00F00987">
        <w:rPr>
          <w:rFonts w:ascii="Arial" w:eastAsia="Arial" w:hAnsi="Arial" w:cs="Arial"/>
          <w:color w:val="020404"/>
          <w:sz w:val="22"/>
          <w:szCs w:val="22"/>
          <w:lang w:val="es-ES_tradnl"/>
        </w:rPr>
        <w:t xml:space="preserve"> las manifestaciones</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como actos subversivos</w:t>
      </w:r>
      <w:r w:rsidR="00B0682E" w:rsidRPr="00F00987">
        <w:rPr>
          <w:rFonts w:ascii="Arial" w:eastAsia="Arial" w:hAnsi="Arial" w:cs="Arial"/>
          <w:color w:val="020404"/>
          <w:sz w:val="22"/>
          <w:szCs w:val="22"/>
          <w:lang w:val="es-ES_tradnl"/>
        </w:rPr>
        <w:t>,</w:t>
      </w:r>
      <w:r w:rsidR="00A9480B" w:rsidRPr="00F00987">
        <w:rPr>
          <w:rFonts w:ascii="Arial" w:eastAsia="Arial" w:hAnsi="Arial" w:cs="Arial"/>
          <w:color w:val="020404"/>
          <w:sz w:val="22"/>
          <w:szCs w:val="22"/>
          <w:lang w:val="es-ES_tradnl"/>
        </w:rPr>
        <w:t xml:space="preserve"> y autorizó</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el uso de fuerza militar contra</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elementos subversivos que intenten</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evitar que las unidades del ejército</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cumplan sus misiones constitucionales</w:t>
      </w:r>
      <w:r w:rsidR="00BD38A1" w:rsidRPr="00F00987">
        <w:rPr>
          <w:rFonts w:ascii="Arial" w:eastAsia="Arial" w:hAnsi="Arial" w:cs="Arial"/>
          <w:color w:val="020404"/>
          <w:sz w:val="22"/>
          <w:szCs w:val="22"/>
          <w:lang w:val="es-ES_tradnl"/>
        </w:rPr>
        <w:t xml:space="preserve"> </w:t>
      </w:r>
      <w:r w:rsidR="00A9480B" w:rsidRPr="00F00987">
        <w:rPr>
          <w:rFonts w:ascii="Arial" w:eastAsia="Arial" w:hAnsi="Arial" w:cs="Arial"/>
          <w:color w:val="020404"/>
          <w:sz w:val="22"/>
          <w:szCs w:val="22"/>
          <w:lang w:val="es-ES_tradnl"/>
        </w:rPr>
        <w:t>y las órdenes recibidas</w:t>
      </w:r>
      <w:r w:rsidR="00BD38A1" w:rsidRPr="00F00987">
        <w:rPr>
          <w:rFonts w:ascii="Arial" w:eastAsia="Arial" w:hAnsi="Arial" w:cs="Arial"/>
          <w:color w:val="020404"/>
          <w:sz w:val="22"/>
          <w:szCs w:val="22"/>
          <w:lang w:val="es-ES_tradnl"/>
        </w:rPr>
        <w:t>"</w:t>
      </w:r>
      <w:r w:rsidR="00A9480B" w:rsidRPr="00F00987">
        <w:rPr>
          <w:rFonts w:ascii="Arial" w:eastAsia="Arial" w:hAnsi="Arial" w:cs="Arial"/>
          <w:color w:val="020404"/>
          <w:sz w:val="22"/>
          <w:szCs w:val="22"/>
          <w:lang w:val="es-ES_tradnl"/>
        </w:rPr>
        <w:t>.</w:t>
      </w:r>
      <w:r w:rsidR="00BD38A1" w:rsidRPr="00F00987">
        <w:rPr>
          <w:rFonts w:ascii="Arial" w:eastAsia="Arial" w:hAnsi="Arial" w:cs="Arial"/>
          <w:color w:val="020404"/>
          <w:sz w:val="22"/>
          <w:szCs w:val="22"/>
          <w:lang w:val="es-ES_tradnl"/>
        </w:rPr>
        <w:t xml:space="preserve">  </w:t>
      </w:r>
      <w:r w:rsidR="00565873" w:rsidRPr="00F00987">
        <w:rPr>
          <w:rFonts w:ascii="Arial" w:eastAsia="Arial" w:hAnsi="Arial" w:cs="Arial"/>
          <w:color w:val="020404"/>
          <w:sz w:val="22"/>
          <w:szCs w:val="22"/>
          <w:lang w:val="es-ES_tradnl"/>
        </w:rPr>
        <w:t>Prueba</w:t>
      </w:r>
      <w:r w:rsidR="00BD38A1" w:rsidRPr="00F00987">
        <w:rPr>
          <w:rFonts w:ascii="Arial" w:eastAsia="Arial" w:hAnsi="Arial" w:cs="Arial"/>
          <w:color w:val="020404"/>
          <w:sz w:val="22"/>
          <w:szCs w:val="22"/>
          <w:lang w:val="es-ES_tradnl"/>
        </w:rPr>
        <w:t xml:space="preserve"> YYY </w:t>
      </w:r>
      <w:r w:rsidR="00900A6A" w:rsidRPr="00F00987">
        <w:rPr>
          <w:rFonts w:ascii="Arial" w:eastAsia="Arial" w:hAnsi="Arial" w:cs="Arial"/>
          <w:color w:val="020404"/>
          <w:sz w:val="22"/>
          <w:szCs w:val="22"/>
          <w:lang w:val="es-ES_tradnl"/>
        </w:rPr>
        <w:t xml:space="preserve">de los Demandantes </w:t>
      </w:r>
      <w:r w:rsidR="00BD38A1" w:rsidRPr="00F00987">
        <w:rPr>
          <w:rFonts w:ascii="Arial" w:eastAsia="Arial" w:hAnsi="Arial" w:cs="Arial"/>
          <w:color w:val="020404"/>
          <w:sz w:val="22"/>
          <w:szCs w:val="22"/>
          <w:lang w:val="es-ES_tradnl"/>
        </w:rPr>
        <w:t>(Manual on t</w:t>
      </w:r>
      <w:r w:rsidR="00BD38A1" w:rsidRPr="00F00987">
        <w:rPr>
          <w:rFonts w:ascii="Arial" w:eastAsia="Arial" w:hAnsi="Arial" w:cs="Arial"/>
          <w:color w:val="1A1C1C"/>
          <w:sz w:val="22"/>
          <w:szCs w:val="22"/>
          <w:lang w:val="es-ES_tradnl"/>
        </w:rPr>
        <w:t>h</w:t>
      </w:r>
      <w:r w:rsidR="00BD38A1" w:rsidRPr="00F00987">
        <w:rPr>
          <w:rFonts w:ascii="Arial" w:eastAsia="Arial" w:hAnsi="Arial" w:cs="Arial"/>
          <w:color w:val="020404"/>
          <w:sz w:val="22"/>
          <w:szCs w:val="22"/>
          <w:lang w:val="es-ES_tradnl"/>
        </w:rPr>
        <w:t>e Use of Force at 13-14)</w:t>
      </w:r>
      <w:r w:rsidR="00BD38A1" w:rsidRPr="00F00987">
        <w:rPr>
          <w:rFonts w:ascii="Arial" w:eastAsia="Arial" w:hAnsi="Arial" w:cs="Arial"/>
          <w:color w:val="1A1C1C"/>
          <w:sz w:val="22"/>
          <w:szCs w:val="22"/>
          <w:lang w:val="es-ES_tradnl"/>
        </w:rPr>
        <w:t xml:space="preserve">.  </w:t>
      </w:r>
      <w:r w:rsidR="00F506AD" w:rsidRPr="00F00987">
        <w:rPr>
          <w:rFonts w:ascii="Arial" w:eastAsia="Arial" w:hAnsi="Arial" w:cs="Arial"/>
          <w:color w:val="1A1C1C"/>
          <w:sz w:val="22"/>
          <w:szCs w:val="22"/>
          <w:lang w:val="es-ES_tradnl"/>
        </w:rPr>
        <w:t xml:space="preserve">Sin embargo, especificaba que </w:t>
      </w:r>
      <w:r w:rsidR="00F506AD" w:rsidRPr="00F00987">
        <w:rPr>
          <w:rFonts w:ascii="Arial" w:eastAsia="Arial" w:hAnsi="Arial" w:cs="Arial"/>
          <w:color w:val="020404"/>
          <w:sz w:val="22"/>
          <w:szCs w:val="22"/>
          <w:lang w:val="es-ES_tradnl"/>
        </w:rPr>
        <w:t>"[e</w:t>
      </w:r>
      <w:r w:rsidR="00BD38A1" w:rsidRPr="00F00987">
        <w:rPr>
          <w:rFonts w:ascii="Arial" w:eastAsia="Arial" w:hAnsi="Arial" w:cs="Arial"/>
          <w:color w:val="020404"/>
          <w:sz w:val="22"/>
          <w:szCs w:val="22"/>
          <w:lang w:val="es-ES_tradnl"/>
        </w:rPr>
        <w:t>]</w:t>
      </w:r>
      <w:r w:rsidR="00F506AD" w:rsidRPr="00F00987">
        <w:rPr>
          <w:rFonts w:ascii="Arial" w:eastAsia="Arial" w:hAnsi="Arial" w:cs="Arial"/>
          <w:color w:val="020404"/>
          <w:sz w:val="22"/>
          <w:szCs w:val="22"/>
          <w:lang w:val="es-ES_tradnl"/>
        </w:rPr>
        <w:t>l</w:t>
      </w:r>
      <w:r w:rsidR="00BD38A1" w:rsidRPr="00F00987">
        <w:rPr>
          <w:rFonts w:ascii="Arial" w:eastAsia="Arial" w:hAnsi="Arial" w:cs="Arial"/>
          <w:color w:val="020404"/>
          <w:sz w:val="22"/>
          <w:szCs w:val="22"/>
          <w:lang w:val="es-ES_tradnl"/>
        </w:rPr>
        <w:t xml:space="preserve"> us</w:t>
      </w:r>
      <w:r w:rsidR="00F506AD" w:rsidRPr="00F00987">
        <w:rPr>
          <w:rFonts w:ascii="Arial" w:eastAsia="Arial" w:hAnsi="Arial" w:cs="Arial"/>
          <w:color w:val="020404"/>
          <w:sz w:val="22"/>
          <w:szCs w:val="22"/>
          <w:lang w:val="es-ES_tradnl"/>
        </w:rPr>
        <w:t>o de la violencia legal solo se justifica en situaciones de</w:t>
      </w:r>
      <w:r w:rsidR="00BD38A1" w:rsidRPr="00F00987">
        <w:rPr>
          <w:rFonts w:ascii="Arial" w:eastAsia="Arial" w:hAnsi="Arial" w:cs="Arial"/>
          <w:color w:val="020404"/>
          <w:sz w:val="22"/>
          <w:szCs w:val="22"/>
          <w:lang w:val="es-ES_tradnl"/>
        </w:rPr>
        <w:t xml:space="preserve"> extrem</w:t>
      </w:r>
      <w:r w:rsidR="00F506AD" w:rsidRPr="00F00987">
        <w:rPr>
          <w:rFonts w:ascii="Arial" w:eastAsia="Arial" w:hAnsi="Arial" w:cs="Arial"/>
          <w:color w:val="020404"/>
          <w:sz w:val="22"/>
          <w:szCs w:val="22"/>
          <w:lang w:val="es-ES_tradnl"/>
        </w:rPr>
        <w:t xml:space="preserve">a </w:t>
      </w:r>
      <w:r w:rsidR="00BD38A1" w:rsidRPr="00F00987">
        <w:rPr>
          <w:rFonts w:ascii="Arial" w:eastAsia="Arial" w:hAnsi="Arial" w:cs="Arial"/>
          <w:color w:val="020404"/>
          <w:sz w:val="22"/>
          <w:szCs w:val="22"/>
          <w:lang w:val="es-ES_tradnl"/>
        </w:rPr>
        <w:t>neces</w:t>
      </w:r>
      <w:r w:rsidR="00F506AD" w:rsidRPr="00F00987">
        <w:rPr>
          <w:rFonts w:ascii="Arial" w:eastAsia="Arial" w:hAnsi="Arial" w:cs="Arial"/>
          <w:color w:val="020404"/>
          <w:sz w:val="22"/>
          <w:szCs w:val="22"/>
          <w:lang w:val="es-ES_tradnl"/>
        </w:rPr>
        <w:t>idad y como último recurso cuando han fracasado todos los métodos apropiados de</w:t>
      </w:r>
      <w:r w:rsidR="00BD38A1" w:rsidRPr="00F00987">
        <w:rPr>
          <w:rFonts w:ascii="Arial" w:eastAsia="Arial" w:hAnsi="Arial" w:cs="Arial"/>
          <w:color w:val="020404"/>
          <w:sz w:val="22"/>
          <w:szCs w:val="22"/>
          <w:lang w:val="es-ES_tradnl"/>
        </w:rPr>
        <w:t xml:space="preserve"> </w:t>
      </w:r>
      <w:r w:rsidR="00F506AD" w:rsidRPr="00F00987">
        <w:rPr>
          <w:rFonts w:ascii="Arial" w:eastAsia="Arial" w:hAnsi="Arial" w:cs="Arial"/>
          <w:color w:val="020404"/>
          <w:sz w:val="22"/>
          <w:szCs w:val="22"/>
          <w:lang w:val="es-ES_tradnl"/>
        </w:rPr>
        <w:t>persuasión</w:t>
      </w:r>
      <w:r w:rsidR="00BD38A1" w:rsidRPr="00F00987">
        <w:rPr>
          <w:rFonts w:ascii="Arial" w:eastAsia="Arial" w:hAnsi="Arial" w:cs="Arial"/>
          <w:color w:val="020404"/>
          <w:sz w:val="22"/>
          <w:szCs w:val="22"/>
          <w:lang w:val="es-ES_tradnl"/>
        </w:rPr>
        <w:t>"</w:t>
      </w:r>
      <w:r w:rsidR="00F506AD" w:rsidRPr="00F00987">
        <w:rPr>
          <w:rFonts w:ascii="Arial" w:eastAsia="Arial" w:hAnsi="Arial" w:cs="Arial"/>
          <w:color w:val="020404"/>
          <w:sz w:val="22"/>
          <w:szCs w:val="22"/>
          <w:lang w:val="es-ES_tradnl"/>
        </w:rPr>
        <w:t>.</w:t>
      </w:r>
      <w:r w:rsidR="00595777" w:rsidRPr="00F00987">
        <w:rPr>
          <w:rFonts w:ascii="Arial" w:eastAsia="Arial" w:hAnsi="Arial" w:cs="Arial"/>
          <w:color w:val="020404"/>
          <w:sz w:val="22"/>
          <w:szCs w:val="22"/>
          <w:lang w:val="es-ES_tradnl"/>
        </w:rPr>
        <w:t xml:space="preserve"> </w:t>
      </w:r>
      <w:r w:rsidR="00595777" w:rsidRPr="00F00987">
        <w:rPr>
          <w:rFonts w:ascii="Arial" w:eastAsia="Arial" w:hAnsi="Arial" w:cs="Arial"/>
          <w:color w:val="020404"/>
          <w:sz w:val="22"/>
          <w:szCs w:val="22"/>
          <w:u w:val="single"/>
          <w:lang w:val="es-ES_tradnl"/>
        </w:rPr>
        <w:t>Id</w:t>
      </w:r>
      <w:r w:rsidR="00595777" w:rsidRPr="00F00987">
        <w:rPr>
          <w:rFonts w:ascii="Arial" w:eastAsia="Arial" w:hAnsi="Arial" w:cs="Arial"/>
          <w:color w:val="020404"/>
          <w:sz w:val="22"/>
          <w:szCs w:val="22"/>
          <w:lang w:val="es-ES_tradnl"/>
        </w:rPr>
        <w:t xml:space="preserve">. </w:t>
      </w:r>
      <w:r w:rsidR="00BD38A1" w:rsidRPr="00F00987">
        <w:rPr>
          <w:rFonts w:ascii="Arial" w:eastAsia="Arial" w:hAnsi="Arial" w:cs="Arial"/>
          <w:color w:val="020404"/>
          <w:sz w:val="22"/>
          <w:szCs w:val="22"/>
          <w:lang w:val="es-ES_tradnl"/>
        </w:rPr>
        <w:t xml:space="preserve">at 14. </w:t>
      </w:r>
      <w:r w:rsidR="00595777" w:rsidRPr="00F00987">
        <w:rPr>
          <w:rFonts w:ascii="Arial" w:eastAsia="Arial" w:hAnsi="Arial" w:cs="Arial"/>
          <w:color w:val="020404"/>
          <w:sz w:val="22"/>
          <w:szCs w:val="22"/>
          <w:lang w:val="es-ES_tradnl"/>
        </w:rPr>
        <w:t>Cinco meses después</w:t>
      </w:r>
      <w:r w:rsidR="00BD38A1" w:rsidRPr="00F00987">
        <w:rPr>
          <w:rFonts w:ascii="Arial" w:eastAsia="Arial" w:hAnsi="Arial" w:cs="Arial"/>
          <w:color w:val="020404"/>
          <w:sz w:val="22"/>
          <w:szCs w:val="22"/>
          <w:lang w:val="es-ES_tradnl"/>
        </w:rPr>
        <w:t xml:space="preserve">, </w:t>
      </w:r>
      <w:r w:rsidR="00595777" w:rsidRPr="00F00987">
        <w:rPr>
          <w:rFonts w:ascii="Arial" w:eastAsia="Arial" w:hAnsi="Arial" w:cs="Arial"/>
          <w:color w:val="020404"/>
          <w:sz w:val="22"/>
          <w:szCs w:val="22"/>
          <w:lang w:val="es-ES_tradnl"/>
        </w:rPr>
        <w:t>el 12 de enero de</w:t>
      </w:r>
      <w:r w:rsidR="00BD38A1" w:rsidRPr="00F00987">
        <w:rPr>
          <w:rFonts w:ascii="Arial" w:eastAsia="Arial" w:hAnsi="Arial" w:cs="Arial"/>
          <w:color w:val="020404"/>
          <w:sz w:val="22"/>
          <w:szCs w:val="22"/>
          <w:lang w:val="es-ES_tradnl"/>
        </w:rPr>
        <w:t xml:space="preserve"> 2003, </w:t>
      </w:r>
      <w:r w:rsidR="00595777" w:rsidRPr="00F00987">
        <w:rPr>
          <w:rFonts w:ascii="Arial" w:eastAsia="Arial" w:hAnsi="Arial" w:cs="Arial"/>
          <w:color w:val="020404"/>
          <w:sz w:val="22"/>
          <w:szCs w:val="22"/>
          <w:lang w:val="es-ES_tradnl"/>
        </w:rPr>
        <w:t xml:space="preserve">el comandante </w:t>
      </w:r>
      <w:r w:rsidR="00BD38A1" w:rsidRPr="00F00987">
        <w:rPr>
          <w:rFonts w:ascii="Arial" w:eastAsia="Arial" w:hAnsi="Arial" w:cs="Arial"/>
          <w:color w:val="020404"/>
          <w:sz w:val="22"/>
          <w:szCs w:val="22"/>
          <w:lang w:val="es-ES_tradnl"/>
        </w:rPr>
        <w:t xml:space="preserve">Herrera </w:t>
      </w:r>
      <w:r w:rsidR="00595777" w:rsidRPr="00F00987">
        <w:rPr>
          <w:rFonts w:ascii="Arial" w:eastAsia="Arial" w:hAnsi="Arial" w:cs="Arial"/>
          <w:color w:val="020404"/>
          <w:sz w:val="22"/>
          <w:szCs w:val="22"/>
          <w:lang w:val="es-ES_tradnl"/>
        </w:rPr>
        <w:t>difundió el</w:t>
      </w:r>
      <w:r w:rsidR="00BD38A1" w:rsidRPr="00F00987">
        <w:rPr>
          <w:rFonts w:ascii="Arial" w:eastAsia="Arial" w:hAnsi="Arial" w:cs="Arial"/>
          <w:color w:val="020404"/>
          <w:sz w:val="22"/>
          <w:szCs w:val="22"/>
          <w:lang w:val="es-ES_tradnl"/>
        </w:rPr>
        <w:t xml:space="preserve"> "</w:t>
      </w:r>
      <w:r w:rsidR="00595777" w:rsidRPr="00F00987">
        <w:rPr>
          <w:rFonts w:ascii="Arial" w:eastAsia="Arial" w:hAnsi="Arial" w:cs="Arial"/>
          <w:color w:val="020404"/>
          <w:sz w:val="22"/>
          <w:szCs w:val="22"/>
          <w:lang w:val="es-ES_tradnl"/>
        </w:rPr>
        <w:t>Plan República</w:t>
      </w:r>
      <w:r w:rsidR="00BD38A1" w:rsidRPr="00F00987">
        <w:rPr>
          <w:rFonts w:ascii="Arial" w:eastAsia="Arial" w:hAnsi="Arial" w:cs="Arial"/>
          <w:color w:val="020404"/>
          <w:sz w:val="22"/>
          <w:szCs w:val="22"/>
          <w:lang w:val="es-ES_tradnl"/>
        </w:rPr>
        <w:t>"</w:t>
      </w:r>
      <w:r w:rsidR="00595777" w:rsidRPr="00F00987">
        <w:rPr>
          <w:rFonts w:ascii="Arial" w:eastAsia="Arial" w:hAnsi="Arial" w:cs="Arial"/>
          <w:color w:val="020404"/>
          <w:sz w:val="22"/>
          <w:szCs w:val="22"/>
          <w:lang w:val="es-ES_tradnl"/>
        </w:rPr>
        <w:t>.</w:t>
      </w:r>
      <w:r w:rsidR="00BD38A1" w:rsidRPr="00F00987">
        <w:rPr>
          <w:rFonts w:ascii="Arial" w:eastAsia="Arial" w:hAnsi="Arial" w:cs="Arial"/>
          <w:color w:val="020404"/>
          <w:sz w:val="22"/>
          <w:szCs w:val="22"/>
          <w:lang w:val="es-ES_tradnl"/>
        </w:rPr>
        <w:t xml:space="preserve">  CSMF </w:t>
      </w:r>
      <w:r w:rsidR="00595777" w:rsidRPr="00F00987">
        <w:rPr>
          <w:rFonts w:ascii="Arial" w:eastAsia="Arial" w:hAnsi="Arial" w:cs="Arial"/>
          <w:color w:val="020404"/>
          <w:sz w:val="22"/>
          <w:szCs w:val="22"/>
          <w:lang w:val="es-ES_tradnl"/>
        </w:rPr>
        <w:t>¶</w:t>
      </w:r>
      <w:r w:rsidR="00BD38A1" w:rsidRPr="00F00987">
        <w:rPr>
          <w:rFonts w:ascii="Arial" w:eastAsia="Arial" w:hAnsi="Arial" w:cs="Arial"/>
          <w:color w:val="020404"/>
          <w:sz w:val="22"/>
          <w:szCs w:val="22"/>
          <w:lang w:val="es-ES_tradnl"/>
        </w:rPr>
        <w:t xml:space="preserve"> 207</w:t>
      </w:r>
      <w:r w:rsidR="00BD38A1" w:rsidRPr="00F00987">
        <w:rPr>
          <w:rFonts w:ascii="Arial" w:eastAsia="Arial" w:hAnsi="Arial" w:cs="Arial"/>
          <w:color w:val="1A1C1C"/>
          <w:sz w:val="22"/>
          <w:szCs w:val="22"/>
          <w:lang w:val="es-ES_tradnl"/>
        </w:rPr>
        <w:t xml:space="preserve">.  </w:t>
      </w:r>
      <w:r w:rsidR="00595777" w:rsidRPr="00F00987">
        <w:rPr>
          <w:rFonts w:ascii="Arial" w:eastAsia="Arial" w:hAnsi="Arial" w:cs="Arial"/>
          <w:color w:val="1A1C1C"/>
          <w:sz w:val="22"/>
          <w:szCs w:val="22"/>
          <w:lang w:val="es-ES_tradnl"/>
        </w:rPr>
        <w:t>Según este</w:t>
      </w:r>
      <w:r w:rsidR="00BD38A1" w:rsidRPr="00F00987">
        <w:rPr>
          <w:rFonts w:ascii="Arial" w:eastAsia="Arial" w:hAnsi="Arial" w:cs="Arial"/>
          <w:color w:val="020404"/>
          <w:sz w:val="22"/>
          <w:szCs w:val="22"/>
          <w:lang w:val="es-ES_tradnl"/>
        </w:rPr>
        <w:t xml:space="preserve"> plan, </w:t>
      </w:r>
      <w:r w:rsidR="00595777" w:rsidRPr="00F00987">
        <w:rPr>
          <w:rFonts w:ascii="Arial" w:eastAsia="Arial" w:hAnsi="Arial" w:cs="Arial"/>
          <w:color w:val="020404"/>
          <w:sz w:val="22"/>
          <w:szCs w:val="22"/>
          <w:lang w:val="es-ES_tradnl"/>
        </w:rPr>
        <w:t xml:space="preserve">el Ejército Nacional </w:t>
      </w:r>
      <w:r w:rsidR="004E2612" w:rsidRPr="00F00987">
        <w:rPr>
          <w:rFonts w:ascii="Arial" w:eastAsia="Arial" w:hAnsi="Arial" w:cs="Arial"/>
          <w:color w:val="020404"/>
          <w:sz w:val="22"/>
          <w:szCs w:val="22"/>
          <w:lang w:val="es-ES_tradnl"/>
        </w:rPr>
        <w:t>de Bolivia</w:t>
      </w:r>
      <w:r w:rsidR="00595777" w:rsidRPr="00F00987">
        <w:rPr>
          <w:rFonts w:ascii="Arial" w:eastAsia="Arial" w:hAnsi="Arial" w:cs="Arial"/>
          <w:color w:val="020404"/>
          <w:sz w:val="22"/>
          <w:szCs w:val="22"/>
          <w:lang w:val="es-ES_tradnl"/>
        </w:rPr>
        <w:t xml:space="preserve"> debía</w:t>
      </w:r>
      <w:r w:rsidR="000E2721" w:rsidRPr="00F00987">
        <w:rPr>
          <w:rFonts w:ascii="Arial" w:eastAsia="Arial" w:hAnsi="Arial" w:cs="Arial"/>
          <w:color w:val="020404"/>
          <w:sz w:val="22"/>
          <w:szCs w:val="22"/>
          <w:lang w:val="es-ES_tradnl"/>
        </w:rPr>
        <w:t xml:space="preserve"> </w:t>
      </w:r>
      <w:r w:rsidR="00BD38A1" w:rsidRPr="00F00987">
        <w:rPr>
          <w:rFonts w:ascii="Arial" w:eastAsia="Arial" w:hAnsi="Arial" w:cs="Arial"/>
          <w:color w:val="020404"/>
          <w:sz w:val="22"/>
          <w:szCs w:val="22"/>
          <w:lang w:val="es-ES_tradnl"/>
        </w:rPr>
        <w:t>"ap</w:t>
      </w:r>
      <w:r w:rsidR="004E2612" w:rsidRPr="00F00987">
        <w:rPr>
          <w:rFonts w:ascii="Arial" w:eastAsia="Arial" w:hAnsi="Arial" w:cs="Arial"/>
          <w:color w:val="020404"/>
          <w:sz w:val="22"/>
          <w:szCs w:val="22"/>
          <w:lang w:val="es-ES_tradnl"/>
        </w:rPr>
        <w:t>licar los P</w:t>
      </w:r>
      <w:r w:rsidR="00595777" w:rsidRPr="00F00987">
        <w:rPr>
          <w:rFonts w:ascii="Arial" w:eastAsia="Arial" w:hAnsi="Arial" w:cs="Arial"/>
          <w:color w:val="020404"/>
          <w:sz w:val="22"/>
          <w:szCs w:val="22"/>
          <w:lang w:val="es-ES_tradnl"/>
        </w:rPr>
        <w:t xml:space="preserve">rincipios de </w:t>
      </w:r>
      <w:r w:rsidR="00EB53B3" w:rsidRPr="00F00987">
        <w:rPr>
          <w:rFonts w:ascii="Arial" w:eastAsia="Arial" w:hAnsi="Arial" w:cs="Arial"/>
          <w:i/>
          <w:color w:val="020404"/>
          <w:sz w:val="22"/>
          <w:szCs w:val="22"/>
          <w:lang w:val="es-ES_tradnl"/>
        </w:rPr>
        <w:t>mass and shock</w:t>
      </w:r>
      <w:r w:rsidR="00595777" w:rsidRPr="00F00987">
        <w:rPr>
          <w:rFonts w:ascii="Arial" w:eastAsia="Arial" w:hAnsi="Arial" w:cs="Arial"/>
          <w:color w:val="020404"/>
          <w:sz w:val="22"/>
          <w:szCs w:val="22"/>
          <w:lang w:val="es-ES_tradnl"/>
        </w:rPr>
        <w:t>" para</w:t>
      </w:r>
      <w:r w:rsidR="00BD38A1" w:rsidRPr="00F00987">
        <w:rPr>
          <w:rFonts w:ascii="Arial" w:eastAsia="Arial" w:hAnsi="Arial" w:cs="Arial"/>
          <w:color w:val="020404"/>
          <w:sz w:val="22"/>
          <w:szCs w:val="22"/>
          <w:lang w:val="es-ES_tradnl"/>
        </w:rPr>
        <w:t>,</w:t>
      </w:r>
      <w:r w:rsidR="00B0682E" w:rsidRPr="00F00987">
        <w:rPr>
          <w:rFonts w:ascii="Arial" w:eastAsia="Arial" w:hAnsi="Arial" w:cs="Arial"/>
          <w:color w:val="020404"/>
          <w:sz w:val="22"/>
          <w:szCs w:val="22"/>
          <w:lang w:val="es-ES_tradnl"/>
        </w:rPr>
        <w:t xml:space="preserve"> </w:t>
      </w:r>
      <w:r w:rsidR="00565873" w:rsidRPr="00F00987">
        <w:rPr>
          <w:rFonts w:ascii="Arial" w:eastAsia="Arial" w:hAnsi="Arial" w:cs="Arial"/>
          <w:color w:val="020404"/>
          <w:sz w:val="22"/>
          <w:szCs w:val="22"/>
          <w:lang w:val="es-ES_tradnl"/>
        </w:rPr>
        <w:t>entre otros</w:t>
      </w:r>
      <w:r w:rsidR="00BD38A1" w:rsidRPr="00F00987">
        <w:rPr>
          <w:rFonts w:ascii="Arial" w:eastAsia="Arial" w:hAnsi="Arial" w:cs="Arial"/>
          <w:i/>
          <w:color w:val="020404"/>
          <w:sz w:val="22"/>
          <w:szCs w:val="22"/>
          <w:lang w:val="es-ES_tradnl"/>
        </w:rPr>
        <w:t xml:space="preserve">, </w:t>
      </w:r>
      <w:r w:rsidR="004E2612" w:rsidRPr="00F00987">
        <w:rPr>
          <w:rFonts w:ascii="Arial" w:eastAsia="Arial" w:hAnsi="Arial" w:cs="Arial"/>
          <w:color w:val="020404"/>
          <w:sz w:val="22"/>
          <w:szCs w:val="22"/>
          <w:lang w:val="es-ES_tradnl"/>
        </w:rPr>
        <w:t>quitar</w:t>
      </w:r>
      <w:r w:rsidR="00595777" w:rsidRPr="00F00987">
        <w:rPr>
          <w:rFonts w:ascii="Arial" w:eastAsia="Arial" w:hAnsi="Arial" w:cs="Arial"/>
          <w:color w:val="020404"/>
          <w:sz w:val="22"/>
          <w:szCs w:val="22"/>
          <w:lang w:val="es-ES_tradnl"/>
        </w:rPr>
        <w:t xml:space="preserve"> los bloqueos de camino</w:t>
      </w:r>
      <w:r w:rsidR="004E2612" w:rsidRPr="00F00987">
        <w:rPr>
          <w:rFonts w:ascii="Arial" w:eastAsia="Arial" w:hAnsi="Arial" w:cs="Arial"/>
          <w:color w:val="020404"/>
          <w:sz w:val="22"/>
          <w:szCs w:val="22"/>
          <w:lang w:val="es-ES_tradnl"/>
        </w:rPr>
        <w:t>s</w:t>
      </w:r>
      <w:r w:rsidR="00595777" w:rsidRPr="00F00987">
        <w:rPr>
          <w:rFonts w:ascii="Arial" w:eastAsia="Arial" w:hAnsi="Arial" w:cs="Arial"/>
          <w:color w:val="020404"/>
          <w:sz w:val="22"/>
          <w:szCs w:val="22"/>
          <w:lang w:val="es-ES_tradnl"/>
        </w:rPr>
        <w:t xml:space="preserve"> y controlar los disturbios</w:t>
      </w:r>
      <w:r w:rsidR="00BD38A1" w:rsidRPr="00F00987">
        <w:rPr>
          <w:rFonts w:ascii="Arial" w:eastAsia="Arial" w:hAnsi="Arial" w:cs="Arial"/>
          <w:color w:val="020404"/>
          <w:sz w:val="22"/>
          <w:szCs w:val="22"/>
          <w:lang w:val="es-ES_tradnl"/>
        </w:rPr>
        <w:t xml:space="preserve"> civil</w:t>
      </w:r>
      <w:r w:rsidR="004E2612" w:rsidRPr="00F00987">
        <w:rPr>
          <w:rFonts w:ascii="Arial" w:eastAsia="Arial" w:hAnsi="Arial" w:cs="Arial"/>
          <w:color w:val="020404"/>
          <w:sz w:val="22"/>
          <w:szCs w:val="22"/>
          <w:lang w:val="es-ES_tradnl"/>
        </w:rPr>
        <w:t>es</w:t>
      </w:r>
      <w:r w:rsidR="005457FB" w:rsidRPr="00F00987">
        <w:rPr>
          <w:rFonts w:ascii="Arial" w:eastAsia="Arial" w:hAnsi="Arial" w:cs="Arial"/>
          <w:color w:val="020404"/>
          <w:sz w:val="22"/>
          <w:szCs w:val="22"/>
          <w:lang w:val="es-ES_tradnl"/>
        </w:rPr>
        <w:t xml:space="preserve">. </w:t>
      </w:r>
      <w:r w:rsidR="00565873" w:rsidRPr="00F00987">
        <w:rPr>
          <w:rFonts w:ascii="Arial" w:eastAsia="Arial" w:hAnsi="Arial" w:cs="Arial"/>
          <w:color w:val="020404"/>
          <w:sz w:val="22"/>
          <w:szCs w:val="22"/>
          <w:lang w:val="es-ES_tradnl"/>
        </w:rPr>
        <w:t>Prueba</w:t>
      </w:r>
      <w:r w:rsidR="00BD38A1" w:rsidRPr="00F00987">
        <w:rPr>
          <w:rFonts w:ascii="Arial" w:eastAsia="Arial" w:hAnsi="Arial" w:cs="Arial"/>
          <w:color w:val="020404"/>
          <w:sz w:val="22"/>
          <w:szCs w:val="22"/>
          <w:lang w:val="es-ES_tradnl"/>
        </w:rPr>
        <w:t xml:space="preserve"> </w:t>
      </w:r>
      <w:r w:rsidR="004E2612" w:rsidRPr="00F00987">
        <w:rPr>
          <w:rFonts w:ascii="Arial" w:hAnsi="Arial" w:cs="Arial"/>
          <w:color w:val="020404"/>
          <w:sz w:val="22"/>
          <w:szCs w:val="22"/>
          <w:lang w:val="es-ES_tradnl"/>
        </w:rPr>
        <w:t>ZZ</w:t>
      </w:r>
      <w:r w:rsidR="00BD38A1" w:rsidRPr="00F00987">
        <w:rPr>
          <w:rFonts w:ascii="Arial" w:hAnsi="Arial" w:cs="Arial"/>
          <w:color w:val="020404"/>
          <w:sz w:val="22"/>
          <w:szCs w:val="22"/>
          <w:lang w:val="es-ES_tradnl"/>
        </w:rPr>
        <w:t xml:space="preserve">Z </w:t>
      </w:r>
      <w:r w:rsidR="004E2612" w:rsidRPr="00F00987">
        <w:rPr>
          <w:rFonts w:ascii="Arial" w:eastAsia="Arial" w:hAnsi="Arial" w:cs="Arial"/>
          <w:color w:val="020404"/>
          <w:sz w:val="22"/>
          <w:szCs w:val="22"/>
          <w:lang w:val="es-ES_tradnl"/>
        </w:rPr>
        <w:t>de los Demanda</w:t>
      </w:r>
      <w:r w:rsidR="00AF1726" w:rsidRPr="00F00987">
        <w:rPr>
          <w:rFonts w:ascii="Arial" w:eastAsia="Arial" w:hAnsi="Arial" w:cs="Arial"/>
          <w:color w:val="020404"/>
          <w:sz w:val="22"/>
          <w:szCs w:val="22"/>
          <w:lang w:val="es-ES_tradnl"/>
        </w:rPr>
        <w:t>ntes</w:t>
      </w:r>
      <w:r w:rsidR="004E2612" w:rsidRPr="00F00987">
        <w:rPr>
          <w:rFonts w:ascii="Arial" w:eastAsia="Arial" w:hAnsi="Arial" w:cs="Arial"/>
          <w:color w:val="020404"/>
          <w:sz w:val="22"/>
          <w:szCs w:val="22"/>
          <w:lang w:val="es-ES_tradnl"/>
        </w:rPr>
        <w:t xml:space="preserve"> </w:t>
      </w:r>
      <w:r w:rsidR="00BD38A1" w:rsidRPr="00F00987">
        <w:rPr>
          <w:rFonts w:ascii="Arial" w:eastAsia="Arial" w:hAnsi="Arial" w:cs="Arial"/>
          <w:color w:val="020404"/>
          <w:sz w:val="22"/>
          <w:szCs w:val="22"/>
          <w:lang w:val="es-ES_tradnl"/>
        </w:rPr>
        <w:t>(Republic Plan at 1).</w:t>
      </w:r>
      <w:r w:rsidR="00EB53B3" w:rsidRPr="00F00987">
        <w:rPr>
          <w:rStyle w:val="FootnoteReference"/>
          <w:rFonts w:ascii="Arial" w:eastAsia="Arial" w:hAnsi="Arial" w:cs="Arial"/>
          <w:color w:val="020404"/>
          <w:sz w:val="22"/>
          <w:szCs w:val="22"/>
          <w:lang w:val="es-ES_tradnl"/>
        </w:rPr>
        <w:footnoteReference w:id="6"/>
      </w:r>
    </w:p>
    <w:p w:rsidR="00620C27" w:rsidRPr="00F00987" w:rsidRDefault="00A17503" w:rsidP="00620C27">
      <w:pPr>
        <w:spacing w:before="32" w:line="526" w:lineRule="auto"/>
        <w:ind w:left="561" w:right="74" w:firstLine="734"/>
        <w:rPr>
          <w:rFonts w:ascii="Arial" w:eastAsia="Arial" w:hAnsi="Arial" w:cs="Arial"/>
          <w:color w:val="010202"/>
          <w:sz w:val="22"/>
          <w:szCs w:val="22"/>
          <w:lang w:val="es-ES_tradnl"/>
        </w:rPr>
      </w:pPr>
      <w:r w:rsidRPr="00F00987">
        <w:rPr>
          <w:rFonts w:ascii="Arial" w:eastAsia="Arial" w:hAnsi="Arial" w:cs="Arial"/>
          <w:sz w:val="22"/>
          <w:szCs w:val="22"/>
          <w:lang w:val="es-ES_tradnl"/>
        </w:rPr>
        <w:t xml:space="preserve">Uno de los fines de la política del Demandado Lozada en su segundo gobierno era recaudar ingresos </w:t>
      </w:r>
      <w:r w:rsidR="00367C03" w:rsidRPr="00F00987">
        <w:rPr>
          <w:rFonts w:ascii="Arial" w:eastAsia="Arial" w:hAnsi="Arial" w:cs="Arial"/>
          <w:sz w:val="22"/>
          <w:szCs w:val="22"/>
          <w:lang w:val="es-ES_tradnl"/>
        </w:rPr>
        <w:t>interno</w:t>
      </w:r>
      <w:r w:rsidRPr="00F00987">
        <w:rPr>
          <w:rFonts w:ascii="Arial" w:eastAsia="Arial" w:hAnsi="Arial" w:cs="Arial"/>
          <w:sz w:val="22"/>
          <w:szCs w:val="22"/>
          <w:lang w:val="es-ES_tradnl"/>
        </w:rPr>
        <w:t>s</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exportando las reservas de gas natural de </w:t>
      </w:r>
      <w:r w:rsidR="00BD38A1" w:rsidRPr="00F00987">
        <w:rPr>
          <w:rFonts w:ascii="Arial" w:eastAsia="Arial" w:hAnsi="Arial" w:cs="Arial"/>
          <w:sz w:val="22"/>
          <w:szCs w:val="22"/>
          <w:lang w:val="es-ES_tradnl"/>
        </w:rPr>
        <w:t xml:space="preserve">Bolivia.  </w:t>
      </w:r>
      <w:r w:rsidRPr="00F00987">
        <w:rPr>
          <w:rFonts w:ascii="Arial" w:eastAsia="Arial" w:hAnsi="Arial" w:cs="Arial"/>
          <w:sz w:val="22"/>
          <w:szCs w:val="22"/>
          <w:u w:val="single"/>
          <w:lang w:val="es-ES_tradnl"/>
        </w:rPr>
        <w:t>Véase</w:t>
      </w:r>
      <w:r w:rsidR="00BD38A1" w:rsidRPr="00F00987">
        <w:rPr>
          <w:rFonts w:ascii="Arial" w:eastAsia="Arial" w:hAnsi="Arial" w:cs="Arial"/>
          <w:sz w:val="22"/>
          <w:szCs w:val="22"/>
          <w:u w:val="single"/>
          <w:lang w:val="es-ES_tradnl"/>
        </w:rPr>
        <w:t xml:space="preserve"> </w:t>
      </w:r>
      <w:r w:rsidRPr="00F00987">
        <w:rPr>
          <w:rFonts w:ascii="Arial" w:eastAsia="Arial" w:hAnsi="Arial" w:cs="Arial"/>
          <w:sz w:val="22"/>
          <w:szCs w:val="22"/>
          <w:u w:val="single"/>
          <w:lang w:val="es-ES_tradnl"/>
        </w:rPr>
        <w:t>p</w:t>
      </w:r>
      <w:r w:rsidR="00BD38A1" w:rsidRPr="00F00987">
        <w:rPr>
          <w:rFonts w:ascii="Arial" w:eastAsia="Arial" w:hAnsi="Arial" w:cs="Arial"/>
          <w:sz w:val="22"/>
          <w:szCs w:val="22"/>
          <w:u w:val="single"/>
          <w:lang w:val="es-ES_tradnl"/>
        </w:rPr>
        <w:t>.</w:t>
      </w:r>
      <w:r w:rsidRPr="00F00987">
        <w:rPr>
          <w:rFonts w:ascii="Arial" w:eastAsia="Arial" w:hAnsi="Arial" w:cs="Arial"/>
          <w:sz w:val="22"/>
          <w:szCs w:val="22"/>
          <w:u w:val="single"/>
          <w:lang w:val="es-ES_tradnl"/>
        </w:rPr>
        <w:t xml:space="preserve"> ej</w:t>
      </w:r>
      <w:r w:rsidR="00BD38A1" w:rsidRPr="00F00987">
        <w:rPr>
          <w:rFonts w:ascii="Arial" w:eastAsia="Arial" w:hAnsi="Arial" w:cs="Arial"/>
          <w:color w:val="171C1C"/>
          <w:sz w:val="22"/>
          <w:szCs w:val="22"/>
          <w:u w:val="single"/>
          <w:lang w:val="es-ES_tradnl"/>
        </w:rPr>
        <w:t>.</w:t>
      </w:r>
      <w:r w:rsidR="00BD38A1" w:rsidRPr="00F00987">
        <w:rPr>
          <w:rFonts w:ascii="Arial" w:eastAsia="Arial" w:hAnsi="Arial" w:cs="Arial"/>
          <w:color w:val="010202"/>
          <w:sz w:val="22"/>
          <w:szCs w:val="22"/>
          <w:lang w:val="es-ES_tradnl"/>
        </w:rPr>
        <w:t xml:space="preserve">, </w:t>
      </w:r>
      <w:r w:rsidR="00565873"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BB </w:t>
      </w:r>
      <w:r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w:t>
      </w:r>
      <w:r w:rsidRPr="00F00987">
        <w:rPr>
          <w:rFonts w:ascii="Arial" w:eastAsia="Arial" w:hAnsi="Arial" w:cs="Arial"/>
          <w:color w:val="010202"/>
          <w:sz w:val="22"/>
          <w:szCs w:val="22"/>
          <w:lang w:val="es-ES_tradnl"/>
        </w:rPr>
        <w:t>Bedoya Dep</w:t>
      </w:r>
      <w:r w:rsidR="00BD38A1" w:rsidRPr="00F00987">
        <w:rPr>
          <w:rFonts w:ascii="Arial" w:eastAsia="Arial" w:hAnsi="Arial" w:cs="Arial"/>
          <w:color w:val="010202"/>
          <w:sz w:val="22"/>
          <w:szCs w:val="22"/>
          <w:lang w:val="es-ES_tradnl"/>
        </w:rPr>
        <w:t>. Tr. 75:22-78:10)</w:t>
      </w:r>
      <w:r w:rsidR="00BD38A1" w:rsidRPr="00F00987">
        <w:rPr>
          <w:rFonts w:ascii="Arial" w:eastAsia="Arial" w:hAnsi="Arial" w:cs="Arial"/>
          <w:color w:val="171C1C"/>
          <w:sz w:val="22"/>
          <w:szCs w:val="22"/>
          <w:lang w:val="es-ES_tradnl"/>
        </w:rPr>
        <w:t xml:space="preserve">.  </w:t>
      </w:r>
      <w:r w:rsidRPr="00F00987">
        <w:rPr>
          <w:rFonts w:ascii="Arial" w:eastAsia="Arial" w:hAnsi="Arial" w:cs="Arial"/>
          <w:color w:val="171C1C"/>
          <w:sz w:val="22"/>
          <w:szCs w:val="22"/>
          <w:lang w:val="es-ES_tradnl"/>
        </w:rPr>
        <w:t xml:space="preserve">Este plan lo </w:t>
      </w:r>
      <w:r w:rsidR="00367C03" w:rsidRPr="00F00987">
        <w:rPr>
          <w:rFonts w:ascii="Arial" w:eastAsia="Arial" w:hAnsi="Arial" w:cs="Arial"/>
          <w:color w:val="171C1C"/>
          <w:sz w:val="22"/>
          <w:szCs w:val="22"/>
          <w:lang w:val="es-ES_tradnl"/>
        </w:rPr>
        <w:t>había iniciado</w:t>
      </w:r>
      <w:r w:rsidRPr="00F00987">
        <w:rPr>
          <w:rFonts w:ascii="Arial" w:eastAsia="Arial" w:hAnsi="Arial" w:cs="Arial"/>
          <w:color w:val="171C1C"/>
          <w:sz w:val="22"/>
          <w:szCs w:val="22"/>
          <w:lang w:val="es-ES_tradnl"/>
        </w:rPr>
        <w:t xml:space="preserve"> </w:t>
      </w:r>
      <w:r w:rsidRPr="00F00987">
        <w:rPr>
          <w:rFonts w:ascii="Arial" w:eastAsia="Arial" w:hAnsi="Arial" w:cs="Arial"/>
          <w:color w:val="010202"/>
          <w:sz w:val="22"/>
          <w:szCs w:val="22"/>
          <w:lang w:val="es-ES_tradnl"/>
        </w:rPr>
        <w:t>el anterior gobierno</w:t>
      </w:r>
      <w:r w:rsidR="00BD38A1" w:rsidRPr="00F00987">
        <w:rPr>
          <w:rFonts w:ascii="Arial" w:eastAsia="Arial" w:hAnsi="Arial" w:cs="Arial"/>
          <w:color w:val="313638"/>
          <w:sz w:val="22"/>
          <w:szCs w:val="22"/>
          <w:lang w:val="es-ES_tradnl"/>
        </w:rPr>
        <w:t xml:space="preserve">. </w:t>
      </w:r>
      <w:r w:rsidR="00565873"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48 </w:t>
      </w:r>
      <w:r w:rsidRPr="00F00987">
        <w:rPr>
          <w:rFonts w:ascii="Arial" w:eastAsia="Arial" w:hAnsi="Arial" w:cs="Arial"/>
          <w:color w:val="010202"/>
          <w:sz w:val="22"/>
          <w:szCs w:val="22"/>
          <w:lang w:val="es-ES_tradnl"/>
        </w:rPr>
        <w:t xml:space="preserve">de los Demandados (Berindoague </w:t>
      </w:r>
      <w:r w:rsidR="00BD38A1" w:rsidRPr="00F00987">
        <w:rPr>
          <w:rFonts w:ascii="Arial" w:eastAsia="Arial" w:hAnsi="Arial" w:cs="Arial"/>
          <w:color w:val="010202"/>
          <w:sz w:val="22"/>
          <w:szCs w:val="22"/>
          <w:lang w:val="es-ES_tradnl"/>
        </w:rPr>
        <w:t xml:space="preserve">Dep. Tr. 76:22-77:5).   </w:t>
      </w:r>
      <w:r w:rsidRPr="00F00987">
        <w:rPr>
          <w:rFonts w:ascii="Arial" w:eastAsia="Arial" w:hAnsi="Arial" w:cs="Arial"/>
          <w:color w:val="010202"/>
          <w:sz w:val="22"/>
          <w:szCs w:val="22"/>
          <w:lang w:val="es-ES_tradnl"/>
        </w:rPr>
        <w:t>Las partes d</w:t>
      </w:r>
      <w:r w:rsidR="00565873" w:rsidRPr="00F00987">
        <w:rPr>
          <w:rFonts w:ascii="Arial" w:eastAsia="Arial" w:hAnsi="Arial" w:cs="Arial"/>
          <w:color w:val="010202"/>
          <w:sz w:val="22"/>
          <w:szCs w:val="22"/>
          <w:lang w:val="es-ES_tradnl"/>
        </w:rPr>
        <w:t>isputan si se llegó a decidir sobre</w:t>
      </w:r>
      <w:r w:rsidRPr="00F00987">
        <w:rPr>
          <w:rFonts w:ascii="Arial" w:eastAsia="Arial" w:hAnsi="Arial" w:cs="Arial"/>
          <w:color w:val="010202"/>
          <w:sz w:val="22"/>
          <w:szCs w:val="22"/>
          <w:lang w:val="es-ES_tradnl"/>
        </w:rPr>
        <w:t xml:space="preserve"> </w:t>
      </w:r>
      <w:r w:rsidR="00B0682E" w:rsidRPr="00F00987">
        <w:rPr>
          <w:rFonts w:ascii="Arial" w:eastAsia="Arial" w:hAnsi="Arial" w:cs="Arial"/>
          <w:color w:val="010202"/>
          <w:sz w:val="22"/>
          <w:szCs w:val="22"/>
          <w:lang w:val="es-ES_tradnl"/>
        </w:rPr>
        <w:t>la exportación de</w:t>
      </w:r>
      <w:r w:rsidRPr="00F00987">
        <w:rPr>
          <w:rFonts w:ascii="Arial" w:eastAsia="Arial" w:hAnsi="Arial" w:cs="Arial"/>
          <w:color w:val="010202"/>
          <w:sz w:val="22"/>
          <w:szCs w:val="22"/>
          <w:lang w:val="es-ES_tradnl"/>
        </w:rPr>
        <w:t xml:space="preserve"> gas natural por Chile</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Aun así</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los Demandados conceden que</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algun</w:t>
      </w:r>
      <w:r w:rsidR="004B48E0" w:rsidRPr="00F00987">
        <w:rPr>
          <w:rFonts w:ascii="Arial" w:eastAsia="Arial" w:hAnsi="Arial" w:cs="Arial"/>
          <w:color w:val="010202"/>
          <w:sz w:val="22"/>
          <w:szCs w:val="22"/>
          <w:lang w:val="es-ES_tradnl"/>
        </w:rPr>
        <w:t>o</w:t>
      </w:r>
      <w:r w:rsidRPr="00F00987">
        <w:rPr>
          <w:rFonts w:ascii="Arial" w:eastAsia="Arial" w:hAnsi="Arial" w:cs="Arial"/>
          <w:color w:val="010202"/>
          <w:sz w:val="22"/>
          <w:szCs w:val="22"/>
          <w:lang w:val="es-ES_tradnl"/>
        </w:rPr>
        <w:t xml:space="preserve">s </w:t>
      </w:r>
      <w:r w:rsidR="004B48E0" w:rsidRPr="00F00987">
        <w:rPr>
          <w:rFonts w:ascii="Arial" w:eastAsia="Arial" w:hAnsi="Arial" w:cs="Arial"/>
          <w:color w:val="010202"/>
          <w:sz w:val="22"/>
          <w:szCs w:val="22"/>
          <w:lang w:val="es-ES_tradnl"/>
        </w:rPr>
        <w:t>ciudadanos</w:t>
      </w:r>
      <w:r w:rsidRPr="00F00987">
        <w:rPr>
          <w:rFonts w:ascii="Arial" w:eastAsia="Arial" w:hAnsi="Arial" w:cs="Arial"/>
          <w:color w:val="010202"/>
          <w:sz w:val="22"/>
          <w:szCs w:val="22"/>
          <w:lang w:val="es-ES_tradnl"/>
        </w:rPr>
        <w:t xml:space="preserve"> creían que</w:t>
      </w:r>
      <w:r w:rsidR="00BD38A1" w:rsidRPr="00F00987">
        <w:rPr>
          <w:rFonts w:ascii="Arial" w:eastAsia="Arial" w:hAnsi="Arial" w:cs="Arial"/>
          <w:color w:val="010202"/>
          <w:sz w:val="22"/>
          <w:szCs w:val="22"/>
          <w:lang w:val="es-ES_tradnl"/>
        </w:rPr>
        <w:t xml:space="preserve"> Bolivia </w:t>
      </w:r>
      <w:r w:rsidRPr="00F00987">
        <w:rPr>
          <w:rFonts w:ascii="Arial" w:eastAsia="Arial" w:hAnsi="Arial" w:cs="Arial"/>
          <w:color w:val="010202"/>
          <w:sz w:val="22"/>
          <w:szCs w:val="22"/>
          <w:lang w:val="es-ES_tradnl"/>
        </w:rPr>
        <w:t>iba a vender gas por Chile y</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de hecho</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al propio</w:t>
      </w:r>
      <w:r w:rsidR="00BD38A1" w:rsidRPr="00F00987">
        <w:rPr>
          <w:rFonts w:ascii="Arial" w:eastAsia="Arial" w:hAnsi="Arial" w:cs="Arial"/>
          <w:color w:val="010202"/>
          <w:sz w:val="22"/>
          <w:szCs w:val="22"/>
          <w:lang w:val="es-ES_tradnl"/>
        </w:rPr>
        <w:t xml:space="preserve"> Chile"</w:t>
      </w:r>
      <w:r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SMF </w:t>
      </w:r>
      <w:r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16.  </w:t>
      </w:r>
      <w:r w:rsidRPr="00F00987">
        <w:rPr>
          <w:rFonts w:ascii="Arial" w:eastAsia="Arial" w:hAnsi="Arial" w:cs="Arial"/>
          <w:color w:val="010202"/>
          <w:sz w:val="22"/>
          <w:szCs w:val="22"/>
          <w:lang w:val="es-ES_tradnl"/>
        </w:rPr>
        <w:t>El plan para</w:t>
      </w:r>
      <w:r w:rsidR="00BD38A1" w:rsidRPr="00F00987">
        <w:rPr>
          <w:rFonts w:ascii="Arial" w:eastAsia="Arial" w:hAnsi="Arial" w:cs="Arial"/>
          <w:color w:val="010202"/>
          <w:sz w:val="22"/>
          <w:szCs w:val="22"/>
          <w:lang w:val="es-ES_tradnl"/>
        </w:rPr>
        <w:t xml:space="preserve"> </w:t>
      </w:r>
      <w:r w:rsidR="00620C27" w:rsidRPr="00F00987">
        <w:rPr>
          <w:rFonts w:ascii="Arial" w:eastAsia="Arial" w:hAnsi="Arial" w:cs="Arial"/>
          <w:color w:val="010202"/>
          <w:sz w:val="22"/>
          <w:szCs w:val="22"/>
          <w:lang w:val="es-ES_tradnl"/>
        </w:rPr>
        <w:t>exportar las reservas de gas natural de</w:t>
      </w:r>
      <w:r w:rsidR="00EB53B3"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Bolivia</w:t>
      </w:r>
      <w:r w:rsidR="00620C27" w:rsidRPr="00F00987">
        <w:rPr>
          <w:rFonts w:ascii="Arial" w:eastAsia="Arial" w:hAnsi="Arial" w:cs="Arial"/>
          <w:color w:val="010202"/>
          <w:sz w:val="22"/>
          <w:szCs w:val="22"/>
          <w:lang w:val="es-ES_tradnl"/>
        </w:rPr>
        <w:t xml:space="preserve"> y otra serie</w:t>
      </w:r>
      <w:r w:rsidR="00010668" w:rsidRPr="00F00987">
        <w:rPr>
          <w:rFonts w:ascii="Arial" w:eastAsia="Arial" w:hAnsi="Arial" w:cs="Arial"/>
          <w:color w:val="010202"/>
          <w:sz w:val="22"/>
          <w:szCs w:val="22"/>
          <w:lang w:val="es-ES_tradnl"/>
        </w:rPr>
        <w:t xml:space="preserve">  </w:t>
      </w:r>
      <w:r w:rsidR="00620C27" w:rsidRPr="00F00987">
        <w:rPr>
          <w:rFonts w:ascii="Arial" w:eastAsia="Arial" w:hAnsi="Arial" w:cs="Arial"/>
          <w:color w:val="010202"/>
          <w:sz w:val="22"/>
          <w:szCs w:val="22"/>
          <w:lang w:val="es-ES_tradnl"/>
        </w:rPr>
        <w:t>de cuestiones llevaron a las protestas en Bolivia e</w:t>
      </w:r>
      <w:r w:rsidR="00BD38A1" w:rsidRPr="00F00987">
        <w:rPr>
          <w:rFonts w:ascii="Arial" w:eastAsia="Arial" w:hAnsi="Arial" w:cs="Arial"/>
          <w:color w:val="010202"/>
          <w:sz w:val="22"/>
          <w:szCs w:val="22"/>
          <w:lang w:val="es-ES_tradnl"/>
        </w:rPr>
        <w:t>n</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2003.   </w:t>
      </w:r>
      <w:r w:rsidR="00620C27" w:rsidRPr="00F00987">
        <w:rPr>
          <w:rFonts w:ascii="Arial" w:eastAsia="Arial" w:hAnsi="Arial" w:cs="Arial"/>
          <w:color w:val="010202"/>
          <w:sz w:val="22"/>
          <w:szCs w:val="22"/>
          <w:u w:val="single"/>
          <w:lang w:val="es-ES_tradnl"/>
        </w:rPr>
        <w:t>Véase</w:t>
      </w:r>
      <w:r w:rsidR="00BD38A1" w:rsidRPr="00F00987">
        <w:rPr>
          <w:rFonts w:ascii="Arial" w:eastAsia="Arial" w:hAnsi="Arial" w:cs="Arial"/>
          <w:color w:val="010202"/>
          <w:sz w:val="22"/>
          <w:szCs w:val="22"/>
          <w:u w:val="single"/>
          <w:lang w:val="es-ES_tradnl"/>
        </w:rPr>
        <w:t xml:space="preserve"> </w:t>
      </w:r>
      <w:r w:rsidR="00620C27" w:rsidRPr="00F00987">
        <w:rPr>
          <w:rFonts w:ascii="Arial" w:eastAsia="Arial" w:hAnsi="Arial" w:cs="Arial"/>
          <w:color w:val="010202"/>
          <w:sz w:val="22"/>
          <w:szCs w:val="22"/>
          <w:u w:val="single"/>
          <w:lang w:val="es-ES_tradnl"/>
        </w:rPr>
        <w:t>p</w:t>
      </w:r>
      <w:r w:rsidR="00BD38A1" w:rsidRPr="00F00987">
        <w:rPr>
          <w:rFonts w:ascii="Arial" w:eastAsia="Arial" w:hAnsi="Arial" w:cs="Arial"/>
          <w:color w:val="010202"/>
          <w:sz w:val="22"/>
          <w:szCs w:val="22"/>
          <w:u w:val="single"/>
          <w:lang w:val="es-ES_tradnl"/>
        </w:rPr>
        <w:t>.</w:t>
      </w:r>
      <w:r w:rsidR="00620C27" w:rsidRPr="00F00987">
        <w:rPr>
          <w:rFonts w:ascii="Arial" w:eastAsia="Arial" w:hAnsi="Arial" w:cs="Arial"/>
          <w:color w:val="010202"/>
          <w:sz w:val="22"/>
          <w:szCs w:val="22"/>
          <w:u w:val="single"/>
          <w:lang w:val="es-ES_tradnl"/>
        </w:rPr>
        <w:t xml:space="preserve"> ej</w:t>
      </w:r>
      <w:r w:rsidR="00BD38A1" w:rsidRPr="00F00987">
        <w:rPr>
          <w:rFonts w:ascii="Arial" w:eastAsia="Arial" w:hAnsi="Arial" w:cs="Arial"/>
          <w:color w:val="010202"/>
          <w:sz w:val="22"/>
          <w:szCs w:val="22"/>
          <w:u w:val="single"/>
          <w:lang w:val="es-ES_tradnl"/>
        </w:rPr>
        <w:t>.</w:t>
      </w:r>
      <w:r w:rsidR="00BD38A1" w:rsidRPr="00F00987">
        <w:rPr>
          <w:rFonts w:ascii="Arial" w:eastAsia="Arial" w:hAnsi="Arial" w:cs="Arial"/>
          <w:color w:val="010202"/>
          <w:sz w:val="22"/>
          <w:szCs w:val="22"/>
          <w:lang w:val="es-ES_tradnl"/>
        </w:rPr>
        <w:t xml:space="preserve">, </w:t>
      </w:r>
      <w:r w:rsidR="00565873"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L </w:t>
      </w:r>
      <w:r w:rsidR="00620C27" w:rsidRPr="00F00987">
        <w:rPr>
          <w:rFonts w:ascii="Arial" w:eastAsia="Arial" w:hAnsi="Arial" w:cs="Arial"/>
          <w:color w:val="010202"/>
          <w:sz w:val="22"/>
          <w:szCs w:val="22"/>
          <w:lang w:val="es-ES_tradnl"/>
        </w:rPr>
        <w:t>de los Demanda</w:t>
      </w:r>
      <w:r w:rsidR="004B48E0" w:rsidRPr="00F00987">
        <w:rPr>
          <w:rFonts w:ascii="Arial" w:eastAsia="Arial" w:hAnsi="Arial" w:cs="Arial"/>
          <w:color w:val="010202"/>
          <w:sz w:val="22"/>
          <w:szCs w:val="22"/>
          <w:lang w:val="es-ES_tradnl"/>
        </w:rPr>
        <w:t>ntes</w:t>
      </w:r>
      <w:r w:rsidR="00620C27"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(del Granado Decl.</w:t>
      </w:r>
      <w:r w:rsidR="00620C27" w:rsidRPr="00F00987">
        <w:rPr>
          <w:rFonts w:ascii="Arial" w:eastAsia="Arial" w:hAnsi="Arial" w:cs="Arial"/>
          <w:color w:val="010202"/>
          <w:sz w:val="22"/>
          <w:szCs w:val="22"/>
          <w:lang w:val="es-ES_tradnl"/>
        </w:rPr>
        <w:t xml:space="preserve"> ¶¶ </w:t>
      </w:r>
      <w:r w:rsidR="00BD38A1" w:rsidRPr="00F00987">
        <w:rPr>
          <w:rFonts w:ascii="Arial" w:eastAsia="Arial" w:hAnsi="Arial" w:cs="Arial"/>
          <w:color w:val="010202"/>
          <w:sz w:val="22"/>
          <w:szCs w:val="22"/>
          <w:lang w:val="es-ES_tradnl"/>
        </w:rPr>
        <w:t>8, 11, 16-17).</w:t>
      </w:r>
    </w:p>
    <w:p w:rsidR="00565873" w:rsidRPr="00F00987" w:rsidRDefault="00565873" w:rsidP="00620C27">
      <w:pPr>
        <w:spacing w:before="32" w:line="526" w:lineRule="auto"/>
        <w:ind w:left="561" w:right="74" w:firstLine="734"/>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Las soluciones pacíficas y negociadas a estas protestas no tuvieron éxito. Más bien, los </w:t>
      </w:r>
    </w:p>
    <w:p w:rsidR="006434BA" w:rsidRPr="00F00987" w:rsidRDefault="00620C27" w:rsidP="00565873">
      <w:pPr>
        <w:spacing w:before="32" w:line="480" w:lineRule="auto"/>
        <w:ind w:left="561" w:right="74"/>
        <w:rPr>
          <w:rFonts w:ascii="Arial" w:hAnsi="Arial" w:cs="Arial"/>
          <w:sz w:val="22"/>
          <w:szCs w:val="22"/>
          <w:lang w:val="es-ES_tradnl"/>
        </w:rPr>
      </w:pPr>
      <w:r w:rsidRPr="00F00987">
        <w:rPr>
          <w:rFonts w:ascii="Arial" w:eastAsia="Arial" w:hAnsi="Arial" w:cs="Arial"/>
          <w:color w:val="010202"/>
          <w:sz w:val="22"/>
          <w:szCs w:val="22"/>
          <w:lang w:val="es-ES_tradnl"/>
        </w:rPr>
        <w:t>Demandados emplearon fuerza militar en muchas ocasiones</w:t>
      </w:r>
      <w:r w:rsidR="00BD38A1" w:rsidRPr="00F00987">
        <w:rPr>
          <w:rFonts w:ascii="Arial" w:eastAsia="Arial" w:hAnsi="Arial" w:cs="Arial"/>
          <w:color w:val="010202"/>
          <w:sz w:val="22"/>
          <w:szCs w:val="22"/>
          <w:lang w:val="es-ES_tradnl"/>
        </w:rPr>
        <w:t>,</w:t>
      </w:r>
      <w:r w:rsidRPr="00F00987">
        <w:rPr>
          <w:rFonts w:ascii="Arial" w:eastAsia="Arial" w:hAnsi="Arial" w:cs="Arial"/>
          <w:color w:val="010202"/>
          <w:sz w:val="22"/>
          <w:szCs w:val="22"/>
          <w:lang w:val="es-ES_tradnl"/>
        </w:rPr>
        <w:t xml:space="preserve"> con lo cual acarrearon muertes de civiles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Por ejemplo</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en enero de</w:t>
      </w:r>
      <w:r w:rsidR="00BD38A1" w:rsidRPr="00F00987">
        <w:rPr>
          <w:rFonts w:ascii="Arial" w:eastAsia="Arial" w:hAnsi="Arial" w:cs="Arial"/>
          <w:color w:val="010202"/>
          <w:sz w:val="22"/>
          <w:szCs w:val="22"/>
          <w:lang w:val="es-ES_tradnl"/>
        </w:rPr>
        <w:t xml:space="preserve"> 2003,</w:t>
      </w:r>
      <w:r w:rsidRPr="00F00987">
        <w:rPr>
          <w:rFonts w:ascii="Arial" w:eastAsia="Arial" w:hAnsi="Arial" w:cs="Arial"/>
          <w:color w:val="010202"/>
          <w:sz w:val="22"/>
          <w:szCs w:val="22"/>
          <w:lang w:val="es-ES_tradnl"/>
        </w:rPr>
        <w:t xml:space="preserve"> el Demandado</w:t>
      </w:r>
      <w:r w:rsidR="00BD38A1" w:rsidRPr="00F00987">
        <w:rPr>
          <w:rFonts w:ascii="Arial" w:eastAsia="Arial" w:hAnsi="Arial" w:cs="Arial"/>
          <w:color w:val="010202"/>
          <w:sz w:val="22"/>
          <w:szCs w:val="22"/>
          <w:lang w:val="es-ES_tradnl"/>
        </w:rPr>
        <w:t xml:space="preserve"> Lozada particip</w:t>
      </w:r>
      <w:r w:rsidR="00DB6B38" w:rsidRPr="00F00987">
        <w:rPr>
          <w:rFonts w:ascii="Arial" w:eastAsia="Arial" w:hAnsi="Arial" w:cs="Arial"/>
          <w:color w:val="010202"/>
          <w:sz w:val="22"/>
          <w:szCs w:val="22"/>
          <w:lang w:val="es-ES_tradnl"/>
        </w:rPr>
        <w:t xml:space="preserve">ó en negociaciones en </w:t>
      </w:r>
      <w:r w:rsidR="00BD38A1" w:rsidRPr="00F00987">
        <w:rPr>
          <w:rFonts w:ascii="Arial" w:eastAsia="Arial" w:hAnsi="Arial" w:cs="Arial"/>
          <w:color w:val="010202"/>
          <w:sz w:val="22"/>
          <w:szCs w:val="22"/>
          <w:lang w:val="es-ES_tradnl"/>
        </w:rPr>
        <w:t>Cochabamba</w:t>
      </w:r>
      <w:r w:rsidR="00DB6B38" w:rsidRPr="00F00987">
        <w:rPr>
          <w:rFonts w:ascii="Arial" w:eastAsia="Arial" w:hAnsi="Arial" w:cs="Arial"/>
          <w:color w:val="010202"/>
          <w:sz w:val="22"/>
          <w:szCs w:val="22"/>
          <w:lang w:val="es-ES_tradnl"/>
        </w:rPr>
        <w:t xml:space="preserve"> con el fin de tratar la</w:t>
      </w:r>
      <w:r w:rsidR="00B0682E" w:rsidRPr="00F00987">
        <w:rPr>
          <w:rFonts w:ascii="Arial" w:eastAsia="Arial" w:hAnsi="Arial" w:cs="Arial"/>
          <w:color w:val="010202"/>
          <w:sz w:val="22"/>
          <w:szCs w:val="22"/>
          <w:lang w:val="es-ES_tradnl"/>
        </w:rPr>
        <w:t>s</w:t>
      </w:r>
      <w:r w:rsidR="00DB6B38" w:rsidRPr="00F00987">
        <w:rPr>
          <w:rFonts w:ascii="Arial" w:eastAsia="Arial" w:hAnsi="Arial" w:cs="Arial"/>
          <w:color w:val="010202"/>
          <w:sz w:val="22"/>
          <w:szCs w:val="22"/>
          <w:lang w:val="es-ES_tradnl"/>
        </w:rPr>
        <w:t xml:space="preserve"> tensiones en alza entre cocaleros de la región de</w:t>
      </w:r>
      <w:r w:rsidR="00326683" w:rsidRPr="00F00987">
        <w:rPr>
          <w:rFonts w:ascii="Arial" w:eastAsia="Arial" w:hAnsi="Arial" w:cs="Arial"/>
          <w:color w:val="010202"/>
          <w:sz w:val="22"/>
          <w:szCs w:val="22"/>
          <w:lang w:val="es-ES_tradnl"/>
        </w:rPr>
        <w:t>l</w:t>
      </w:r>
      <w:r w:rsidR="00BD38A1" w:rsidRPr="00F00987">
        <w:rPr>
          <w:rFonts w:ascii="Arial" w:eastAsia="Arial" w:hAnsi="Arial" w:cs="Arial"/>
          <w:color w:val="010202"/>
          <w:sz w:val="22"/>
          <w:szCs w:val="22"/>
          <w:lang w:val="es-ES_tradnl"/>
        </w:rPr>
        <w:t xml:space="preserve"> Chapare </w:t>
      </w:r>
      <w:r w:rsidR="00DB6B38" w:rsidRPr="00F00987">
        <w:rPr>
          <w:rFonts w:ascii="Arial" w:eastAsia="Arial" w:hAnsi="Arial" w:cs="Arial"/>
          <w:color w:val="010202"/>
          <w:sz w:val="22"/>
          <w:szCs w:val="22"/>
          <w:lang w:val="es-ES_tradnl"/>
        </w:rPr>
        <w:t>de</w:t>
      </w:r>
      <w:r w:rsidR="00BD38A1" w:rsidRPr="00F00987">
        <w:rPr>
          <w:rFonts w:ascii="Arial" w:eastAsia="Arial" w:hAnsi="Arial" w:cs="Arial"/>
          <w:color w:val="010202"/>
          <w:sz w:val="22"/>
          <w:szCs w:val="22"/>
          <w:lang w:val="es-ES_tradnl"/>
        </w:rPr>
        <w:t xml:space="preserve"> Bolivia </w:t>
      </w:r>
      <w:r w:rsidR="00DB6B38" w:rsidRPr="00F00987">
        <w:rPr>
          <w:rFonts w:ascii="Arial" w:eastAsia="Arial" w:hAnsi="Arial" w:cs="Arial"/>
          <w:color w:val="010202"/>
          <w:sz w:val="22"/>
          <w:szCs w:val="22"/>
          <w:lang w:val="es-ES_tradnl"/>
        </w:rPr>
        <w:t>y militares bolivianos</w:t>
      </w:r>
      <w:r w:rsidR="00565873" w:rsidRPr="00F00987">
        <w:rPr>
          <w:rFonts w:ascii="Arial" w:eastAsia="Arial" w:hAnsi="Arial" w:cs="Arial"/>
          <w:color w:val="010202"/>
          <w:sz w:val="22"/>
          <w:szCs w:val="22"/>
          <w:lang w:val="es-ES_tradnl"/>
        </w:rPr>
        <w:t>. Prueba</w:t>
      </w:r>
      <w:r w:rsidR="00BD38A1" w:rsidRPr="00F00987">
        <w:rPr>
          <w:rFonts w:ascii="Arial" w:eastAsia="Arial" w:hAnsi="Arial" w:cs="Arial"/>
          <w:color w:val="010202"/>
          <w:sz w:val="22"/>
          <w:szCs w:val="22"/>
          <w:lang w:val="es-ES_tradnl"/>
        </w:rPr>
        <w:t xml:space="preserve"> B </w:t>
      </w:r>
      <w:r w:rsidR="00233830">
        <w:rPr>
          <w:rFonts w:ascii="Arial" w:eastAsia="Arial" w:hAnsi="Arial" w:cs="Arial"/>
          <w:color w:val="010202"/>
          <w:sz w:val="22"/>
          <w:szCs w:val="22"/>
          <w:lang w:val="es-ES_tradnl"/>
        </w:rPr>
        <w:t>de los Demanda</w:t>
      </w:r>
      <w:r w:rsidR="00DB6B38" w:rsidRPr="00F00987">
        <w:rPr>
          <w:rFonts w:ascii="Arial" w:eastAsia="Arial" w:hAnsi="Arial" w:cs="Arial"/>
          <w:color w:val="010202"/>
          <w:sz w:val="22"/>
          <w:szCs w:val="22"/>
          <w:lang w:val="es-ES_tradnl"/>
        </w:rPr>
        <w:t xml:space="preserve">ntes (Albarracín </w:t>
      </w:r>
      <w:r w:rsidR="00BD38A1" w:rsidRPr="00F00987">
        <w:rPr>
          <w:rFonts w:ascii="Arial" w:eastAsia="Arial" w:hAnsi="Arial" w:cs="Arial"/>
          <w:color w:val="010202"/>
          <w:sz w:val="22"/>
          <w:szCs w:val="22"/>
          <w:lang w:val="es-ES_tradnl"/>
        </w:rPr>
        <w:t>Decl.</w:t>
      </w:r>
      <w:r w:rsidR="00DB6B38"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 16).  </w:t>
      </w:r>
      <w:r w:rsidR="00326683" w:rsidRPr="00F00987">
        <w:rPr>
          <w:rFonts w:ascii="Arial" w:eastAsia="Arial" w:hAnsi="Arial" w:cs="Arial"/>
          <w:color w:val="010202"/>
          <w:sz w:val="22"/>
          <w:szCs w:val="22"/>
          <w:lang w:val="es-ES_tradnl"/>
        </w:rPr>
        <w:t>L</w:t>
      </w:r>
      <w:r w:rsidR="00DB6B38" w:rsidRPr="00F00987">
        <w:rPr>
          <w:rFonts w:ascii="Arial" w:eastAsia="Arial" w:hAnsi="Arial" w:cs="Arial"/>
          <w:color w:val="010202"/>
          <w:sz w:val="22"/>
          <w:szCs w:val="22"/>
          <w:lang w:val="es-ES_tradnl"/>
        </w:rPr>
        <w:t xml:space="preserve">as negociaciones </w:t>
      </w:r>
      <w:r w:rsidR="00326683" w:rsidRPr="00F00987">
        <w:rPr>
          <w:rFonts w:ascii="Arial" w:eastAsia="Arial" w:hAnsi="Arial" w:cs="Arial"/>
          <w:color w:val="010202"/>
          <w:sz w:val="22"/>
          <w:szCs w:val="22"/>
          <w:lang w:val="es-ES_tradnl"/>
        </w:rPr>
        <w:t xml:space="preserve">empezaron con acierto </w:t>
      </w:r>
      <w:r w:rsidR="00DB6B38" w:rsidRPr="00F00987">
        <w:rPr>
          <w:rFonts w:ascii="Arial" w:eastAsia="Arial" w:hAnsi="Arial" w:cs="Arial"/>
          <w:color w:val="010202"/>
          <w:sz w:val="22"/>
          <w:szCs w:val="22"/>
          <w:lang w:val="es-ES_tradnl"/>
        </w:rPr>
        <w:t>y se llegó a un acuerdo tentativo</w:t>
      </w:r>
      <w:r w:rsidR="00BD38A1" w:rsidRPr="00F00987">
        <w:rPr>
          <w:rFonts w:ascii="Arial" w:eastAsia="Arial" w:hAnsi="Arial" w:cs="Arial"/>
          <w:color w:val="010202"/>
          <w:sz w:val="22"/>
          <w:szCs w:val="22"/>
          <w:lang w:val="es-ES_tradnl"/>
        </w:rPr>
        <w:t xml:space="preserve">; </w:t>
      </w:r>
      <w:r w:rsidR="00DB6B38" w:rsidRPr="00F00987">
        <w:rPr>
          <w:rFonts w:ascii="Arial" w:eastAsia="Arial" w:hAnsi="Arial" w:cs="Arial"/>
          <w:color w:val="010202"/>
          <w:sz w:val="22"/>
          <w:szCs w:val="22"/>
          <w:lang w:val="es-ES_tradnl"/>
        </w:rPr>
        <w:t>sin embargo</w:t>
      </w:r>
      <w:r w:rsidR="00BD38A1" w:rsidRPr="00F00987">
        <w:rPr>
          <w:rFonts w:ascii="Arial" w:eastAsia="Arial" w:hAnsi="Arial" w:cs="Arial"/>
          <w:color w:val="010202"/>
          <w:sz w:val="22"/>
          <w:szCs w:val="22"/>
          <w:lang w:val="es-ES_tradnl"/>
        </w:rPr>
        <w:t xml:space="preserve">, </w:t>
      </w:r>
      <w:r w:rsidR="00DB6B38" w:rsidRPr="00F00987">
        <w:rPr>
          <w:rFonts w:ascii="Arial" w:eastAsia="Arial" w:hAnsi="Arial" w:cs="Arial"/>
          <w:color w:val="010202"/>
          <w:sz w:val="22"/>
          <w:szCs w:val="22"/>
          <w:lang w:val="es-ES_tradnl"/>
        </w:rPr>
        <w:t xml:space="preserve">después de que el Demandado </w:t>
      </w:r>
      <w:r w:rsidR="00DA4A52" w:rsidRPr="00F00987">
        <w:rPr>
          <w:rFonts w:ascii="Arial" w:eastAsia="Arial" w:hAnsi="Arial" w:cs="Arial"/>
          <w:color w:val="010202"/>
          <w:sz w:val="22"/>
          <w:szCs w:val="22"/>
          <w:lang w:val="es-ES_tradnl"/>
        </w:rPr>
        <w:t>Berzaín entró</w:t>
      </w:r>
      <w:r w:rsidR="00DB6B38" w:rsidRPr="00F00987">
        <w:rPr>
          <w:rFonts w:ascii="Arial" w:eastAsia="Arial" w:hAnsi="Arial" w:cs="Arial"/>
          <w:color w:val="010202"/>
          <w:sz w:val="22"/>
          <w:szCs w:val="22"/>
          <w:lang w:val="es-ES_tradnl"/>
        </w:rPr>
        <w:t xml:space="preserve"> a la habitación e indicó su </w:t>
      </w:r>
      <w:r w:rsidR="00B0682E" w:rsidRPr="00F00987">
        <w:rPr>
          <w:rFonts w:ascii="Arial" w:eastAsia="Arial" w:hAnsi="Arial" w:cs="Arial"/>
          <w:color w:val="010202"/>
          <w:sz w:val="22"/>
          <w:szCs w:val="22"/>
          <w:lang w:val="es-ES_tradnl"/>
        </w:rPr>
        <w:t>discrepancia</w:t>
      </w:r>
      <w:r w:rsidR="00DB6B38" w:rsidRPr="00F00987">
        <w:rPr>
          <w:rFonts w:ascii="Arial" w:eastAsia="Arial" w:hAnsi="Arial" w:cs="Arial"/>
          <w:color w:val="010202"/>
          <w:sz w:val="22"/>
          <w:szCs w:val="22"/>
          <w:lang w:val="es-ES_tradnl"/>
        </w:rPr>
        <w:t xml:space="preserve"> con el acuerdo tentativo,</w:t>
      </w:r>
      <w:r w:rsidR="00BD38A1" w:rsidRPr="00F00987">
        <w:rPr>
          <w:rFonts w:ascii="Arial" w:eastAsia="Arial" w:hAnsi="Arial" w:cs="Arial"/>
          <w:color w:val="010202"/>
          <w:sz w:val="22"/>
          <w:szCs w:val="22"/>
          <w:lang w:val="es-ES_tradnl"/>
        </w:rPr>
        <w:t xml:space="preserve"> </w:t>
      </w:r>
      <w:r w:rsidR="00DB6B38" w:rsidRPr="00F00987">
        <w:rPr>
          <w:rFonts w:ascii="Arial" w:eastAsia="Arial" w:hAnsi="Arial" w:cs="Arial"/>
          <w:color w:val="010202"/>
          <w:sz w:val="22"/>
          <w:szCs w:val="22"/>
          <w:lang w:val="es-ES_tradnl"/>
        </w:rPr>
        <w:t>el Demandado</w:t>
      </w:r>
      <w:r w:rsidR="00BD38A1" w:rsidRPr="00F00987">
        <w:rPr>
          <w:rFonts w:ascii="Arial" w:eastAsia="Arial" w:hAnsi="Arial" w:cs="Arial"/>
          <w:color w:val="010202"/>
          <w:sz w:val="22"/>
          <w:szCs w:val="22"/>
          <w:lang w:val="es-ES_tradnl"/>
        </w:rPr>
        <w:t xml:space="preserve"> Lozada</w:t>
      </w:r>
      <w:r w:rsidR="00DA4A52" w:rsidRPr="00F00987">
        <w:rPr>
          <w:rFonts w:ascii="Arial" w:eastAsia="Arial" w:hAnsi="Arial" w:cs="Arial"/>
          <w:color w:val="010202"/>
          <w:sz w:val="22"/>
          <w:szCs w:val="22"/>
          <w:lang w:val="es-ES_tradnl"/>
        </w:rPr>
        <w:t xml:space="preserve"> cambió su posición y el trato se desmoronó. </w:t>
      </w:r>
      <w:r w:rsidR="00DA4A52" w:rsidRPr="00F00987">
        <w:rPr>
          <w:rFonts w:ascii="Arial" w:eastAsia="Arial" w:hAnsi="Arial" w:cs="Arial"/>
          <w:color w:val="010202"/>
          <w:sz w:val="22"/>
          <w:szCs w:val="22"/>
          <w:u w:val="single"/>
          <w:lang w:val="es-ES_tradnl"/>
        </w:rPr>
        <w:t>Id</w:t>
      </w:r>
      <w:r w:rsidR="00DA4A52" w:rsidRPr="00F00987">
        <w:rPr>
          <w:rFonts w:ascii="Arial" w:eastAsia="Arial" w:hAnsi="Arial" w:cs="Arial"/>
          <w:color w:val="010202"/>
          <w:sz w:val="22"/>
          <w:szCs w:val="22"/>
          <w:lang w:val="es-ES_tradnl"/>
        </w:rPr>
        <w:t>. En última instancia, el gobierno boliviano</w:t>
      </w:r>
      <w:r w:rsidR="00BD38A1" w:rsidRPr="00F00987">
        <w:rPr>
          <w:rFonts w:ascii="Arial" w:eastAsia="Arial" w:hAnsi="Arial" w:cs="Arial"/>
          <w:color w:val="010202"/>
          <w:sz w:val="22"/>
          <w:szCs w:val="22"/>
          <w:lang w:val="es-ES_tradnl"/>
        </w:rPr>
        <w:t xml:space="preserve"> </w:t>
      </w:r>
      <w:r w:rsidR="00DB6B38" w:rsidRPr="00F00987">
        <w:rPr>
          <w:rFonts w:ascii="Arial" w:eastAsia="Arial" w:hAnsi="Arial" w:cs="Arial"/>
          <w:color w:val="010202"/>
          <w:sz w:val="22"/>
          <w:szCs w:val="22"/>
          <w:lang w:val="es-ES_tradnl"/>
        </w:rPr>
        <w:t>empleó fuerza militar en el</w:t>
      </w:r>
      <w:r w:rsidR="00BD38A1" w:rsidRPr="00F00987">
        <w:rPr>
          <w:rFonts w:ascii="Arial" w:eastAsia="Arial" w:hAnsi="Arial" w:cs="Arial"/>
          <w:color w:val="010202"/>
          <w:sz w:val="22"/>
          <w:szCs w:val="22"/>
          <w:lang w:val="es-ES_tradnl"/>
        </w:rPr>
        <w:t xml:space="preserve"> Chapare, </w:t>
      </w:r>
      <w:r w:rsidR="00565873" w:rsidRPr="00F00987">
        <w:rPr>
          <w:rFonts w:ascii="Arial" w:eastAsia="Arial" w:hAnsi="Arial" w:cs="Arial"/>
          <w:color w:val="010202"/>
          <w:sz w:val="22"/>
          <w:szCs w:val="22"/>
          <w:lang w:val="es-ES_tradnl"/>
        </w:rPr>
        <w:t>acarreando</w:t>
      </w:r>
      <w:r w:rsidR="00DB6B38" w:rsidRPr="00F00987">
        <w:rPr>
          <w:rFonts w:ascii="Arial" w:eastAsia="Arial" w:hAnsi="Arial" w:cs="Arial"/>
          <w:color w:val="010202"/>
          <w:sz w:val="22"/>
          <w:szCs w:val="22"/>
          <w:lang w:val="es-ES_tradnl"/>
        </w:rPr>
        <w:t xml:space="preserve"> cuatro muertes</w:t>
      </w:r>
      <w:r w:rsidR="00BD38A1" w:rsidRPr="00F00987">
        <w:rPr>
          <w:rFonts w:ascii="Arial" w:eastAsia="Arial" w:hAnsi="Arial" w:cs="Arial"/>
          <w:color w:val="010202"/>
          <w:sz w:val="22"/>
          <w:szCs w:val="22"/>
          <w:lang w:val="es-ES_tradnl"/>
        </w:rPr>
        <w:t xml:space="preserve"> </w:t>
      </w:r>
      <w:r w:rsidR="00DB6B38" w:rsidRPr="00F00987">
        <w:rPr>
          <w:rFonts w:ascii="Arial" w:eastAsia="Arial" w:hAnsi="Arial" w:cs="Arial"/>
          <w:color w:val="010202"/>
          <w:sz w:val="22"/>
          <w:szCs w:val="22"/>
          <w:lang w:val="es-ES_tradnl"/>
        </w:rPr>
        <w:t>y docenas de heridos</w:t>
      </w:r>
      <w:r w:rsidR="00BD38A1" w:rsidRPr="00F00987">
        <w:rPr>
          <w:rFonts w:ascii="Arial" w:eastAsia="Arial" w:hAnsi="Arial" w:cs="Arial"/>
          <w:color w:val="010202"/>
          <w:sz w:val="22"/>
          <w:szCs w:val="22"/>
          <w:lang w:val="es-ES_tradnl"/>
        </w:rPr>
        <w:t xml:space="preserve">. </w:t>
      </w:r>
      <w:r w:rsidR="00BD38A1" w:rsidRPr="00F00987">
        <w:rPr>
          <w:rFonts w:ascii="Arial" w:hAnsi="Arial" w:cs="Arial"/>
          <w:color w:val="010202"/>
          <w:sz w:val="22"/>
          <w:szCs w:val="22"/>
          <w:u w:val="single"/>
          <w:lang w:val="es-ES_tradnl"/>
        </w:rPr>
        <w:t>l</w:t>
      </w:r>
      <w:r w:rsidR="00DB6B38" w:rsidRPr="00F00987">
        <w:rPr>
          <w:rFonts w:ascii="Arial" w:hAnsi="Arial" w:cs="Arial"/>
          <w:color w:val="010202"/>
          <w:sz w:val="22"/>
          <w:szCs w:val="22"/>
          <w:u w:val="single"/>
          <w:lang w:val="es-ES_tradnl"/>
        </w:rPr>
        <w:t>d</w:t>
      </w:r>
      <w:r w:rsidR="00DB6B38" w:rsidRPr="00F00987">
        <w:rPr>
          <w:rFonts w:ascii="Arial" w:hAnsi="Arial" w:cs="Arial"/>
          <w:color w:val="010202"/>
          <w:sz w:val="22"/>
          <w:szCs w:val="22"/>
          <w:lang w:val="es-ES_tradnl"/>
        </w:rPr>
        <w:t>.</w:t>
      </w:r>
    </w:p>
    <w:p w:rsidR="006434BA" w:rsidRPr="00F00987" w:rsidRDefault="00E0000C" w:rsidP="00BB3424">
      <w:pPr>
        <w:spacing w:line="480" w:lineRule="auto"/>
        <w:ind w:left="567" w:right="74" w:firstLine="709"/>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En febrero de </w:t>
      </w:r>
      <w:r w:rsidR="00BD38A1" w:rsidRPr="00F00987">
        <w:rPr>
          <w:rFonts w:ascii="Arial" w:eastAsia="Arial" w:hAnsi="Arial" w:cs="Arial"/>
          <w:color w:val="010202"/>
          <w:sz w:val="22"/>
          <w:szCs w:val="22"/>
          <w:lang w:val="es-ES_tradnl"/>
        </w:rPr>
        <w:t xml:space="preserve">2003, </w:t>
      </w:r>
      <w:r w:rsidRPr="00F00987">
        <w:rPr>
          <w:rFonts w:ascii="Arial" w:eastAsia="Arial" w:hAnsi="Arial" w:cs="Arial"/>
          <w:color w:val="010202"/>
          <w:sz w:val="22"/>
          <w:szCs w:val="22"/>
          <w:lang w:val="es-ES_tradnl"/>
        </w:rPr>
        <w:t>el gobierno volvió a emplear</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fuerza militar contra los manifestantes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esta vez en </w:t>
      </w:r>
      <w:r w:rsidR="00C05B7D" w:rsidRPr="00F00987">
        <w:rPr>
          <w:rFonts w:ascii="Arial" w:eastAsia="Arial" w:hAnsi="Arial" w:cs="Arial"/>
          <w:color w:val="010202"/>
          <w:sz w:val="22"/>
          <w:szCs w:val="22"/>
          <w:lang w:val="es-ES_tradnl"/>
        </w:rPr>
        <w:t>La Paz,</w:t>
      </w:r>
      <w:r w:rsidRPr="00F00987">
        <w:rPr>
          <w:rFonts w:ascii="Arial" w:eastAsia="Arial" w:hAnsi="Arial" w:cs="Arial"/>
          <w:color w:val="010202"/>
          <w:sz w:val="22"/>
          <w:szCs w:val="22"/>
          <w:lang w:val="es-ES_tradnl"/>
        </w:rPr>
        <w:t xml:space="preserve"> capital de</w:t>
      </w:r>
      <w:r w:rsidR="00BD38A1" w:rsidRPr="00F00987">
        <w:rPr>
          <w:rFonts w:ascii="Arial" w:eastAsia="Arial" w:hAnsi="Arial" w:cs="Arial"/>
          <w:color w:val="010202"/>
          <w:sz w:val="22"/>
          <w:szCs w:val="22"/>
          <w:lang w:val="es-ES_tradnl"/>
        </w:rPr>
        <w:t xml:space="preserve"> Bolivia, </w:t>
      </w:r>
      <w:r w:rsidRPr="00F00987">
        <w:rPr>
          <w:rFonts w:ascii="Arial" w:eastAsia="Arial" w:hAnsi="Arial" w:cs="Arial"/>
          <w:color w:val="010202"/>
          <w:sz w:val="22"/>
          <w:szCs w:val="22"/>
          <w:lang w:val="es-ES_tradnl"/>
        </w:rPr>
        <w:t xml:space="preserve">dando </w:t>
      </w:r>
      <w:r w:rsidR="00C05B7D" w:rsidRPr="00F00987">
        <w:rPr>
          <w:rFonts w:ascii="Arial" w:eastAsia="Arial" w:hAnsi="Arial" w:cs="Arial"/>
          <w:color w:val="010202"/>
          <w:sz w:val="22"/>
          <w:szCs w:val="22"/>
          <w:lang w:val="es-ES_tradnl"/>
        </w:rPr>
        <w:t>lugar</w:t>
      </w:r>
      <w:r w:rsidRPr="00F00987">
        <w:rPr>
          <w:rFonts w:ascii="Arial" w:eastAsia="Arial" w:hAnsi="Arial" w:cs="Arial"/>
          <w:color w:val="010202"/>
          <w:sz w:val="22"/>
          <w:szCs w:val="22"/>
          <w:lang w:val="es-ES_tradnl"/>
        </w:rPr>
        <w:t xml:space="preserve"> a 33 muertes, incluidas las de civiles</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w:t>
      </w:r>
      <w:r w:rsidR="00BD38A1" w:rsidRPr="00F00987">
        <w:rPr>
          <w:rFonts w:ascii="Arial" w:hAnsi="Arial" w:cs="Arial"/>
          <w:sz w:val="22"/>
          <w:szCs w:val="22"/>
          <w:lang w:val="es-ES_tradnl"/>
        </w:rPr>
        <w:t xml:space="preserve"> </w:t>
      </w:r>
      <w:r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20; </w:t>
      </w:r>
      <w:r w:rsidR="00565873"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L </w:t>
      </w:r>
      <w:r w:rsidR="00B762E9"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(del Granado Decl.</w:t>
      </w:r>
      <w:r w:rsidR="00B762E9"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 8-9).</w:t>
      </w:r>
      <w:r w:rsidR="00B762E9" w:rsidRPr="00F00987">
        <w:rPr>
          <w:rStyle w:val="FootnoteReference"/>
          <w:rFonts w:ascii="Arial" w:eastAsia="Arial" w:hAnsi="Arial" w:cs="Arial"/>
          <w:sz w:val="22"/>
          <w:szCs w:val="22"/>
          <w:lang w:val="es-ES_tradnl"/>
        </w:rPr>
        <w:footnoteReference w:id="7"/>
      </w:r>
      <w:r w:rsidR="00BD38A1" w:rsidRPr="00F00987">
        <w:rPr>
          <w:rFonts w:ascii="Arial" w:hAnsi="Arial" w:cs="Arial"/>
          <w:sz w:val="22"/>
          <w:szCs w:val="22"/>
          <w:lang w:val="es-ES_tradnl"/>
        </w:rPr>
        <w:t xml:space="preserve">  </w:t>
      </w:r>
      <w:r w:rsidR="00B762E9" w:rsidRPr="00F00987">
        <w:rPr>
          <w:rFonts w:ascii="Arial" w:hAnsi="Arial" w:cs="Arial"/>
          <w:sz w:val="22"/>
          <w:szCs w:val="22"/>
          <w:lang w:val="es-ES_tradnl"/>
        </w:rPr>
        <w:t xml:space="preserve">Cuando el alcalde de </w:t>
      </w:r>
      <w:r w:rsidR="00BD38A1" w:rsidRPr="00F00987">
        <w:rPr>
          <w:rFonts w:ascii="Arial" w:eastAsia="Arial" w:hAnsi="Arial" w:cs="Arial"/>
          <w:sz w:val="22"/>
          <w:szCs w:val="22"/>
          <w:lang w:val="es-ES_tradnl"/>
        </w:rPr>
        <w:t>La</w:t>
      </w:r>
      <w:r w:rsidR="00BB3424"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Paz </w:t>
      </w:r>
      <w:r w:rsidR="00B762E9" w:rsidRPr="00F00987">
        <w:rPr>
          <w:rFonts w:ascii="Arial" w:eastAsia="Arial" w:hAnsi="Arial" w:cs="Arial"/>
          <w:sz w:val="22"/>
          <w:szCs w:val="22"/>
          <w:lang w:val="es-ES_tradnl"/>
        </w:rPr>
        <w:t xml:space="preserve">llamó al Demandado </w:t>
      </w:r>
      <w:r w:rsidR="00BD38A1" w:rsidRPr="00F00987">
        <w:rPr>
          <w:rFonts w:ascii="Arial" w:eastAsia="Arial" w:hAnsi="Arial" w:cs="Arial"/>
          <w:sz w:val="22"/>
          <w:szCs w:val="22"/>
          <w:lang w:val="es-ES_tradnl"/>
        </w:rPr>
        <w:t xml:space="preserve">Berzaín </w:t>
      </w:r>
      <w:r w:rsidR="00B762E9" w:rsidRPr="00F00987">
        <w:rPr>
          <w:rFonts w:ascii="Arial" w:eastAsia="Arial" w:hAnsi="Arial" w:cs="Arial"/>
          <w:sz w:val="22"/>
          <w:szCs w:val="22"/>
          <w:lang w:val="es-ES_tradnl"/>
        </w:rPr>
        <w:t>para expresar su preocupación por la violencia</w:t>
      </w:r>
      <w:r w:rsidR="00BD38A1" w:rsidRPr="00F00987">
        <w:rPr>
          <w:rFonts w:ascii="Arial" w:eastAsia="Arial" w:hAnsi="Arial" w:cs="Arial"/>
          <w:sz w:val="22"/>
          <w:szCs w:val="22"/>
          <w:lang w:val="es-ES_tradnl"/>
        </w:rPr>
        <w:t xml:space="preserve"> </w:t>
      </w:r>
      <w:r w:rsidR="00B762E9" w:rsidRPr="00F00987">
        <w:rPr>
          <w:rFonts w:ascii="Arial" w:eastAsia="Arial" w:hAnsi="Arial" w:cs="Arial"/>
          <w:sz w:val="22"/>
          <w:szCs w:val="22"/>
          <w:lang w:val="es-ES_tradnl"/>
        </w:rPr>
        <w:t>y la necesidad de pacificar la ciudad</w:t>
      </w:r>
      <w:r w:rsidR="00BD38A1" w:rsidRPr="00F00987">
        <w:rPr>
          <w:rFonts w:ascii="Arial" w:eastAsia="Arial" w:hAnsi="Arial" w:cs="Arial"/>
          <w:sz w:val="22"/>
          <w:szCs w:val="22"/>
          <w:lang w:val="es-ES_tradnl"/>
        </w:rPr>
        <w:t xml:space="preserve">, </w:t>
      </w:r>
      <w:r w:rsidR="00B762E9" w:rsidRPr="00F00987">
        <w:rPr>
          <w:rFonts w:ascii="Arial" w:eastAsia="Arial" w:hAnsi="Arial" w:cs="Arial"/>
          <w:sz w:val="22"/>
          <w:szCs w:val="22"/>
          <w:lang w:val="es-ES_tradnl"/>
        </w:rPr>
        <w:t>el Demandado</w:t>
      </w:r>
      <w:r w:rsidR="00BD38A1" w:rsidRPr="00F00987">
        <w:rPr>
          <w:rFonts w:ascii="Arial" w:eastAsia="Arial" w:hAnsi="Arial" w:cs="Arial"/>
          <w:sz w:val="22"/>
          <w:szCs w:val="22"/>
          <w:lang w:val="es-ES_tradnl"/>
        </w:rPr>
        <w:t xml:space="preserve"> Berzaín </w:t>
      </w:r>
      <w:r w:rsidR="00B762E9" w:rsidRPr="00F00987">
        <w:rPr>
          <w:rFonts w:ascii="Arial" w:eastAsia="Arial" w:hAnsi="Arial" w:cs="Arial"/>
          <w:sz w:val="22"/>
          <w:szCs w:val="22"/>
          <w:lang w:val="es-ES_tradnl"/>
        </w:rPr>
        <w:t>dijo</w:t>
      </w:r>
      <w:r w:rsidR="00BD38A1" w:rsidRPr="00F00987">
        <w:rPr>
          <w:rFonts w:ascii="Arial" w:eastAsia="Arial" w:hAnsi="Arial" w:cs="Arial"/>
          <w:sz w:val="22"/>
          <w:szCs w:val="22"/>
          <w:lang w:val="es-ES_tradnl"/>
        </w:rPr>
        <w:t>: "</w:t>
      </w:r>
      <w:r w:rsidR="00B762E9" w:rsidRPr="00F00987">
        <w:rPr>
          <w:rFonts w:ascii="Arial" w:eastAsia="Arial" w:hAnsi="Arial" w:cs="Arial"/>
          <w:sz w:val="22"/>
          <w:szCs w:val="22"/>
          <w:lang w:val="es-ES_tradnl"/>
        </w:rPr>
        <w:t>Alcalde</w:t>
      </w:r>
      <w:r w:rsidR="00BD38A1" w:rsidRPr="00F00987">
        <w:rPr>
          <w:rFonts w:ascii="Arial" w:eastAsia="Arial" w:hAnsi="Arial" w:cs="Arial"/>
          <w:sz w:val="22"/>
          <w:szCs w:val="22"/>
          <w:lang w:val="es-ES_tradnl"/>
        </w:rPr>
        <w:t xml:space="preserve">, </w:t>
      </w:r>
      <w:r w:rsidR="00B762E9" w:rsidRPr="00F00987">
        <w:rPr>
          <w:rFonts w:ascii="Arial" w:eastAsia="Arial" w:hAnsi="Arial" w:cs="Arial"/>
          <w:sz w:val="22"/>
          <w:szCs w:val="22"/>
          <w:lang w:val="es-ES_tradnl"/>
        </w:rPr>
        <w:t>si hay 5 muertos</w:t>
      </w:r>
      <w:r w:rsidR="00BD38A1" w:rsidRPr="00F00987">
        <w:rPr>
          <w:rFonts w:ascii="Arial" w:eastAsia="Arial" w:hAnsi="Arial" w:cs="Arial"/>
          <w:sz w:val="22"/>
          <w:szCs w:val="22"/>
          <w:lang w:val="es-ES_tradnl"/>
        </w:rPr>
        <w:t xml:space="preserve">, </w:t>
      </w:r>
      <w:r w:rsidR="00B762E9" w:rsidRPr="00F00987">
        <w:rPr>
          <w:rFonts w:ascii="Arial" w:eastAsia="Arial" w:hAnsi="Arial" w:cs="Arial"/>
          <w:sz w:val="22"/>
          <w:szCs w:val="22"/>
          <w:lang w:val="es-ES_tradnl"/>
        </w:rPr>
        <w:t>entonces no importa que sean 50 más</w:t>
      </w:r>
      <w:r w:rsidR="00BD38A1" w:rsidRPr="00F00987">
        <w:rPr>
          <w:rFonts w:ascii="Arial" w:eastAsia="Arial" w:hAnsi="Arial" w:cs="Arial"/>
          <w:sz w:val="22"/>
          <w:szCs w:val="22"/>
          <w:lang w:val="es-ES_tradnl"/>
        </w:rPr>
        <w:t xml:space="preserve">, </w:t>
      </w:r>
      <w:r w:rsidR="00B762E9" w:rsidRPr="00F00987">
        <w:rPr>
          <w:rFonts w:ascii="Arial" w:eastAsia="Arial" w:hAnsi="Arial" w:cs="Arial"/>
          <w:sz w:val="22"/>
          <w:szCs w:val="22"/>
          <w:lang w:val="es-ES_tradnl"/>
        </w:rPr>
        <w:t>con tal de resolver el</w:t>
      </w:r>
      <w:r w:rsidR="00BD38A1" w:rsidRPr="00F00987">
        <w:rPr>
          <w:rFonts w:ascii="Arial" w:eastAsia="Arial" w:hAnsi="Arial" w:cs="Arial"/>
          <w:sz w:val="22"/>
          <w:szCs w:val="22"/>
          <w:lang w:val="es-ES_tradnl"/>
        </w:rPr>
        <w:t xml:space="preserve"> problem</w:t>
      </w:r>
      <w:r w:rsidR="00B762E9" w:rsidRPr="00F00987">
        <w:rPr>
          <w:rFonts w:ascii="Arial" w:eastAsia="Arial" w:hAnsi="Arial" w:cs="Arial"/>
          <w:sz w:val="22"/>
          <w:szCs w:val="22"/>
          <w:lang w:val="es-ES_tradnl"/>
        </w:rPr>
        <w:t>a</w:t>
      </w:r>
      <w:r w:rsidR="00BD38A1" w:rsidRPr="00F00987">
        <w:rPr>
          <w:rFonts w:ascii="Arial" w:eastAsia="Arial" w:hAnsi="Arial" w:cs="Arial"/>
          <w:sz w:val="22"/>
          <w:szCs w:val="22"/>
          <w:lang w:val="es-ES_tradnl"/>
        </w:rPr>
        <w:t>"</w:t>
      </w:r>
      <w:r w:rsidR="00B762E9" w:rsidRPr="00F00987">
        <w:rPr>
          <w:rFonts w:ascii="Arial" w:eastAsia="Arial" w:hAnsi="Arial" w:cs="Arial"/>
          <w:sz w:val="22"/>
          <w:szCs w:val="22"/>
          <w:lang w:val="es-ES_tradnl"/>
        </w:rPr>
        <w:t>.</w:t>
      </w:r>
      <w:r w:rsidR="00565873" w:rsidRPr="00F00987">
        <w:rPr>
          <w:rFonts w:ascii="Arial" w:eastAsia="Arial" w:hAnsi="Arial" w:cs="Arial"/>
          <w:sz w:val="22"/>
          <w:szCs w:val="22"/>
          <w:lang w:val="es-ES_tradnl"/>
        </w:rPr>
        <w:t xml:space="preserve">  Prueba</w:t>
      </w:r>
      <w:r w:rsidR="00BD38A1" w:rsidRPr="00F00987">
        <w:rPr>
          <w:rFonts w:ascii="Arial" w:eastAsia="Arial" w:hAnsi="Arial" w:cs="Arial"/>
          <w:sz w:val="22"/>
          <w:szCs w:val="22"/>
          <w:lang w:val="es-ES_tradnl"/>
        </w:rPr>
        <w:t xml:space="preserve"> L </w:t>
      </w:r>
      <w:r w:rsidR="00B762E9"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 xml:space="preserve">(del Granado Decl. </w:t>
      </w:r>
      <w:r w:rsidR="00B762E9"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9). </w:t>
      </w:r>
      <w:r w:rsidR="00E40797" w:rsidRPr="00F00987">
        <w:rPr>
          <w:rFonts w:ascii="Arial" w:eastAsia="Arial" w:hAnsi="Arial" w:cs="Arial"/>
          <w:sz w:val="22"/>
          <w:szCs w:val="22"/>
          <w:lang w:val="es-ES_tradnl"/>
        </w:rPr>
        <w:t xml:space="preserve">Poco después de los sucesos de febrero de </w:t>
      </w:r>
      <w:r w:rsidR="00BD38A1" w:rsidRPr="00F00987">
        <w:rPr>
          <w:rFonts w:ascii="Arial" w:eastAsia="Arial" w:hAnsi="Arial" w:cs="Arial"/>
          <w:sz w:val="22"/>
          <w:szCs w:val="22"/>
          <w:lang w:val="es-ES_tradnl"/>
        </w:rPr>
        <w:t xml:space="preserve">2003, </w:t>
      </w:r>
      <w:r w:rsidR="00E40797" w:rsidRPr="00F00987">
        <w:rPr>
          <w:rFonts w:ascii="Arial" w:eastAsia="Arial" w:hAnsi="Arial" w:cs="Arial"/>
          <w:sz w:val="22"/>
          <w:szCs w:val="22"/>
          <w:lang w:val="es-ES_tradnl"/>
        </w:rPr>
        <w:t xml:space="preserve">el Demandado </w:t>
      </w:r>
      <w:r w:rsidR="00BD38A1" w:rsidRPr="00F00987">
        <w:rPr>
          <w:rFonts w:ascii="Arial" w:eastAsia="Arial" w:hAnsi="Arial" w:cs="Arial"/>
          <w:sz w:val="22"/>
          <w:szCs w:val="22"/>
          <w:lang w:val="es-ES_tradnl"/>
        </w:rPr>
        <w:t xml:space="preserve">Berzaín </w:t>
      </w:r>
      <w:r w:rsidR="00E40797" w:rsidRPr="00F00987">
        <w:rPr>
          <w:rFonts w:ascii="Arial" w:eastAsia="Arial" w:hAnsi="Arial" w:cs="Arial"/>
          <w:sz w:val="22"/>
          <w:szCs w:val="22"/>
          <w:lang w:val="es-ES_tradnl"/>
        </w:rPr>
        <w:t>salió del gobierno—aunque mantiene que su renuncia no tenía conexión con la violencia</w:t>
      </w:r>
      <w:r w:rsidR="00BD38A1" w:rsidRPr="00F00987">
        <w:rPr>
          <w:rFonts w:ascii="Arial" w:eastAsia="Arial" w:hAnsi="Arial" w:cs="Arial"/>
          <w:sz w:val="22"/>
          <w:szCs w:val="22"/>
          <w:lang w:val="es-ES_tradnl"/>
        </w:rPr>
        <w:t xml:space="preserve">.  </w:t>
      </w:r>
      <w:r w:rsidR="00565873"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w:t>
      </w:r>
      <w:r w:rsidR="00E40797" w:rsidRPr="00F00987">
        <w:rPr>
          <w:rFonts w:ascii="Arial" w:eastAsia="Arial" w:hAnsi="Arial" w:cs="Arial"/>
          <w:sz w:val="22"/>
          <w:szCs w:val="22"/>
          <w:lang w:val="es-ES_tradnl"/>
        </w:rPr>
        <w:t>VV</w:t>
      </w:r>
      <w:r w:rsidR="00BD38A1" w:rsidRPr="00F00987">
        <w:rPr>
          <w:rFonts w:ascii="Arial" w:eastAsia="Arial" w:hAnsi="Arial" w:cs="Arial"/>
          <w:sz w:val="22"/>
          <w:szCs w:val="22"/>
          <w:lang w:val="es-ES_tradnl"/>
        </w:rPr>
        <w:t xml:space="preserve"> </w:t>
      </w:r>
      <w:r w:rsidR="00E40797" w:rsidRPr="00F00987">
        <w:rPr>
          <w:rFonts w:ascii="Arial" w:eastAsia="Arial" w:hAnsi="Arial" w:cs="Arial"/>
          <w:sz w:val="22"/>
          <w:szCs w:val="22"/>
          <w:lang w:val="es-ES_tradnl"/>
        </w:rPr>
        <w:t>de los Demandantes</w:t>
      </w:r>
      <w:r w:rsidR="00BD38A1" w:rsidRPr="00F00987">
        <w:rPr>
          <w:rFonts w:ascii="Arial" w:eastAsia="Arial" w:hAnsi="Arial" w:cs="Arial"/>
          <w:sz w:val="22"/>
          <w:szCs w:val="22"/>
          <w:lang w:val="es-ES_tradnl"/>
        </w:rPr>
        <w:t xml:space="preserve"> (Berzaín Dep. Tr. 106-108).</w:t>
      </w:r>
    </w:p>
    <w:p w:rsidR="00570852" w:rsidRPr="00F00987" w:rsidRDefault="00E40797" w:rsidP="005B4855">
      <w:pPr>
        <w:spacing w:before="9" w:line="480" w:lineRule="auto"/>
        <w:ind w:left="567" w:right="74" w:firstLine="709"/>
        <w:rPr>
          <w:rFonts w:ascii="Arial" w:eastAsia="Arial" w:hAnsi="Arial" w:cs="Arial"/>
          <w:sz w:val="22"/>
          <w:szCs w:val="22"/>
          <w:lang w:val="es-ES_tradnl"/>
        </w:rPr>
      </w:pPr>
      <w:r w:rsidRPr="00F00987">
        <w:rPr>
          <w:rFonts w:ascii="Arial" w:eastAsia="Arial" w:hAnsi="Arial" w:cs="Arial"/>
          <w:sz w:val="22"/>
          <w:szCs w:val="22"/>
          <w:lang w:val="es-ES_tradnl"/>
        </w:rPr>
        <w:t xml:space="preserve">En marzo de </w:t>
      </w:r>
      <w:r w:rsidR="00BD38A1" w:rsidRPr="00F00987">
        <w:rPr>
          <w:rFonts w:ascii="Arial" w:eastAsia="Arial" w:hAnsi="Arial" w:cs="Arial"/>
          <w:sz w:val="22"/>
          <w:szCs w:val="22"/>
          <w:lang w:val="es-ES_tradnl"/>
        </w:rPr>
        <w:t xml:space="preserve">2003, </w:t>
      </w:r>
      <w:r w:rsidRPr="00F00987">
        <w:rPr>
          <w:rFonts w:ascii="Arial" w:eastAsia="Arial" w:hAnsi="Arial" w:cs="Arial"/>
          <w:sz w:val="22"/>
          <w:szCs w:val="22"/>
          <w:lang w:val="es-ES_tradnl"/>
        </w:rPr>
        <w:t>en respuesta a la violencia de febrero</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la Asamblea Permanente de Derechos Humanos de</w:t>
      </w:r>
      <w:r w:rsidR="00BD38A1" w:rsidRPr="00F00987">
        <w:rPr>
          <w:rFonts w:ascii="Arial" w:eastAsia="Arial" w:hAnsi="Arial" w:cs="Arial"/>
          <w:sz w:val="22"/>
          <w:szCs w:val="22"/>
          <w:lang w:val="es-ES_tradnl"/>
        </w:rPr>
        <w:t xml:space="preserve"> Bolivia</w:t>
      </w:r>
      <w:r w:rsidR="00570852" w:rsidRPr="00F00987">
        <w:rPr>
          <w:rFonts w:ascii="Arial" w:eastAsia="Arial" w:hAnsi="Arial" w:cs="Arial"/>
          <w:sz w:val="22"/>
          <w:szCs w:val="22"/>
          <w:lang w:val="es-ES_tradnl"/>
        </w:rPr>
        <w:t>—una organización no gubernamental de derechos humanos—buscó tratar las tensiones en alza en</w:t>
      </w:r>
      <w:r w:rsidR="00BD38A1" w:rsidRPr="00F00987">
        <w:rPr>
          <w:rFonts w:ascii="Arial" w:eastAsia="Arial" w:hAnsi="Arial" w:cs="Arial"/>
          <w:sz w:val="22"/>
          <w:szCs w:val="22"/>
          <w:lang w:val="es-ES_tradnl"/>
        </w:rPr>
        <w:t xml:space="preserve"> Bolivia </w:t>
      </w:r>
      <w:r w:rsidR="00570852" w:rsidRPr="00F00987">
        <w:rPr>
          <w:rFonts w:ascii="Arial" w:eastAsia="Arial" w:hAnsi="Arial" w:cs="Arial"/>
          <w:sz w:val="22"/>
          <w:szCs w:val="22"/>
          <w:lang w:val="es-ES_tradnl"/>
        </w:rPr>
        <w:t xml:space="preserve">invitando a los partidos políticos y </w:t>
      </w:r>
      <w:r w:rsidR="0092547F" w:rsidRPr="00F00987">
        <w:rPr>
          <w:rFonts w:ascii="Arial" w:eastAsia="Arial" w:hAnsi="Arial" w:cs="Arial"/>
          <w:sz w:val="22"/>
          <w:szCs w:val="22"/>
          <w:lang w:val="es-ES_tradnl"/>
        </w:rPr>
        <w:t xml:space="preserve">a </w:t>
      </w:r>
      <w:r w:rsidR="00570852" w:rsidRPr="00F00987">
        <w:rPr>
          <w:rFonts w:ascii="Arial" w:eastAsia="Arial" w:hAnsi="Arial" w:cs="Arial"/>
          <w:sz w:val="22"/>
          <w:szCs w:val="22"/>
          <w:lang w:val="es-ES_tradnl"/>
        </w:rPr>
        <w:t xml:space="preserve">las </w:t>
      </w:r>
      <w:r w:rsidR="0092547F" w:rsidRPr="00F00987">
        <w:rPr>
          <w:rFonts w:ascii="Arial" w:eastAsia="Arial" w:hAnsi="Arial" w:cs="Arial"/>
          <w:sz w:val="22"/>
          <w:szCs w:val="22"/>
          <w:lang w:val="es-ES_tradnl"/>
        </w:rPr>
        <w:t xml:space="preserve">organizaciones sociales del país </w:t>
      </w:r>
      <w:r w:rsidR="00570852" w:rsidRPr="00F00987">
        <w:rPr>
          <w:rFonts w:ascii="Arial" w:eastAsia="Arial" w:hAnsi="Arial" w:cs="Arial"/>
          <w:sz w:val="22"/>
          <w:szCs w:val="22"/>
          <w:lang w:val="es-ES_tradnl"/>
        </w:rPr>
        <w:t>a una reunión para</w:t>
      </w:r>
      <w:r w:rsidR="00BD38A1" w:rsidRPr="00F00987">
        <w:rPr>
          <w:rFonts w:ascii="Arial" w:eastAsia="Arial" w:hAnsi="Arial" w:cs="Arial"/>
          <w:sz w:val="22"/>
          <w:szCs w:val="22"/>
          <w:lang w:val="es-ES_tradnl"/>
        </w:rPr>
        <w:t xml:space="preserve"> </w:t>
      </w:r>
      <w:r w:rsidR="00570852" w:rsidRPr="00F00987">
        <w:rPr>
          <w:rFonts w:ascii="Arial" w:eastAsia="Arial" w:hAnsi="Arial" w:cs="Arial"/>
          <w:sz w:val="22"/>
          <w:szCs w:val="22"/>
          <w:lang w:val="es-ES_tradnl"/>
        </w:rPr>
        <w:t>ver la posibilidad de un acuerdo que prom</w:t>
      </w:r>
      <w:r w:rsidR="005457FB" w:rsidRPr="00F00987">
        <w:rPr>
          <w:rFonts w:ascii="Arial" w:eastAsia="Arial" w:hAnsi="Arial" w:cs="Arial"/>
          <w:sz w:val="22"/>
          <w:szCs w:val="22"/>
          <w:lang w:val="es-ES_tradnl"/>
        </w:rPr>
        <w:t>oviese</w:t>
      </w:r>
      <w:r w:rsidR="00570852" w:rsidRPr="00F00987">
        <w:rPr>
          <w:rFonts w:ascii="Arial" w:eastAsia="Arial" w:hAnsi="Arial" w:cs="Arial"/>
          <w:sz w:val="22"/>
          <w:szCs w:val="22"/>
          <w:lang w:val="es-ES_tradnl"/>
        </w:rPr>
        <w:t xml:space="preserve"> la unidad nacional</w:t>
      </w:r>
      <w:r w:rsidR="00BD38A1" w:rsidRPr="00F00987">
        <w:rPr>
          <w:rFonts w:ascii="Arial" w:eastAsia="Arial" w:hAnsi="Arial" w:cs="Arial"/>
          <w:sz w:val="22"/>
          <w:szCs w:val="22"/>
          <w:lang w:val="es-ES_tradnl"/>
        </w:rPr>
        <w:t>.</w:t>
      </w:r>
      <w:r w:rsidRPr="00F00987">
        <w:rPr>
          <w:rFonts w:ascii="Arial" w:eastAsia="Arial" w:hAnsi="Arial" w:cs="Arial"/>
          <w:sz w:val="22"/>
          <w:szCs w:val="22"/>
          <w:lang w:val="es-ES_tradnl"/>
        </w:rPr>
        <w:t xml:space="preserve"> </w:t>
      </w:r>
      <w:r w:rsidR="00934363"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B </w:t>
      </w:r>
      <w:r w:rsidR="00570852"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(Albarracín Decl.</w:t>
      </w:r>
      <w:r w:rsidR="0092547F" w:rsidRPr="00F00987">
        <w:rPr>
          <w:rFonts w:ascii="Arial" w:eastAsia="Arial" w:hAnsi="Arial" w:cs="Arial"/>
          <w:sz w:val="22"/>
          <w:szCs w:val="22"/>
          <w:lang w:val="es-ES_tradnl"/>
        </w:rPr>
        <w:t xml:space="preserve"> ¶ </w:t>
      </w:r>
      <w:r w:rsidR="00BD38A1" w:rsidRPr="00F00987">
        <w:rPr>
          <w:rFonts w:ascii="Arial" w:eastAsia="Arial" w:hAnsi="Arial" w:cs="Arial"/>
          <w:sz w:val="22"/>
          <w:szCs w:val="22"/>
          <w:lang w:val="es-ES_tradnl"/>
        </w:rPr>
        <w:t xml:space="preserve">21). </w:t>
      </w:r>
      <w:r w:rsidR="00570852" w:rsidRPr="00F00987">
        <w:rPr>
          <w:rFonts w:ascii="Arial" w:eastAsia="Arial" w:hAnsi="Arial" w:cs="Arial"/>
          <w:sz w:val="22"/>
          <w:szCs w:val="22"/>
          <w:lang w:val="es-ES_tradnl"/>
        </w:rPr>
        <w:t>El único partido político que no asistió fue el partido de los Demandados,</w:t>
      </w:r>
      <w:r w:rsidR="00BD38A1" w:rsidRPr="00F00987">
        <w:rPr>
          <w:rFonts w:ascii="Arial" w:eastAsia="Arial" w:hAnsi="Arial" w:cs="Arial"/>
          <w:sz w:val="22"/>
          <w:szCs w:val="22"/>
          <w:lang w:val="es-ES_tradnl"/>
        </w:rPr>
        <w:t xml:space="preserve"> </w:t>
      </w:r>
      <w:r w:rsidR="00570852" w:rsidRPr="00F00987">
        <w:rPr>
          <w:rFonts w:ascii="Arial" w:eastAsia="Arial" w:hAnsi="Arial" w:cs="Arial"/>
          <w:sz w:val="22"/>
          <w:szCs w:val="22"/>
          <w:lang w:val="es-ES_tradnl"/>
        </w:rPr>
        <w:t>el Movimiento</w:t>
      </w:r>
      <w:r w:rsidR="00934363" w:rsidRPr="00F00987">
        <w:rPr>
          <w:rFonts w:ascii="Arial" w:eastAsia="Arial" w:hAnsi="Arial" w:cs="Arial"/>
          <w:sz w:val="22"/>
          <w:szCs w:val="22"/>
          <w:lang w:val="es-ES_tradnl"/>
        </w:rPr>
        <w:t xml:space="preserve"> Nacionalista</w:t>
      </w:r>
      <w:r w:rsidR="00570852" w:rsidRPr="00F00987">
        <w:rPr>
          <w:rFonts w:ascii="Arial" w:eastAsia="Arial" w:hAnsi="Arial" w:cs="Arial"/>
          <w:sz w:val="22"/>
          <w:szCs w:val="22"/>
          <w:lang w:val="es-ES_tradnl"/>
        </w:rPr>
        <w:t xml:space="preserve"> </w:t>
      </w:r>
      <w:r w:rsidR="00934363" w:rsidRPr="00F00987">
        <w:rPr>
          <w:rFonts w:ascii="Arial" w:eastAsia="Arial" w:hAnsi="Arial" w:cs="Arial"/>
          <w:sz w:val="22"/>
          <w:szCs w:val="22"/>
          <w:lang w:val="es-ES_tradnl"/>
        </w:rPr>
        <w:t xml:space="preserve">Nacionalista Revolucionario, que envió a un observador sin facultad para participar. </w:t>
      </w:r>
      <w:r w:rsidR="00934363" w:rsidRPr="00F00987">
        <w:rPr>
          <w:rFonts w:ascii="Arial" w:hAnsi="Arial" w:cs="Arial"/>
          <w:sz w:val="22"/>
          <w:szCs w:val="22"/>
          <w:u w:val="single"/>
          <w:lang w:val="es-ES_tradnl"/>
        </w:rPr>
        <w:t>ld</w:t>
      </w:r>
      <w:r w:rsidR="00934363" w:rsidRPr="00F00987">
        <w:rPr>
          <w:rFonts w:ascii="Arial" w:hAnsi="Arial" w:cs="Arial"/>
          <w:sz w:val="22"/>
          <w:szCs w:val="22"/>
          <w:lang w:val="es-ES_tradnl"/>
        </w:rPr>
        <w:t>. La reunión no pudo generar un acuerdo</w:t>
      </w:r>
      <w:r w:rsidR="00934363" w:rsidRPr="00F00987">
        <w:rPr>
          <w:rFonts w:ascii="Arial" w:eastAsia="Arial" w:hAnsi="Arial" w:cs="Arial"/>
          <w:sz w:val="22"/>
          <w:szCs w:val="22"/>
          <w:lang w:val="es-ES_tradnl"/>
        </w:rPr>
        <w:t xml:space="preserve">. </w:t>
      </w:r>
      <w:r w:rsidR="00934363" w:rsidRPr="00F00987">
        <w:rPr>
          <w:rFonts w:ascii="Arial" w:hAnsi="Arial" w:cs="Arial"/>
          <w:sz w:val="22"/>
          <w:szCs w:val="22"/>
          <w:u w:val="single"/>
          <w:lang w:val="es-ES_tradnl"/>
        </w:rPr>
        <w:t>ld</w:t>
      </w:r>
      <w:r w:rsidR="00934363" w:rsidRPr="00F00987">
        <w:rPr>
          <w:rFonts w:ascii="Arial" w:hAnsi="Arial" w:cs="Arial"/>
          <w:sz w:val="22"/>
          <w:szCs w:val="22"/>
          <w:lang w:val="es-ES_tradnl"/>
        </w:rPr>
        <w:t>.</w:t>
      </w:r>
    </w:p>
    <w:p w:rsidR="006434BA" w:rsidRPr="00F00987" w:rsidRDefault="00BD38A1" w:rsidP="00EA2501">
      <w:pPr>
        <w:spacing w:before="29" w:line="260" w:lineRule="exact"/>
        <w:ind w:left="1982" w:right="74"/>
        <w:rPr>
          <w:rFonts w:ascii="Arial" w:eastAsia="Arial" w:hAnsi="Arial" w:cs="Arial"/>
          <w:sz w:val="22"/>
          <w:szCs w:val="22"/>
          <w:lang w:val="es-ES_tradnl"/>
        </w:rPr>
      </w:pPr>
      <w:r w:rsidRPr="00F00987">
        <w:rPr>
          <w:rFonts w:ascii="Arial" w:eastAsia="Arial" w:hAnsi="Arial" w:cs="Arial"/>
          <w:sz w:val="22"/>
          <w:szCs w:val="22"/>
          <w:lang w:val="es-ES_tradnl"/>
        </w:rPr>
        <w:t xml:space="preserve">B.       </w:t>
      </w:r>
      <w:r w:rsidR="00570852" w:rsidRPr="00F00987">
        <w:rPr>
          <w:rFonts w:ascii="Arial" w:eastAsia="Arial" w:hAnsi="Arial" w:cs="Arial"/>
          <w:sz w:val="22"/>
          <w:szCs w:val="22"/>
          <w:u w:val="single"/>
          <w:lang w:val="es-ES_tradnl"/>
        </w:rPr>
        <w:t>Los sucesos de septiembre de 2003 e</w:t>
      </w:r>
      <w:r w:rsidRPr="00F00987">
        <w:rPr>
          <w:rFonts w:ascii="Arial" w:eastAsia="Arial" w:hAnsi="Arial" w:cs="Arial"/>
          <w:sz w:val="22"/>
          <w:szCs w:val="22"/>
          <w:u w:val="single"/>
          <w:lang w:val="es-ES_tradnl"/>
        </w:rPr>
        <w:t xml:space="preserve">n Sorata </w:t>
      </w:r>
      <w:r w:rsidR="00570852" w:rsidRPr="00F00987">
        <w:rPr>
          <w:rFonts w:ascii="Arial" w:eastAsia="Arial" w:hAnsi="Arial" w:cs="Arial"/>
          <w:sz w:val="22"/>
          <w:szCs w:val="22"/>
          <w:u w:val="single"/>
          <w:lang w:val="es-ES_tradnl"/>
        </w:rPr>
        <w:t>y</w:t>
      </w:r>
      <w:r w:rsidRPr="00F00987">
        <w:rPr>
          <w:rFonts w:ascii="Arial" w:eastAsia="Arial" w:hAnsi="Arial" w:cs="Arial"/>
          <w:sz w:val="22"/>
          <w:szCs w:val="22"/>
          <w:u w:val="single"/>
          <w:lang w:val="es-ES_tradnl"/>
        </w:rPr>
        <w:t xml:space="preserve"> Warisata</w:t>
      </w:r>
    </w:p>
    <w:p w:rsidR="006434BA" w:rsidRPr="00F00987" w:rsidRDefault="006434BA" w:rsidP="00EA2501">
      <w:pPr>
        <w:spacing w:before="12" w:line="240" w:lineRule="exact"/>
        <w:ind w:right="74"/>
        <w:rPr>
          <w:sz w:val="22"/>
          <w:szCs w:val="22"/>
          <w:lang w:val="es-ES_tradnl"/>
        </w:rPr>
      </w:pPr>
    </w:p>
    <w:p w:rsidR="006434BA" w:rsidRPr="00F00987" w:rsidRDefault="000671E2" w:rsidP="00EA2501">
      <w:pPr>
        <w:spacing w:before="29" w:line="480" w:lineRule="auto"/>
        <w:ind w:left="542" w:right="74" w:firstLine="710"/>
        <w:rPr>
          <w:rFonts w:ascii="Arial" w:eastAsia="Arial" w:hAnsi="Arial" w:cs="Arial"/>
          <w:sz w:val="22"/>
          <w:szCs w:val="22"/>
          <w:lang w:val="es-ES_tradnl"/>
        </w:rPr>
      </w:pPr>
      <w:r w:rsidRPr="00F00987">
        <w:rPr>
          <w:rFonts w:ascii="Arial" w:eastAsia="Arial" w:hAnsi="Arial" w:cs="Arial"/>
          <w:sz w:val="22"/>
          <w:szCs w:val="22"/>
          <w:lang w:val="es-ES_tradnl"/>
        </w:rPr>
        <w:t>Las protestas más significativas empezaron en septiembre de 2003</w:t>
      </w:r>
      <w:r w:rsidR="00514D9C" w:rsidRPr="00F00987">
        <w:rPr>
          <w:rFonts w:ascii="Arial" w:eastAsia="Arial" w:hAnsi="Arial" w:cs="Arial"/>
          <w:sz w:val="22"/>
          <w:szCs w:val="22"/>
          <w:lang w:val="es-ES_tradnl"/>
        </w:rPr>
        <w:t>;</w:t>
      </w:r>
      <w:r w:rsidRPr="00F00987">
        <w:rPr>
          <w:rFonts w:ascii="Arial" w:eastAsia="Arial" w:hAnsi="Arial" w:cs="Arial"/>
          <w:sz w:val="22"/>
          <w:szCs w:val="22"/>
          <w:lang w:val="es-ES_tradnl"/>
        </w:rPr>
        <w:t xml:space="preserve"> en la segunda semana de septiembre</w:t>
      </w:r>
      <w:r w:rsidR="002F18F1" w:rsidRPr="00F00987">
        <w:rPr>
          <w:rFonts w:ascii="Arial" w:eastAsia="Arial" w:hAnsi="Arial" w:cs="Arial"/>
          <w:sz w:val="22"/>
          <w:szCs w:val="22"/>
          <w:lang w:val="es-ES_tradnl"/>
        </w:rPr>
        <w:t>,</w:t>
      </w:r>
      <w:r w:rsidRPr="00F00987">
        <w:rPr>
          <w:rFonts w:ascii="Arial" w:eastAsia="Arial" w:hAnsi="Arial" w:cs="Arial"/>
          <w:sz w:val="22"/>
          <w:szCs w:val="22"/>
          <w:lang w:val="es-ES_tradnl"/>
        </w:rPr>
        <w:t xml:space="preserve"> los dir</w:t>
      </w:r>
      <w:r w:rsidR="002F18F1" w:rsidRPr="00F00987">
        <w:rPr>
          <w:rFonts w:ascii="Arial" w:eastAsia="Arial" w:hAnsi="Arial" w:cs="Arial"/>
          <w:sz w:val="22"/>
          <w:szCs w:val="22"/>
          <w:lang w:val="es-ES_tradnl"/>
        </w:rPr>
        <w:t>igentes campesinos ingresaron a</w:t>
      </w:r>
      <w:r w:rsidRPr="00F00987">
        <w:rPr>
          <w:rFonts w:ascii="Arial" w:eastAsia="Arial" w:hAnsi="Arial" w:cs="Arial"/>
          <w:sz w:val="22"/>
          <w:szCs w:val="22"/>
          <w:lang w:val="es-ES_tradnl"/>
        </w:rPr>
        <w:t xml:space="preserve"> una huelga de hambre en</w:t>
      </w:r>
      <w:r w:rsidR="00BD38A1" w:rsidRPr="00F00987">
        <w:rPr>
          <w:rFonts w:ascii="Arial" w:eastAsia="Arial" w:hAnsi="Arial" w:cs="Arial"/>
          <w:sz w:val="22"/>
          <w:szCs w:val="22"/>
          <w:lang w:val="es-ES_tradnl"/>
        </w:rPr>
        <w:t xml:space="preserve"> El Alto, Bolivia</w:t>
      </w:r>
      <w:r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y comenzaron un bloqueo de caminos en el</w:t>
      </w:r>
      <w:r w:rsidR="00BD38A1" w:rsidRPr="00F00987">
        <w:rPr>
          <w:rFonts w:ascii="Arial" w:eastAsia="Arial" w:hAnsi="Arial" w:cs="Arial"/>
          <w:sz w:val="22"/>
          <w:szCs w:val="22"/>
          <w:lang w:val="es-ES_tradnl"/>
        </w:rPr>
        <w:t xml:space="preserve"> altiplano</w:t>
      </w:r>
      <w:r w:rsidR="00BD38A1" w:rsidRPr="00F00987">
        <w:rPr>
          <w:rFonts w:ascii="Arial" w:eastAsia="Arial" w:hAnsi="Arial" w:cs="Arial"/>
          <w:i/>
          <w:sz w:val="22"/>
          <w:szCs w:val="22"/>
          <w:lang w:val="es-ES_tradnl"/>
        </w:rPr>
        <w:t xml:space="preserve">.  </w:t>
      </w:r>
      <w:r w:rsidR="00EA2501"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w:t>
      </w:r>
      <w:r w:rsidR="002F18F1" w:rsidRPr="00F00987">
        <w:rPr>
          <w:rFonts w:ascii="Arial" w:eastAsia="Arial" w:hAnsi="Arial" w:cs="Arial"/>
          <w:sz w:val="22"/>
          <w:szCs w:val="22"/>
          <w:lang w:val="es-ES_tradnl"/>
        </w:rPr>
        <w:t xml:space="preserve">L </w:t>
      </w:r>
      <w:r w:rsidRPr="00F00987">
        <w:rPr>
          <w:rFonts w:ascii="Arial" w:eastAsia="Arial" w:hAnsi="Arial" w:cs="Arial"/>
          <w:sz w:val="22"/>
          <w:szCs w:val="22"/>
          <w:lang w:val="es-ES_tradnl"/>
        </w:rPr>
        <w:t>de los Demandantes</w:t>
      </w:r>
      <w:r w:rsidR="00BD38A1" w:rsidRPr="00F00987">
        <w:rPr>
          <w:rFonts w:ascii="Arial" w:eastAsia="Arial" w:hAnsi="Arial" w:cs="Arial"/>
          <w:sz w:val="22"/>
          <w:szCs w:val="22"/>
          <w:lang w:val="es-ES_tradnl"/>
        </w:rPr>
        <w:t xml:space="preserve"> (del</w:t>
      </w:r>
      <w:r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Granado Decl. </w:t>
      </w:r>
      <w:r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11)</w:t>
      </w:r>
      <w:r w:rsidR="00BD38A1" w:rsidRPr="00F00987">
        <w:rPr>
          <w:rFonts w:ascii="Arial" w:eastAsia="Arial" w:hAnsi="Arial" w:cs="Arial"/>
          <w:color w:val="181C1C"/>
          <w:sz w:val="22"/>
          <w:szCs w:val="22"/>
          <w:lang w:val="es-ES_tradnl"/>
        </w:rPr>
        <w:t xml:space="preserve">.  </w:t>
      </w:r>
      <w:r w:rsidRPr="00F00987">
        <w:rPr>
          <w:rFonts w:ascii="Arial" w:eastAsia="Arial" w:hAnsi="Arial" w:cs="Arial"/>
          <w:color w:val="181C1C"/>
          <w:sz w:val="22"/>
          <w:szCs w:val="22"/>
          <w:lang w:val="es-ES_tradnl"/>
        </w:rPr>
        <w:t xml:space="preserve">Estos bloqueos de caminos </w:t>
      </w:r>
      <w:r w:rsidR="002F18F1" w:rsidRPr="00F00987">
        <w:rPr>
          <w:rFonts w:ascii="Arial" w:eastAsia="Arial" w:hAnsi="Arial" w:cs="Arial"/>
          <w:color w:val="181C1C"/>
          <w:sz w:val="22"/>
          <w:szCs w:val="22"/>
          <w:lang w:val="es-ES_tradnl"/>
        </w:rPr>
        <w:t>vararon a</w:t>
      </w:r>
      <w:r w:rsidRPr="00F00987">
        <w:rPr>
          <w:rFonts w:ascii="Arial" w:eastAsia="Arial" w:hAnsi="Arial" w:cs="Arial"/>
          <w:color w:val="181C1C"/>
          <w:sz w:val="22"/>
          <w:szCs w:val="22"/>
          <w:lang w:val="es-ES_tradnl"/>
        </w:rPr>
        <w:t xml:space="preserve"> unos </w:t>
      </w:r>
      <w:r w:rsidR="00BD38A1" w:rsidRPr="00F00987">
        <w:rPr>
          <w:rFonts w:ascii="Arial" w:eastAsia="Arial" w:hAnsi="Arial" w:cs="Arial"/>
          <w:color w:val="010202"/>
          <w:sz w:val="22"/>
          <w:szCs w:val="22"/>
          <w:lang w:val="es-ES_tradnl"/>
        </w:rPr>
        <w:t>1</w:t>
      </w:r>
      <w:r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000</w:t>
      </w:r>
      <w:r w:rsidR="00EA250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turistas—que fueron a celebrar un festival religioso popular que se realiza cada año—en el pueblo de Sorata, Bolivia</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Véase</w:t>
      </w:r>
      <w:r w:rsidRPr="00F00987">
        <w:rPr>
          <w:rFonts w:ascii="Arial" w:eastAsia="Arial" w:hAnsi="Arial" w:cs="Arial"/>
          <w:sz w:val="22"/>
          <w:szCs w:val="22"/>
          <w:lang w:val="es-ES_tradnl"/>
        </w:rPr>
        <w:t xml:space="preserve"> </w:t>
      </w:r>
      <w:r w:rsidR="00EA2501"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11</w:t>
      </w:r>
      <w:r w:rsidRPr="00F00987">
        <w:rPr>
          <w:rFonts w:ascii="Arial" w:eastAsia="Arial" w:hAnsi="Arial" w:cs="Arial"/>
          <w:sz w:val="22"/>
          <w:szCs w:val="22"/>
          <w:lang w:val="es-ES_tradnl"/>
        </w:rPr>
        <w:t xml:space="preserve"> de los Demandados</w:t>
      </w:r>
      <w:r w:rsidR="006363A7" w:rsidRPr="00F00987">
        <w:rPr>
          <w:rFonts w:ascii="Arial" w:eastAsia="Arial" w:hAnsi="Arial" w:cs="Arial"/>
          <w:sz w:val="22"/>
          <w:szCs w:val="22"/>
          <w:lang w:val="es-ES_tradnl"/>
        </w:rPr>
        <w:t xml:space="preserve"> (Three</w:t>
      </w:r>
      <w:r w:rsidR="00BD38A1" w:rsidRPr="00F00987">
        <w:rPr>
          <w:rFonts w:ascii="Arial" w:eastAsia="Arial" w:hAnsi="Arial" w:cs="Arial"/>
          <w:sz w:val="22"/>
          <w:szCs w:val="22"/>
          <w:lang w:val="es-ES_tradnl"/>
        </w:rPr>
        <w:t xml:space="preserve"> Prosecutors' Rep. at 454);</w:t>
      </w:r>
      <w:r w:rsidRPr="00F00987">
        <w:rPr>
          <w:rStyle w:val="FootnoteReference"/>
          <w:rFonts w:ascii="Arial" w:eastAsia="Arial" w:hAnsi="Arial" w:cs="Arial"/>
          <w:sz w:val="22"/>
          <w:szCs w:val="22"/>
          <w:lang w:val="es-ES_tradnl"/>
        </w:rPr>
        <w:footnoteReference w:id="8"/>
      </w:r>
      <w:r w:rsidR="005F73E2" w:rsidRPr="00F00987">
        <w:rPr>
          <w:rFonts w:ascii="Arial" w:hAnsi="Arial" w:cs="Arial"/>
          <w:sz w:val="22"/>
          <w:szCs w:val="22"/>
          <w:lang w:val="es-ES_tradnl"/>
        </w:rPr>
        <w:t xml:space="preserve"> </w:t>
      </w:r>
      <w:r w:rsidR="00EA2501" w:rsidRPr="00F00987">
        <w:rPr>
          <w:rFonts w:ascii="Arial" w:eastAsia="Arial" w:hAnsi="Arial" w:cs="Arial"/>
          <w:sz w:val="22"/>
          <w:szCs w:val="22"/>
          <w:lang w:val="es-ES_tradnl"/>
        </w:rPr>
        <w:t>Prueba</w:t>
      </w:r>
      <w:r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61 </w:t>
      </w:r>
      <w:r w:rsidR="005F73E2" w:rsidRPr="00F00987">
        <w:rPr>
          <w:rFonts w:ascii="Arial" w:eastAsia="Arial" w:hAnsi="Arial" w:cs="Arial"/>
          <w:sz w:val="22"/>
          <w:szCs w:val="22"/>
          <w:lang w:val="es-ES_tradnl"/>
        </w:rPr>
        <w:t>de los Demandados (Ramí</w:t>
      </w:r>
      <w:r w:rsidR="00BD38A1" w:rsidRPr="00F00987">
        <w:rPr>
          <w:rFonts w:ascii="Arial" w:eastAsia="Arial" w:hAnsi="Arial" w:cs="Arial"/>
          <w:sz w:val="22"/>
          <w:szCs w:val="22"/>
          <w:lang w:val="es-ES_tradnl"/>
        </w:rPr>
        <w:t xml:space="preserve">rez Dep. Tr. 50:8-51:18, 129:18-23). </w:t>
      </w:r>
      <w:r w:rsidR="005F73E2" w:rsidRPr="00F00987">
        <w:rPr>
          <w:rFonts w:ascii="Arial" w:eastAsia="Arial" w:hAnsi="Arial" w:cs="Arial"/>
          <w:sz w:val="22"/>
          <w:szCs w:val="22"/>
          <w:lang w:val="es-ES_tradnl"/>
        </w:rPr>
        <w:t xml:space="preserve">Las partes disputan </w:t>
      </w:r>
      <w:r w:rsidR="00A469D0" w:rsidRPr="00F00987">
        <w:rPr>
          <w:rFonts w:ascii="Arial" w:eastAsia="Arial" w:hAnsi="Arial" w:cs="Arial"/>
          <w:sz w:val="22"/>
          <w:szCs w:val="22"/>
          <w:lang w:val="es-ES_tradnl"/>
        </w:rPr>
        <w:t>la gravedad de</w:t>
      </w:r>
      <w:r w:rsidR="005F73E2" w:rsidRPr="00F00987">
        <w:rPr>
          <w:rFonts w:ascii="Arial" w:eastAsia="Arial" w:hAnsi="Arial" w:cs="Arial"/>
          <w:sz w:val="22"/>
          <w:szCs w:val="22"/>
          <w:lang w:val="es-ES_tradnl"/>
        </w:rPr>
        <w:t xml:space="preserve"> la situación en </w:t>
      </w:r>
      <w:r w:rsidR="00BD38A1" w:rsidRPr="00F00987">
        <w:rPr>
          <w:rFonts w:ascii="Arial" w:eastAsia="Arial" w:hAnsi="Arial" w:cs="Arial"/>
          <w:sz w:val="22"/>
          <w:szCs w:val="22"/>
          <w:lang w:val="es-ES_tradnl"/>
        </w:rPr>
        <w:t xml:space="preserve">Sorata </w:t>
      </w:r>
      <w:r w:rsidR="005F73E2" w:rsidRPr="00F00987">
        <w:rPr>
          <w:rFonts w:ascii="Arial" w:eastAsia="Arial" w:hAnsi="Arial" w:cs="Arial"/>
          <w:sz w:val="22"/>
          <w:szCs w:val="22"/>
          <w:lang w:val="es-ES_tradnl"/>
        </w:rPr>
        <w:t>después de más de una semana de bloqueo</w:t>
      </w:r>
      <w:r w:rsidR="00BD38A1" w:rsidRPr="00F00987">
        <w:rPr>
          <w:rFonts w:ascii="Arial" w:eastAsia="Arial" w:hAnsi="Arial" w:cs="Arial"/>
          <w:sz w:val="22"/>
          <w:szCs w:val="22"/>
          <w:lang w:val="es-ES_tradnl"/>
        </w:rPr>
        <w:t xml:space="preserve">, </w:t>
      </w:r>
      <w:r w:rsidR="005F73E2" w:rsidRPr="00F00987">
        <w:rPr>
          <w:rFonts w:ascii="Arial" w:eastAsia="Arial" w:hAnsi="Arial" w:cs="Arial"/>
          <w:sz w:val="22"/>
          <w:szCs w:val="22"/>
          <w:lang w:val="es-ES_tradnl"/>
        </w:rPr>
        <w:t xml:space="preserve">pero hay evidencia de que el suministro de alimento estaba mermando y </w:t>
      </w:r>
      <w:r w:rsidR="00EA2501" w:rsidRPr="00F00987">
        <w:rPr>
          <w:rFonts w:ascii="Arial" w:eastAsia="Arial" w:hAnsi="Arial" w:cs="Arial"/>
          <w:sz w:val="22"/>
          <w:szCs w:val="22"/>
          <w:lang w:val="es-ES_tradnl"/>
        </w:rPr>
        <w:t xml:space="preserve">de </w:t>
      </w:r>
      <w:r w:rsidR="005F73E2" w:rsidRPr="00F00987">
        <w:rPr>
          <w:rFonts w:ascii="Arial" w:eastAsia="Arial" w:hAnsi="Arial" w:cs="Arial"/>
          <w:sz w:val="22"/>
          <w:szCs w:val="22"/>
          <w:lang w:val="es-ES_tradnl"/>
        </w:rPr>
        <w:t>que</w:t>
      </w:r>
      <w:r w:rsidR="00A469D0" w:rsidRPr="00F00987">
        <w:rPr>
          <w:rFonts w:ascii="Arial" w:eastAsia="Arial" w:hAnsi="Arial" w:cs="Arial"/>
          <w:sz w:val="22"/>
          <w:szCs w:val="22"/>
          <w:lang w:val="es-ES_tradnl"/>
        </w:rPr>
        <w:t xml:space="preserve"> si bien</w:t>
      </w:r>
      <w:r w:rsidR="005F73E2" w:rsidRPr="00F00987">
        <w:rPr>
          <w:rFonts w:ascii="Arial" w:eastAsia="Arial" w:hAnsi="Arial" w:cs="Arial"/>
          <w:sz w:val="22"/>
          <w:szCs w:val="22"/>
          <w:lang w:val="es-ES_tradnl"/>
        </w:rPr>
        <w:t xml:space="preserve"> algunos turistas pudieron salir</w:t>
      </w:r>
      <w:r w:rsidR="00BD38A1" w:rsidRPr="00F00987">
        <w:rPr>
          <w:rFonts w:ascii="Arial" w:eastAsia="Arial" w:hAnsi="Arial" w:cs="Arial"/>
          <w:sz w:val="22"/>
          <w:szCs w:val="22"/>
          <w:lang w:val="es-ES_tradnl"/>
        </w:rPr>
        <w:t xml:space="preserve">, </w:t>
      </w:r>
      <w:r w:rsidR="005F73E2" w:rsidRPr="00F00987">
        <w:rPr>
          <w:rFonts w:ascii="Arial" w:eastAsia="Arial" w:hAnsi="Arial" w:cs="Arial"/>
          <w:sz w:val="22"/>
          <w:szCs w:val="22"/>
          <w:lang w:val="es-ES_tradnl"/>
        </w:rPr>
        <w:t>otros no pudieron</w:t>
      </w:r>
      <w:r w:rsidR="00BD38A1" w:rsidRPr="00F00987">
        <w:rPr>
          <w:rFonts w:ascii="Arial" w:eastAsia="Arial" w:hAnsi="Arial" w:cs="Arial"/>
          <w:color w:val="171A1A"/>
          <w:sz w:val="22"/>
          <w:szCs w:val="22"/>
          <w:lang w:val="es-ES_tradnl"/>
        </w:rPr>
        <w:t xml:space="preserve">.   </w:t>
      </w:r>
      <w:r w:rsidR="005F73E2" w:rsidRPr="00F00987">
        <w:rPr>
          <w:rFonts w:ascii="Arial" w:eastAsia="Arial" w:hAnsi="Arial" w:cs="Arial"/>
          <w:color w:val="171A1A"/>
          <w:sz w:val="22"/>
          <w:szCs w:val="22"/>
          <w:u w:val="single"/>
          <w:lang w:val="es-ES_tradnl"/>
        </w:rPr>
        <w:t>Véase</w:t>
      </w:r>
      <w:r w:rsidR="00BD38A1" w:rsidRPr="00F00987">
        <w:rPr>
          <w:rFonts w:ascii="Arial" w:eastAsia="Arial" w:hAnsi="Arial" w:cs="Arial"/>
          <w:color w:val="010202"/>
          <w:sz w:val="22"/>
          <w:szCs w:val="22"/>
          <w:u w:val="single"/>
          <w:lang w:val="es-ES_tradnl"/>
        </w:rPr>
        <w:t xml:space="preserve"> </w:t>
      </w:r>
      <w:r w:rsidR="005F73E2" w:rsidRPr="00F00987">
        <w:rPr>
          <w:rFonts w:ascii="Arial" w:eastAsia="Arial" w:hAnsi="Arial" w:cs="Arial"/>
          <w:color w:val="010202"/>
          <w:sz w:val="22"/>
          <w:szCs w:val="22"/>
          <w:u w:val="single"/>
          <w:lang w:val="es-ES_tradnl"/>
        </w:rPr>
        <w:t>p</w:t>
      </w:r>
      <w:r w:rsidR="00BD38A1" w:rsidRPr="00F00987">
        <w:rPr>
          <w:rFonts w:ascii="Arial" w:eastAsia="Arial" w:hAnsi="Arial" w:cs="Arial"/>
          <w:color w:val="010202"/>
          <w:sz w:val="22"/>
          <w:szCs w:val="22"/>
          <w:u w:val="single"/>
          <w:lang w:val="es-ES_tradnl"/>
        </w:rPr>
        <w:t>.</w:t>
      </w:r>
      <w:r w:rsidR="005F73E2" w:rsidRPr="00F00987">
        <w:rPr>
          <w:rFonts w:ascii="Arial" w:eastAsia="Arial" w:hAnsi="Arial" w:cs="Arial"/>
          <w:color w:val="010202"/>
          <w:sz w:val="22"/>
          <w:szCs w:val="22"/>
          <w:u w:val="single"/>
          <w:lang w:val="es-ES_tradnl"/>
        </w:rPr>
        <w:t xml:space="preserve"> ej</w:t>
      </w:r>
      <w:r w:rsidR="00BD38A1" w:rsidRPr="00F00987">
        <w:rPr>
          <w:rFonts w:ascii="Arial" w:eastAsia="Arial" w:hAnsi="Arial" w:cs="Arial"/>
          <w:color w:val="010202"/>
          <w:sz w:val="22"/>
          <w:szCs w:val="22"/>
          <w:u w:val="single"/>
          <w:lang w:val="es-ES_tradnl"/>
        </w:rPr>
        <w:t>.</w:t>
      </w:r>
      <w:r w:rsidR="00BD38A1" w:rsidRPr="00F00987">
        <w:rPr>
          <w:rFonts w:ascii="Arial" w:eastAsia="Arial" w:hAnsi="Arial" w:cs="Arial"/>
          <w:color w:val="010202"/>
          <w:sz w:val="22"/>
          <w:szCs w:val="22"/>
          <w:lang w:val="es-ES_tradnl"/>
        </w:rPr>
        <w:t xml:space="preserve">, </w:t>
      </w:r>
      <w:r w:rsidR="00EA2501"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61 </w:t>
      </w:r>
      <w:r w:rsidR="005F73E2" w:rsidRPr="00F00987">
        <w:rPr>
          <w:rFonts w:ascii="Arial" w:eastAsia="Arial" w:hAnsi="Arial" w:cs="Arial"/>
          <w:color w:val="010202"/>
          <w:sz w:val="22"/>
          <w:szCs w:val="22"/>
          <w:lang w:val="es-ES_tradnl"/>
        </w:rPr>
        <w:t>de los Demandados (Ramí</w:t>
      </w:r>
      <w:r w:rsidR="00BD38A1" w:rsidRPr="00F00987">
        <w:rPr>
          <w:rFonts w:ascii="Arial" w:eastAsia="Arial" w:hAnsi="Arial" w:cs="Arial"/>
          <w:color w:val="010202"/>
          <w:sz w:val="22"/>
          <w:szCs w:val="22"/>
          <w:lang w:val="es-ES_tradnl"/>
        </w:rPr>
        <w:t xml:space="preserve">rez Dep. Tr. 74:11-19); </w:t>
      </w:r>
      <w:r w:rsidR="00EA2501"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98 </w:t>
      </w:r>
      <w:r w:rsidR="005F73E2" w:rsidRPr="00F00987">
        <w:rPr>
          <w:rFonts w:ascii="Arial" w:eastAsia="Arial" w:hAnsi="Arial" w:cs="Arial"/>
          <w:color w:val="010202"/>
          <w:sz w:val="22"/>
          <w:szCs w:val="22"/>
          <w:lang w:val="es-ES_tradnl"/>
        </w:rPr>
        <w:t xml:space="preserve">de los Demandados </w:t>
      </w:r>
      <w:r w:rsidR="00FD5DB5" w:rsidRPr="00F00987">
        <w:rPr>
          <w:rFonts w:ascii="Arial" w:eastAsia="Arial" w:hAnsi="Arial" w:cs="Arial"/>
          <w:color w:val="010202"/>
          <w:sz w:val="22"/>
          <w:szCs w:val="22"/>
          <w:lang w:val="es-ES_tradnl"/>
        </w:rPr>
        <w:t>(Ramí</w:t>
      </w:r>
      <w:r w:rsidR="00BD38A1" w:rsidRPr="00F00987">
        <w:rPr>
          <w:rFonts w:ascii="Arial" w:eastAsia="Arial" w:hAnsi="Arial" w:cs="Arial"/>
          <w:color w:val="010202"/>
          <w:sz w:val="22"/>
          <w:szCs w:val="22"/>
          <w:lang w:val="es-ES_tradnl"/>
        </w:rPr>
        <w:t xml:space="preserve">rez Dep. Tr. </w:t>
      </w:r>
      <w:r w:rsidR="00FD5DB5" w:rsidRPr="00F00987">
        <w:rPr>
          <w:rFonts w:ascii="Arial" w:eastAsia="Arial" w:hAnsi="Arial" w:cs="Arial"/>
          <w:color w:val="010202"/>
          <w:sz w:val="22"/>
          <w:szCs w:val="22"/>
          <w:lang w:val="es-ES_tradnl"/>
        </w:rPr>
        <w:t>131:</w:t>
      </w:r>
      <w:r w:rsidR="00BD38A1" w:rsidRPr="00F00987">
        <w:rPr>
          <w:rFonts w:ascii="Arial" w:eastAsia="Arial" w:hAnsi="Arial" w:cs="Arial"/>
          <w:color w:val="010202"/>
          <w:sz w:val="22"/>
          <w:szCs w:val="22"/>
          <w:lang w:val="es-ES_tradnl"/>
        </w:rPr>
        <w:t xml:space="preserve">19-133:21); </w:t>
      </w:r>
      <w:r w:rsidR="00EA2501"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QQQ </w:t>
      </w:r>
      <w:r w:rsidR="00FD5DB5"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(Ramirez Dep</w:t>
      </w:r>
      <w:r w:rsidR="00BD38A1" w:rsidRPr="00F00987">
        <w:rPr>
          <w:rFonts w:ascii="Arial" w:eastAsia="Arial" w:hAnsi="Arial" w:cs="Arial"/>
          <w:color w:val="171A1A"/>
          <w:sz w:val="22"/>
          <w:szCs w:val="22"/>
          <w:lang w:val="es-ES_tradnl"/>
        </w:rPr>
        <w:t xml:space="preserve">. </w:t>
      </w:r>
      <w:r w:rsidR="00BD38A1" w:rsidRPr="00F00987">
        <w:rPr>
          <w:rFonts w:ascii="Arial" w:eastAsia="Arial" w:hAnsi="Arial" w:cs="Arial"/>
          <w:color w:val="010202"/>
          <w:sz w:val="22"/>
          <w:szCs w:val="22"/>
          <w:lang w:val="es-ES_tradnl"/>
        </w:rPr>
        <w:t xml:space="preserve">Tr. 37:2-5); </w:t>
      </w:r>
      <w:r w:rsidR="00EA2501"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J </w:t>
      </w:r>
      <w:r w:rsidR="00FD5DB5"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 xml:space="preserve">(Davis Decl. </w:t>
      </w:r>
      <w:r w:rsidR="00FD5DB5" w:rsidRPr="00F00987">
        <w:rPr>
          <w:rFonts w:ascii="Arial" w:hAnsi="Arial" w:cs="Arial"/>
          <w:color w:val="010202"/>
          <w:sz w:val="22"/>
          <w:szCs w:val="22"/>
          <w:lang w:val="es-ES_tradnl"/>
        </w:rPr>
        <w:t>¶</w:t>
      </w:r>
      <w:r w:rsidR="00BD38A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7). </w:t>
      </w:r>
      <w:r w:rsidR="00FD5DB5" w:rsidRPr="00F00987">
        <w:rPr>
          <w:rFonts w:ascii="Arial" w:eastAsia="Arial" w:hAnsi="Arial" w:cs="Arial"/>
          <w:color w:val="010202"/>
          <w:sz w:val="22"/>
          <w:szCs w:val="22"/>
          <w:lang w:val="es-ES_tradnl"/>
        </w:rPr>
        <w:t>También hay evidencia de que los representantes diplomáticos, preocupados por la seguridad y la protección de sus ciudadanos</w:t>
      </w:r>
      <w:r w:rsidR="00BD38A1" w:rsidRPr="00F00987">
        <w:rPr>
          <w:rFonts w:ascii="Arial" w:eastAsia="Arial" w:hAnsi="Arial" w:cs="Arial"/>
          <w:color w:val="010202"/>
          <w:sz w:val="22"/>
          <w:szCs w:val="22"/>
          <w:lang w:val="es-ES_tradnl"/>
        </w:rPr>
        <w:t xml:space="preserve">, </w:t>
      </w:r>
      <w:r w:rsidR="00FD5DB5" w:rsidRPr="00F00987">
        <w:rPr>
          <w:rFonts w:ascii="Arial" w:eastAsia="Arial" w:hAnsi="Arial" w:cs="Arial"/>
          <w:color w:val="010202"/>
          <w:sz w:val="22"/>
          <w:szCs w:val="22"/>
          <w:lang w:val="es-ES_tradnl"/>
        </w:rPr>
        <w:t xml:space="preserve">exigieron </w:t>
      </w:r>
      <w:r w:rsidR="00A469D0" w:rsidRPr="00F00987">
        <w:rPr>
          <w:rFonts w:ascii="Arial" w:eastAsia="Arial" w:hAnsi="Arial" w:cs="Arial"/>
          <w:color w:val="010202"/>
          <w:sz w:val="22"/>
          <w:szCs w:val="22"/>
          <w:lang w:val="es-ES_tradnl"/>
        </w:rPr>
        <w:t>la intervención de</w:t>
      </w:r>
      <w:r w:rsidR="00FD5DB5" w:rsidRPr="00F00987">
        <w:rPr>
          <w:rFonts w:ascii="Arial" w:eastAsia="Arial" w:hAnsi="Arial" w:cs="Arial"/>
          <w:color w:val="010202"/>
          <w:sz w:val="22"/>
          <w:szCs w:val="22"/>
          <w:lang w:val="es-ES_tradnl"/>
        </w:rPr>
        <w:t>l gobierno boliviano</w:t>
      </w:r>
      <w:r w:rsidR="00BD38A1" w:rsidRPr="00F00987">
        <w:rPr>
          <w:rFonts w:ascii="Arial" w:eastAsia="Arial" w:hAnsi="Arial" w:cs="Arial"/>
          <w:color w:val="010202"/>
          <w:sz w:val="22"/>
          <w:szCs w:val="22"/>
          <w:lang w:val="es-ES_tradnl"/>
        </w:rPr>
        <w:t xml:space="preserve">.  </w:t>
      </w:r>
      <w:r w:rsidR="00EA2501"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11</w:t>
      </w:r>
      <w:r w:rsidR="00FD5DB5" w:rsidRPr="00F00987">
        <w:rPr>
          <w:rFonts w:ascii="Arial" w:eastAsia="Arial" w:hAnsi="Arial" w:cs="Arial"/>
          <w:color w:val="010202"/>
          <w:sz w:val="22"/>
          <w:szCs w:val="22"/>
          <w:lang w:val="es-ES_tradnl"/>
        </w:rPr>
        <w:t xml:space="preserve"> de los Demandados</w:t>
      </w:r>
      <w:r w:rsidR="00BD38A1" w:rsidRPr="00F00987">
        <w:rPr>
          <w:rFonts w:ascii="Arial" w:eastAsia="Arial" w:hAnsi="Arial" w:cs="Arial"/>
          <w:color w:val="010202"/>
          <w:sz w:val="22"/>
          <w:szCs w:val="22"/>
          <w:lang w:val="es-ES_tradnl"/>
        </w:rPr>
        <w:t xml:space="preserve"> (Three Prosecutors' Rep. at 454).</w:t>
      </w:r>
    </w:p>
    <w:p w:rsidR="00271838" w:rsidRPr="00F00987" w:rsidRDefault="00FD5DB5" w:rsidP="005B4855">
      <w:pPr>
        <w:spacing w:line="482" w:lineRule="auto"/>
        <w:ind w:left="546" w:right="74" w:firstLine="710"/>
        <w:rPr>
          <w:rFonts w:ascii="Arial" w:eastAsia="Arial" w:hAnsi="Arial" w:cs="Arial"/>
          <w:color w:val="010202"/>
          <w:sz w:val="22"/>
          <w:szCs w:val="22"/>
          <w:lang w:val="es-ES_tradnl"/>
        </w:rPr>
      </w:pPr>
      <w:r w:rsidRPr="00F00987">
        <w:rPr>
          <w:rFonts w:ascii="Arial" w:eastAsia="Arial" w:hAnsi="Arial" w:cs="Arial"/>
          <w:color w:val="010202"/>
          <w:sz w:val="22"/>
          <w:szCs w:val="22"/>
          <w:lang w:val="es-ES_tradnl"/>
        </w:rPr>
        <w:t xml:space="preserve">En medio de estas tensiones en alza, el Demandado </w:t>
      </w:r>
      <w:r w:rsidR="00BD38A1" w:rsidRPr="00F00987">
        <w:rPr>
          <w:rFonts w:ascii="Arial" w:eastAsia="Arial" w:hAnsi="Arial" w:cs="Arial"/>
          <w:color w:val="010202"/>
          <w:sz w:val="22"/>
          <w:szCs w:val="22"/>
          <w:lang w:val="es-ES_tradnl"/>
        </w:rPr>
        <w:t xml:space="preserve">Berzaín </w:t>
      </w:r>
      <w:r w:rsidRPr="00F00987">
        <w:rPr>
          <w:rFonts w:ascii="Arial" w:eastAsia="Arial" w:hAnsi="Arial" w:cs="Arial"/>
          <w:color w:val="010202"/>
          <w:sz w:val="22"/>
          <w:szCs w:val="22"/>
          <w:lang w:val="es-ES_tradnl"/>
        </w:rPr>
        <w:t xml:space="preserve">volvió al gabinete como ministro de </w:t>
      </w:r>
      <w:r w:rsidR="00BD38A1" w:rsidRPr="00F00987">
        <w:rPr>
          <w:rFonts w:ascii="Arial" w:eastAsia="Arial" w:hAnsi="Arial" w:cs="Arial"/>
          <w:color w:val="010202"/>
          <w:sz w:val="22"/>
          <w:szCs w:val="22"/>
          <w:lang w:val="es-ES_tradnl"/>
        </w:rPr>
        <w:t>Defens</w:t>
      </w:r>
      <w:r w:rsidRPr="00F00987">
        <w:rPr>
          <w:rFonts w:ascii="Arial" w:eastAsia="Arial" w:hAnsi="Arial" w:cs="Arial"/>
          <w:color w:val="010202"/>
          <w:sz w:val="22"/>
          <w:szCs w:val="22"/>
          <w:lang w:val="es-ES_tradnl"/>
        </w:rPr>
        <w:t>a en algún momento de agosto de</w:t>
      </w:r>
      <w:r w:rsidR="00BD38A1" w:rsidRPr="00F00987">
        <w:rPr>
          <w:rFonts w:ascii="Arial" w:eastAsia="Arial" w:hAnsi="Arial" w:cs="Arial"/>
          <w:color w:val="010202"/>
          <w:sz w:val="22"/>
          <w:szCs w:val="22"/>
          <w:lang w:val="es-ES_tradnl"/>
        </w:rPr>
        <w:t xml:space="preserve"> 2003.  </w:t>
      </w:r>
      <w:r w:rsidR="003E5757" w:rsidRPr="00F00987">
        <w:rPr>
          <w:rFonts w:ascii="Arial" w:eastAsia="Arial" w:hAnsi="Arial" w:cs="Arial"/>
          <w:color w:val="010202"/>
          <w:sz w:val="22"/>
          <w:szCs w:val="22"/>
          <w:lang w:val="es-ES_tradnl"/>
        </w:rPr>
        <w:t xml:space="preserve">Prueba </w:t>
      </w:r>
      <w:r w:rsidR="00271838" w:rsidRPr="00F00987">
        <w:rPr>
          <w:rFonts w:ascii="Arial" w:eastAsia="Arial" w:hAnsi="Arial" w:cs="Arial"/>
          <w:color w:val="010202"/>
          <w:sz w:val="22"/>
          <w:szCs w:val="22"/>
          <w:lang w:val="es-ES_tradnl"/>
        </w:rPr>
        <w:t>VV</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de los Demanda</w:t>
      </w:r>
      <w:r w:rsidR="00271838" w:rsidRPr="00F00987">
        <w:rPr>
          <w:rFonts w:ascii="Arial" w:eastAsia="Arial" w:hAnsi="Arial" w:cs="Arial"/>
          <w:color w:val="010202"/>
          <w:sz w:val="22"/>
          <w:szCs w:val="22"/>
          <w:lang w:val="es-ES_tradnl"/>
        </w:rPr>
        <w:t>ntes</w:t>
      </w:r>
      <w:r w:rsidR="00BD38A1" w:rsidRPr="00F00987">
        <w:rPr>
          <w:rFonts w:ascii="Arial" w:eastAsia="Arial" w:hAnsi="Arial" w:cs="Arial"/>
          <w:color w:val="010202"/>
          <w:sz w:val="22"/>
          <w:szCs w:val="22"/>
          <w:lang w:val="es-ES_tradnl"/>
        </w:rPr>
        <w:t xml:space="preserve"> (Berzaín Dep. Tr. 108). </w:t>
      </w:r>
      <w:r w:rsidR="00271838" w:rsidRPr="00F00987">
        <w:rPr>
          <w:rFonts w:ascii="Arial" w:eastAsia="Arial" w:hAnsi="Arial" w:cs="Arial"/>
          <w:color w:val="010202"/>
          <w:sz w:val="22"/>
          <w:szCs w:val="22"/>
          <w:lang w:val="es-ES_tradnl"/>
        </w:rPr>
        <w:t xml:space="preserve">Entre </w:t>
      </w:r>
      <w:r w:rsidR="00E43CB0" w:rsidRPr="00F00987">
        <w:rPr>
          <w:rFonts w:ascii="Arial" w:eastAsia="Arial" w:hAnsi="Arial" w:cs="Arial"/>
          <w:color w:val="010202"/>
          <w:sz w:val="22"/>
          <w:szCs w:val="22"/>
          <w:lang w:val="es-ES_tradnl"/>
        </w:rPr>
        <w:t xml:space="preserve">el 10 y el 12 de </w:t>
      </w:r>
      <w:r w:rsidR="00271838" w:rsidRPr="00F00987">
        <w:rPr>
          <w:rFonts w:ascii="Arial" w:eastAsia="Arial" w:hAnsi="Arial" w:cs="Arial"/>
          <w:color w:val="010202"/>
          <w:sz w:val="22"/>
          <w:szCs w:val="22"/>
          <w:lang w:val="es-ES_tradnl"/>
        </w:rPr>
        <w:t xml:space="preserve">septiembre </w:t>
      </w:r>
      <w:r w:rsidR="00E43CB0" w:rsidRPr="00F00987">
        <w:rPr>
          <w:rFonts w:ascii="Arial" w:eastAsia="Arial" w:hAnsi="Arial" w:cs="Arial"/>
          <w:color w:val="010202"/>
          <w:sz w:val="22"/>
          <w:szCs w:val="22"/>
          <w:lang w:val="es-ES_tradnl"/>
        </w:rPr>
        <w:t>de</w:t>
      </w:r>
      <w:r w:rsidR="00BD38A1" w:rsidRPr="00F00987">
        <w:rPr>
          <w:rFonts w:ascii="Arial" w:eastAsia="Arial" w:hAnsi="Arial" w:cs="Arial"/>
          <w:color w:val="010202"/>
          <w:sz w:val="22"/>
          <w:szCs w:val="22"/>
          <w:lang w:val="es-ES_tradnl"/>
        </w:rPr>
        <w:t xml:space="preserve"> 2003, </w:t>
      </w:r>
      <w:r w:rsidR="00271838" w:rsidRPr="00F00987">
        <w:rPr>
          <w:rFonts w:ascii="Arial" w:eastAsia="Arial" w:hAnsi="Arial" w:cs="Arial"/>
          <w:color w:val="010202"/>
          <w:sz w:val="22"/>
          <w:szCs w:val="22"/>
          <w:lang w:val="es-ES_tradnl"/>
        </w:rPr>
        <w:t>los militares pusieron en efecto el Plan Repú</w:t>
      </w:r>
      <w:r w:rsidR="00BD38A1" w:rsidRPr="00F00987">
        <w:rPr>
          <w:rFonts w:ascii="Arial" w:eastAsia="Arial" w:hAnsi="Arial" w:cs="Arial"/>
          <w:color w:val="010202"/>
          <w:sz w:val="22"/>
          <w:szCs w:val="22"/>
          <w:lang w:val="es-ES_tradnl"/>
        </w:rPr>
        <w:t>blic</w:t>
      </w:r>
      <w:r w:rsidR="00271838" w:rsidRPr="00F00987">
        <w:rPr>
          <w:rFonts w:ascii="Arial" w:eastAsia="Arial" w:hAnsi="Arial" w:cs="Arial"/>
          <w:color w:val="010202"/>
          <w:sz w:val="22"/>
          <w:szCs w:val="22"/>
          <w:lang w:val="es-ES_tradnl"/>
        </w:rPr>
        <w:t>a</w:t>
      </w:r>
      <w:r w:rsidR="00BD38A1" w:rsidRPr="00F00987">
        <w:rPr>
          <w:rFonts w:ascii="Arial" w:eastAsia="Arial" w:hAnsi="Arial" w:cs="Arial"/>
          <w:color w:val="010202"/>
          <w:sz w:val="22"/>
          <w:szCs w:val="22"/>
          <w:lang w:val="es-ES_tradnl"/>
        </w:rPr>
        <w:t xml:space="preserve">. </w:t>
      </w:r>
      <w:r w:rsidR="003E5757"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NN </w:t>
      </w:r>
      <w:r w:rsidR="00271838"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(Transcript, Audio Recording of Trial of Responsibilities Testimony of Juan Veliz Herrera at 2-4).</w:t>
      </w:r>
      <w:r w:rsidR="00271838" w:rsidRPr="00F00987">
        <w:rPr>
          <w:rStyle w:val="FootnoteReference"/>
          <w:rFonts w:ascii="Arial" w:eastAsia="Arial" w:hAnsi="Arial" w:cs="Arial"/>
          <w:color w:val="010202"/>
          <w:sz w:val="22"/>
          <w:szCs w:val="22"/>
          <w:lang w:val="es-ES_tradnl"/>
        </w:rPr>
        <w:footnoteReference w:id="9"/>
      </w:r>
      <w:r w:rsidR="00E43CB0"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Ad</w:t>
      </w:r>
      <w:r w:rsidR="00271838" w:rsidRPr="00F00987">
        <w:rPr>
          <w:rFonts w:ascii="Arial" w:eastAsia="Arial" w:hAnsi="Arial" w:cs="Arial"/>
          <w:color w:val="010202"/>
          <w:sz w:val="22"/>
          <w:szCs w:val="22"/>
          <w:lang w:val="es-ES_tradnl"/>
        </w:rPr>
        <w:t xml:space="preserve">emás, en septiembre de </w:t>
      </w:r>
      <w:r w:rsidR="00BD38A1" w:rsidRPr="00F00987">
        <w:rPr>
          <w:rFonts w:ascii="Arial" w:eastAsia="Arial" w:hAnsi="Arial" w:cs="Arial"/>
          <w:color w:val="010202"/>
          <w:sz w:val="22"/>
          <w:szCs w:val="22"/>
          <w:lang w:val="es-ES_tradnl"/>
        </w:rPr>
        <w:t>2003</w:t>
      </w:r>
      <w:r w:rsidR="00271838" w:rsidRPr="00F00987">
        <w:rPr>
          <w:rFonts w:ascii="Arial" w:eastAsia="Arial" w:hAnsi="Arial" w:cs="Arial"/>
          <w:color w:val="010202"/>
          <w:sz w:val="22"/>
          <w:szCs w:val="22"/>
          <w:lang w:val="es-ES_tradnl"/>
        </w:rPr>
        <w:t xml:space="preserve"> el comandante en jefe de las Fuerzas Armadas emitió una </w:t>
      </w:r>
      <w:r w:rsidR="00BD38A1" w:rsidRPr="00F00987">
        <w:rPr>
          <w:rFonts w:ascii="Arial" w:eastAsia="Arial" w:hAnsi="Arial" w:cs="Arial"/>
          <w:color w:val="010202"/>
          <w:sz w:val="22"/>
          <w:szCs w:val="22"/>
          <w:lang w:val="es-ES_tradnl"/>
        </w:rPr>
        <w:t>"</w:t>
      </w:r>
      <w:r w:rsidR="00271838" w:rsidRPr="00F00987">
        <w:rPr>
          <w:rFonts w:ascii="Arial" w:eastAsia="Arial" w:hAnsi="Arial" w:cs="Arial"/>
          <w:color w:val="010202"/>
          <w:sz w:val="22"/>
          <w:szCs w:val="22"/>
          <w:lang w:val="es-ES_tradnl"/>
        </w:rPr>
        <w:t>Alerta roja</w:t>
      </w:r>
      <w:r w:rsidR="00BD38A1" w:rsidRPr="00F00987">
        <w:rPr>
          <w:rFonts w:ascii="Arial" w:eastAsia="Arial" w:hAnsi="Arial" w:cs="Arial"/>
          <w:color w:val="010202"/>
          <w:sz w:val="22"/>
          <w:szCs w:val="22"/>
          <w:lang w:val="es-ES_tradnl"/>
        </w:rPr>
        <w:t>"</w:t>
      </w:r>
      <w:r w:rsidR="00271838" w:rsidRPr="00F00987">
        <w:rPr>
          <w:rFonts w:ascii="Arial" w:eastAsia="Arial" w:hAnsi="Arial" w:cs="Arial"/>
          <w:color w:val="010202"/>
          <w:sz w:val="22"/>
          <w:szCs w:val="22"/>
          <w:lang w:val="es-ES_tradnl"/>
        </w:rPr>
        <w:t>—</w:t>
      </w:r>
      <w:r w:rsidR="00271838" w:rsidRPr="00F00987">
        <w:rPr>
          <w:rFonts w:ascii="Arial" w:eastAsia="Arial" w:hAnsi="Arial" w:cs="Arial"/>
          <w:color w:val="010202"/>
          <w:sz w:val="22"/>
          <w:szCs w:val="22"/>
          <w:highlight w:val="black"/>
          <w:lang w:val="es-ES_tradnl"/>
        </w:rPr>
        <w:t>XXXXX</w:t>
      </w:r>
      <w:r w:rsidR="00271838" w:rsidRPr="00F00987">
        <w:rPr>
          <w:rFonts w:ascii="Arial" w:eastAsia="Arial" w:hAnsi="Arial" w:cs="Arial"/>
          <w:color w:val="010202"/>
          <w:sz w:val="22"/>
          <w:szCs w:val="22"/>
          <w:lang w:val="es-ES_tradnl"/>
        </w:rPr>
        <w:t>.</w:t>
      </w:r>
      <w:r w:rsidR="00271838" w:rsidRPr="00F00987">
        <w:rPr>
          <w:rFonts w:ascii="Arial" w:eastAsia="Arial" w:hAnsi="Arial" w:cs="Arial"/>
          <w:sz w:val="22"/>
          <w:szCs w:val="22"/>
          <w:lang w:val="es-ES_tradnl"/>
        </w:rPr>
        <w:t xml:space="preserve"> </w:t>
      </w:r>
    </w:p>
    <w:p w:rsidR="005B4855" w:rsidRPr="00F00987" w:rsidRDefault="00271838" w:rsidP="001276F5">
      <w:pPr>
        <w:spacing w:line="482" w:lineRule="auto"/>
        <w:ind w:left="567" w:right="74" w:firstLine="849"/>
        <w:rPr>
          <w:rFonts w:ascii="Arial" w:eastAsia="Arial" w:hAnsi="Arial" w:cs="Arial"/>
          <w:color w:val="010202"/>
          <w:sz w:val="22"/>
          <w:szCs w:val="22"/>
          <w:lang w:val="es-ES_tradnl"/>
        </w:rPr>
      </w:pPr>
      <w:r w:rsidRPr="00F00987">
        <w:rPr>
          <w:rFonts w:ascii="Arial" w:eastAsia="Arial" w:hAnsi="Arial" w:cs="Arial"/>
          <w:sz w:val="22"/>
          <w:szCs w:val="22"/>
          <w:lang w:val="es-ES_tradnl"/>
        </w:rPr>
        <w:t xml:space="preserve">Los dirigentes comunitarios </w:t>
      </w:r>
      <w:r w:rsidRPr="00F00987">
        <w:rPr>
          <w:rFonts w:ascii="Arial" w:eastAsia="Arial" w:hAnsi="Arial" w:cs="Arial"/>
          <w:color w:val="010202"/>
          <w:sz w:val="22"/>
          <w:szCs w:val="22"/>
          <w:lang w:val="es-ES_tradnl"/>
        </w:rPr>
        <w:t>de</w:t>
      </w:r>
      <w:r w:rsidR="00BD38A1" w:rsidRPr="00F00987">
        <w:rPr>
          <w:rFonts w:ascii="Arial" w:eastAsia="Arial" w:hAnsi="Arial" w:cs="Arial"/>
          <w:color w:val="010202"/>
          <w:sz w:val="22"/>
          <w:szCs w:val="22"/>
          <w:lang w:val="es-ES_tradnl"/>
        </w:rPr>
        <w:t xml:space="preserve"> Sorata </w:t>
      </w:r>
      <w:r w:rsidRPr="00F00987">
        <w:rPr>
          <w:rFonts w:ascii="Arial" w:eastAsia="Arial" w:hAnsi="Arial" w:cs="Arial"/>
          <w:color w:val="010202"/>
          <w:sz w:val="22"/>
          <w:szCs w:val="22"/>
          <w:lang w:val="es-ES_tradnl"/>
        </w:rPr>
        <w:t xml:space="preserve">se reunieron con sus contrapartes en </w:t>
      </w:r>
      <w:r w:rsidR="00BD38A1" w:rsidRPr="00F00987">
        <w:rPr>
          <w:rFonts w:ascii="Arial" w:eastAsia="Arial" w:hAnsi="Arial" w:cs="Arial"/>
          <w:color w:val="010202"/>
          <w:sz w:val="22"/>
          <w:szCs w:val="22"/>
          <w:lang w:val="es-ES_tradnl"/>
        </w:rPr>
        <w:t>Warisata, Bolivia</w:t>
      </w:r>
      <w:r w:rsidRPr="00F00987">
        <w:rPr>
          <w:rFonts w:ascii="Arial" w:eastAsia="Arial" w:hAnsi="Arial" w:cs="Arial"/>
          <w:color w:val="010202"/>
          <w:sz w:val="22"/>
          <w:szCs w:val="22"/>
          <w:lang w:val="es-ES_tradnl"/>
        </w:rPr>
        <w:t>, el 18 de septiembre para</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negociar la forma de sacar a los turistas de</w:t>
      </w:r>
      <w:r w:rsidR="005B4855" w:rsidRPr="00F00987">
        <w:rPr>
          <w:rFonts w:ascii="Arial" w:eastAsia="Arial" w:hAnsi="Arial" w:cs="Arial"/>
          <w:color w:val="010202"/>
          <w:sz w:val="22"/>
          <w:szCs w:val="22"/>
          <w:lang w:val="es-ES_tradnl"/>
        </w:rPr>
        <w:t xml:space="preserve"> </w:t>
      </w:r>
      <w:r w:rsidR="003E5757" w:rsidRPr="00F00987">
        <w:rPr>
          <w:rFonts w:ascii="Arial" w:eastAsia="Arial" w:hAnsi="Arial" w:cs="Arial"/>
          <w:color w:val="010202"/>
          <w:sz w:val="22"/>
          <w:szCs w:val="22"/>
          <w:lang w:val="es-ES_tradnl"/>
        </w:rPr>
        <w:t xml:space="preserve">Sorata a la brevedad </w:t>
      </w:r>
    </w:p>
    <w:p w:rsidR="006434BA" w:rsidRPr="00F00987" w:rsidRDefault="005F6A1C" w:rsidP="001138B8">
      <w:pPr>
        <w:spacing w:line="482" w:lineRule="auto"/>
        <w:ind w:left="567" w:right="74"/>
        <w:rPr>
          <w:rFonts w:ascii="Arial" w:eastAsia="Arial" w:hAnsi="Arial" w:cs="Arial"/>
          <w:sz w:val="22"/>
          <w:szCs w:val="22"/>
          <w:lang w:val="es-ES_tradnl"/>
        </w:rPr>
      </w:pPr>
      <w:r w:rsidRPr="00F00987">
        <w:rPr>
          <w:rFonts w:ascii="Arial" w:eastAsia="Arial" w:hAnsi="Arial" w:cs="Arial"/>
          <w:color w:val="010202"/>
          <w:sz w:val="22"/>
          <w:szCs w:val="22"/>
          <w:lang w:val="es-ES_tradnl"/>
        </w:rPr>
        <w:t>posible</w:t>
      </w:r>
      <w:r w:rsidR="00BD38A1" w:rsidRPr="00F00987">
        <w:rPr>
          <w:rFonts w:ascii="Arial" w:eastAsia="Arial" w:hAnsi="Arial" w:cs="Arial"/>
          <w:sz w:val="22"/>
          <w:szCs w:val="22"/>
          <w:lang w:val="es-ES_tradnl"/>
        </w:rPr>
        <w:t xml:space="preserve">.  </w:t>
      </w:r>
      <w:r w:rsidR="00230DCE"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N </w:t>
      </w:r>
      <w:r w:rsidR="00D8469B" w:rsidRPr="00F00987">
        <w:rPr>
          <w:rFonts w:ascii="Arial" w:eastAsia="Arial" w:hAnsi="Arial" w:cs="Arial"/>
          <w:sz w:val="22"/>
          <w:szCs w:val="22"/>
          <w:lang w:val="es-ES_tradnl"/>
        </w:rPr>
        <w:t>de los Demandantes</w:t>
      </w:r>
      <w:r w:rsidR="00BD38A1" w:rsidRPr="00F00987">
        <w:rPr>
          <w:rFonts w:ascii="Arial" w:eastAsia="Arial" w:hAnsi="Arial" w:cs="Arial"/>
          <w:sz w:val="22"/>
          <w:szCs w:val="22"/>
          <w:lang w:val="es-ES_tradnl"/>
        </w:rPr>
        <w:t xml:space="preserve"> (García Decl. </w:t>
      </w:r>
      <w:r w:rsidR="00D8469B"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3).</w:t>
      </w:r>
      <w:r w:rsidR="00D8469B" w:rsidRPr="00F00987">
        <w:rPr>
          <w:rStyle w:val="FootnoteReference"/>
          <w:rFonts w:ascii="Arial" w:eastAsia="Arial" w:hAnsi="Arial" w:cs="Arial"/>
          <w:sz w:val="22"/>
          <w:szCs w:val="22"/>
          <w:lang w:val="es-ES_tradnl"/>
        </w:rPr>
        <w:footnoteReference w:id="10"/>
      </w:r>
      <w:r w:rsidR="00D8469B" w:rsidRPr="00F00987">
        <w:rPr>
          <w:rFonts w:ascii="Arial" w:eastAsia="Arial" w:hAnsi="Arial" w:cs="Arial"/>
          <w:sz w:val="22"/>
          <w:szCs w:val="22"/>
          <w:vertAlign w:val="superscript"/>
          <w:lang w:val="es-ES_tradnl"/>
        </w:rPr>
        <w:t>,</w:t>
      </w:r>
      <w:r w:rsidR="00D8469B" w:rsidRPr="00F00987">
        <w:rPr>
          <w:rFonts w:ascii="Arial" w:eastAsia="Arial" w:hAnsi="Arial" w:cs="Arial"/>
          <w:sz w:val="22"/>
          <w:szCs w:val="22"/>
          <w:lang w:val="es-ES_tradnl"/>
        </w:rPr>
        <w:t xml:space="preserve"> </w:t>
      </w:r>
      <w:r w:rsidR="00D8469B" w:rsidRPr="00F00987">
        <w:rPr>
          <w:rStyle w:val="FootnoteReference"/>
          <w:rFonts w:ascii="Arial" w:eastAsia="Arial" w:hAnsi="Arial" w:cs="Arial"/>
          <w:sz w:val="22"/>
          <w:szCs w:val="22"/>
          <w:lang w:val="es-ES_tradnl"/>
        </w:rPr>
        <w:footnoteReference w:id="11"/>
      </w:r>
      <w:r w:rsidR="00BD38A1" w:rsidRPr="00F00987">
        <w:rPr>
          <w:rFonts w:ascii="Arial" w:hAnsi="Arial" w:cs="Arial"/>
          <w:sz w:val="22"/>
          <w:szCs w:val="22"/>
          <w:lang w:val="es-ES_tradnl"/>
        </w:rPr>
        <w:t xml:space="preserve"> </w:t>
      </w:r>
      <w:r w:rsidR="00D8469B" w:rsidRPr="00F00987">
        <w:rPr>
          <w:rFonts w:ascii="Arial" w:hAnsi="Arial" w:cs="Arial"/>
          <w:sz w:val="22"/>
          <w:szCs w:val="22"/>
          <w:lang w:val="es-ES_tradnl"/>
        </w:rPr>
        <w:t>Sin embargo, dos días</w:t>
      </w:r>
      <w:r w:rsidRPr="00F00987">
        <w:rPr>
          <w:rFonts w:ascii="Arial" w:hAnsi="Arial" w:cs="Arial"/>
          <w:sz w:val="22"/>
          <w:szCs w:val="22"/>
          <w:lang w:val="es-ES_tradnl"/>
        </w:rPr>
        <w:t xml:space="preserve"> después</w:t>
      </w:r>
      <w:r w:rsidR="00F70E4A" w:rsidRPr="00F00987">
        <w:rPr>
          <w:rFonts w:ascii="Arial" w:hAnsi="Arial" w:cs="Arial"/>
          <w:sz w:val="22"/>
          <w:szCs w:val="22"/>
          <w:lang w:val="es-ES_tradnl"/>
        </w:rPr>
        <w:t>,</w:t>
      </w:r>
      <w:r w:rsidR="00BD38A1" w:rsidRPr="00F00987">
        <w:rPr>
          <w:rFonts w:ascii="Arial" w:eastAsia="Arial" w:hAnsi="Arial" w:cs="Arial"/>
          <w:sz w:val="22"/>
          <w:szCs w:val="22"/>
          <w:lang w:val="es-ES_tradnl"/>
        </w:rPr>
        <w:t xml:space="preserve"> </w:t>
      </w:r>
      <w:r w:rsidR="00D8469B" w:rsidRPr="00F00987">
        <w:rPr>
          <w:rFonts w:ascii="Arial" w:eastAsia="Arial" w:hAnsi="Arial" w:cs="Arial"/>
          <w:sz w:val="22"/>
          <w:szCs w:val="22"/>
          <w:lang w:val="es-ES_tradnl"/>
        </w:rPr>
        <w:t xml:space="preserve">el gobierno boliviano </w:t>
      </w:r>
      <w:r w:rsidR="00CE5472" w:rsidRPr="00F00987">
        <w:rPr>
          <w:rFonts w:ascii="Arial" w:eastAsia="Arial" w:hAnsi="Arial" w:cs="Arial"/>
          <w:sz w:val="22"/>
          <w:szCs w:val="22"/>
          <w:lang w:val="es-ES_tradnl"/>
        </w:rPr>
        <w:t>envió</w:t>
      </w:r>
      <w:r w:rsidR="00D8469B" w:rsidRPr="00F00987">
        <w:rPr>
          <w:rFonts w:ascii="Arial" w:eastAsia="Arial" w:hAnsi="Arial" w:cs="Arial"/>
          <w:sz w:val="22"/>
          <w:szCs w:val="22"/>
          <w:lang w:val="es-ES_tradnl"/>
        </w:rPr>
        <w:t xml:space="preserve"> un</w:t>
      </w:r>
      <w:r w:rsidR="00BD38A1" w:rsidRPr="00F00987">
        <w:rPr>
          <w:rFonts w:ascii="Arial" w:eastAsia="Arial" w:hAnsi="Arial" w:cs="Arial"/>
          <w:sz w:val="22"/>
          <w:szCs w:val="22"/>
          <w:lang w:val="es-ES_tradnl"/>
        </w:rPr>
        <w:t xml:space="preserve"> convoy </w:t>
      </w:r>
      <w:r w:rsidR="00D8469B" w:rsidRPr="00F00987">
        <w:rPr>
          <w:rFonts w:ascii="Arial" w:eastAsia="Arial" w:hAnsi="Arial" w:cs="Arial"/>
          <w:sz w:val="22"/>
          <w:szCs w:val="22"/>
          <w:lang w:val="es-ES_tradnl"/>
        </w:rPr>
        <w:t>de fuerzas del ejército y de la policía</w:t>
      </w:r>
      <w:r w:rsidR="00BD38A1" w:rsidRPr="00F00987">
        <w:rPr>
          <w:rFonts w:ascii="Arial" w:eastAsia="Arial" w:hAnsi="Arial" w:cs="Arial"/>
          <w:sz w:val="22"/>
          <w:szCs w:val="22"/>
          <w:lang w:val="es-ES_tradnl"/>
        </w:rPr>
        <w:t xml:space="preserve"> </w:t>
      </w:r>
      <w:r w:rsidR="00D8469B" w:rsidRPr="00F00987">
        <w:rPr>
          <w:rFonts w:ascii="Arial" w:eastAsia="Arial" w:hAnsi="Arial" w:cs="Arial"/>
          <w:sz w:val="22"/>
          <w:szCs w:val="22"/>
          <w:lang w:val="es-ES_tradnl"/>
        </w:rPr>
        <w:t xml:space="preserve">para sacar </w:t>
      </w:r>
      <w:r w:rsidR="00F70E4A" w:rsidRPr="00F00987">
        <w:rPr>
          <w:rFonts w:ascii="Arial" w:eastAsia="Arial" w:hAnsi="Arial" w:cs="Arial"/>
          <w:sz w:val="22"/>
          <w:szCs w:val="22"/>
          <w:lang w:val="es-ES_tradnl"/>
        </w:rPr>
        <w:t xml:space="preserve">de Sorata </w:t>
      </w:r>
      <w:r w:rsidR="00D8469B" w:rsidRPr="00F00987">
        <w:rPr>
          <w:rFonts w:ascii="Arial" w:eastAsia="Arial" w:hAnsi="Arial" w:cs="Arial"/>
          <w:sz w:val="22"/>
          <w:szCs w:val="22"/>
          <w:lang w:val="es-ES_tradnl"/>
        </w:rPr>
        <w:t>a los turistas</w:t>
      </w:r>
      <w:r w:rsidR="00BD38A1" w:rsidRPr="00F00987">
        <w:rPr>
          <w:rFonts w:ascii="Arial" w:eastAsia="Arial" w:hAnsi="Arial" w:cs="Arial"/>
          <w:sz w:val="22"/>
          <w:szCs w:val="22"/>
          <w:lang w:val="es-ES_tradnl"/>
        </w:rPr>
        <w:t xml:space="preserve"> (</w:t>
      </w:r>
      <w:r w:rsidR="00D8469B" w:rsidRPr="00F00987">
        <w:rPr>
          <w:rFonts w:ascii="Arial" w:eastAsia="Arial" w:hAnsi="Arial" w:cs="Arial"/>
          <w:sz w:val="22"/>
          <w:szCs w:val="22"/>
          <w:lang w:val="es-ES_tradnl"/>
        </w:rPr>
        <w:t xml:space="preserve">y, en última instancia, a algunos residentes de </w:t>
      </w:r>
      <w:r w:rsidR="00BD38A1" w:rsidRPr="00F00987">
        <w:rPr>
          <w:rFonts w:ascii="Arial" w:eastAsia="Arial" w:hAnsi="Arial" w:cs="Arial"/>
          <w:sz w:val="22"/>
          <w:szCs w:val="22"/>
          <w:lang w:val="es-ES_tradnl"/>
        </w:rPr>
        <w:t xml:space="preserve">Sorata </w:t>
      </w:r>
      <w:r w:rsidR="00D8469B" w:rsidRPr="00F00987">
        <w:rPr>
          <w:rFonts w:ascii="Arial" w:eastAsia="Arial" w:hAnsi="Arial" w:cs="Arial"/>
          <w:sz w:val="22"/>
          <w:szCs w:val="22"/>
          <w:lang w:val="es-ES_tradnl"/>
        </w:rPr>
        <w:t>que decidieron salir debido a la situación</w:t>
      </w:r>
      <w:r w:rsidR="00BD38A1" w:rsidRPr="00F00987">
        <w:rPr>
          <w:rFonts w:ascii="Arial" w:eastAsia="Arial" w:hAnsi="Arial" w:cs="Arial"/>
          <w:sz w:val="22"/>
          <w:szCs w:val="22"/>
          <w:lang w:val="es-ES_tradnl"/>
        </w:rPr>
        <w:t xml:space="preserve">).  </w:t>
      </w:r>
      <w:r w:rsidR="00033AC4" w:rsidRPr="00F00987">
        <w:rPr>
          <w:rFonts w:ascii="Arial" w:eastAsia="Arial" w:hAnsi="Arial" w:cs="Arial"/>
          <w:color w:val="010202"/>
          <w:sz w:val="22"/>
          <w:szCs w:val="22"/>
          <w:lang w:val="es-ES_tradnl"/>
        </w:rPr>
        <w:t>Prueba</w:t>
      </w:r>
      <w:r w:rsidR="00033AC4"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11 </w:t>
      </w:r>
      <w:r w:rsidR="00D8469B" w:rsidRPr="00F00987">
        <w:rPr>
          <w:rFonts w:ascii="Arial" w:eastAsia="Arial" w:hAnsi="Arial" w:cs="Arial"/>
          <w:sz w:val="22"/>
          <w:szCs w:val="22"/>
          <w:lang w:val="es-ES_tradnl"/>
        </w:rPr>
        <w:t>de los Demandados</w:t>
      </w:r>
      <w:r w:rsidR="00BD38A1" w:rsidRPr="00F00987">
        <w:rPr>
          <w:rFonts w:ascii="Arial" w:eastAsia="Arial" w:hAnsi="Arial" w:cs="Arial"/>
          <w:sz w:val="22"/>
          <w:szCs w:val="22"/>
          <w:lang w:val="es-ES_tradnl"/>
        </w:rPr>
        <w:t xml:space="preserve"> (Three Prosecutors' Rep. at 455).  </w:t>
      </w:r>
      <w:r w:rsidR="00CE5472" w:rsidRPr="00F00987">
        <w:rPr>
          <w:rFonts w:ascii="Arial" w:eastAsia="Arial" w:hAnsi="Arial" w:cs="Arial"/>
          <w:sz w:val="22"/>
          <w:szCs w:val="22"/>
          <w:lang w:val="es-ES_tradnl"/>
        </w:rPr>
        <w:t>El Demandado</w:t>
      </w:r>
      <w:r w:rsidR="00BD38A1" w:rsidRPr="00F00987">
        <w:rPr>
          <w:rFonts w:ascii="Arial" w:eastAsia="Arial" w:hAnsi="Arial" w:cs="Arial"/>
          <w:sz w:val="22"/>
          <w:szCs w:val="22"/>
          <w:lang w:val="es-ES_tradnl"/>
        </w:rPr>
        <w:t xml:space="preserve"> Berzaín </w:t>
      </w:r>
      <w:r w:rsidR="00CE5472" w:rsidRPr="00F00987">
        <w:rPr>
          <w:rFonts w:ascii="Arial" w:eastAsia="Arial" w:hAnsi="Arial" w:cs="Arial"/>
          <w:sz w:val="22"/>
          <w:szCs w:val="22"/>
          <w:lang w:val="es-ES_tradnl"/>
        </w:rPr>
        <w:t>también llegó a</w:t>
      </w:r>
      <w:r w:rsidR="00BD38A1" w:rsidRPr="00F00987">
        <w:rPr>
          <w:rFonts w:ascii="Arial" w:eastAsia="Arial" w:hAnsi="Arial" w:cs="Arial"/>
          <w:sz w:val="22"/>
          <w:szCs w:val="22"/>
          <w:lang w:val="es-ES_tradnl"/>
        </w:rPr>
        <w:t xml:space="preserve"> Sorata </w:t>
      </w:r>
      <w:r w:rsidR="00CE5472" w:rsidRPr="00F00987">
        <w:rPr>
          <w:rFonts w:ascii="Arial" w:eastAsia="Arial" w:hAnsi="Arial" w:cs="Arial"/>
          <w:sz w:val="22"/>
          <w:szCs w:val="22"/>
          <w:lang w:val="es-ES_tradnl"/>
        </w:rPr>
        <w:t>el 20 de septiembre—autorizado por el Demandado</w:t>
      </w:r>
      <w:r w:rsidR="00BD38A1" w:rsidRPr="00F00987">
        <w:rPr>
          <w:rFonts w:ascii="Arial" w:eastAsia="Arial" w:hAnsi="Arial" w:cs="Arial"/>
          <w:sz w:val="22"/>
          <w:szCs w:val="22"/>
          <w:lang w:val="es-ES_tradnl"/>
        </w:rPr>
        <w:t xml:space="preserve"> Lozada</w:t>
      </w:r>
      <w:r w:rsidR="00CE5472" w:rsidRPr="00F00987">
        <w:rPr>
          <w:rFonts w:ascii="Arial" w:eastAsia="Arial" w:hAnsi="Arial" w:cs="Arial"/>
          <w:sz w:val="22"/>
          <w:szCs w:val="22"/>
          <w:lang w:val="es-ES_tradnl"/>
        </w:rPr>
        <w:t>—</w:t>
      </w:r>
      <w:r w:rsidR="006E6F2C" w:rsidRPr="00F00987">
        <w:rPr>
          <w:rFonts w:ascii="Arial" w:eastAsia="Arial" w:hAnsi="Arial" w:cs="Arial"/>
          <w:sz w:val="22"/>
          <w:szCs w:val="22"/>
          <w:lang w:val="es-ES_tradnl"/>
        </w:rPr>
        <w:t xml:space="preserve">; </w:t>
      </w:r>
      <w:r w:rsidR="00CE5472" w:rsidRPr="00F00987">
        <w:rPr>
          <w:rFonts w:ascii="Arial" w:eastAsia="Arial" w:hAnsi="Arial" w:cs="Arial"/>
          <w:sz w:val="22"/>
          <w:szCs w:val="22"/>
          <w:lang w:val="es-ES_tradnl"/>
        </w:rPr>
        <w:t xml:space="preserve">los dirigentes </w:t>
      </w:r>
      <w:r w:rsidR="00254940" w:rsidRPr="00F00987">
        <w:rPr>
          <w:rFonts w:ascii="Arial" w:eastAsia="Arial" w:hAnsi="Arial" w:cs="Arial"/>
          <w:sz w:val="22"/>
          <w:szCs w:val="22"/>
          <w:lang w:val="es-ES_tradnl"/>
        </w:rPr>
        <w:t xml:space="preserve">comunitarios </w:t>
      </w:r>
      <w:r w:rsidR="00CE5472" w:rsidRPr="00F00987">
        <w:rPr>
          <w:rFonts w:ascii="Arial" w:eastAsia="Arial" w:hAnsi="Arial" w:cs="Arial"/>
          <w:sz w:val="22"/>
          <w:szCs w:val="22"/>
          <w:lang w:val="es-ES_tradnl"/>
        </w:rPr>
        <w:t xml:space="preserve">locales </w:t>
      </w:r>
      <w:r w:rsidR="00254940" w:rsidRPr="00F00987">
        <w:rPr>
          <w:rFonts w:ascii="Arial" w:eastAsia="Arial" w:hAnsi="Arial" w:cs="Arial"/>
          <w:sz w:val="22"/>
          <w:szCs w:val="22"/>
          <w:lang w:val="es-ES_tradnl"/>
        </w:rPr>
        <w:t>propusieron al</w:t>
      </w:r>
      <w:r w:rsidR="00CE5472" w:rsidRPr="00F00987">
        <w:rPr>
          <w:rFonts w:ascii="Arial" w:eastAsia="Arial" w:hAnsi="Arial" w:cs="Arial"/>
          <w:sz w:val="22"/>
          <w:szCs w:val="22"/>
          <w:lang w:val="es-ES_tradnl"/>
        </w:rPr>
        <w:t xml:space="preserve"> Demandado </w:t>
      </w:r>
      <w:r w:rsidR="00BD38A1" w:rsidRPr="00F00987">
        <w:rPr>
          <w:rFonts w:ascii="Arial" w:eastAsia="Arial" w:hAnsi="Arial" w:cs="Arial"/>
          <w:sz w:val="22"/>
          <w:szCs w:val="22"/>
          <w:lang w:val="es-ES_tradnl"/>
        </w:rPr>
        <w:t xml:space="preserve">Berzaín </w:t>
      </w:r>
      <w:r w:rsidR="00254940" w:rsidRPr="00F00987">
        <w:rPr>
          <w:rFonts w:ascii="Arial" w:eastAsia="Arial" w:hAnsi="Arial" w:cs="Arial"/>
          <w:sz w:val="22"/>
          <w:szCs w:val="22"/>
          <w:lang w:val="es-ES_tradnl"/>
        </w:rPr>
        <w:t>hablar de</w:t>
      </w:r>
      <w:r w:rsidR="00F5028A" w:rsidRPr="00F00987">
        <w:rPr>
          <w:rFonts w:ascii="Arial" w:eastAsia="Arial" w:hAnsi="Arial" w:cs="Arial"/>
          <w:sz w:val="22"/>
          <w:szCs w:val="22"/>
          <w:lang w:val="es-ES_tradnl"/>
        </w:rPr>
        <w:t xml:space="preserve"> un</w:t>
      </w:r>
      <w:r w:rsidR="00BD38A1" w:rsidRPr="00F00987">
        <w:rPr>
          <w:rFonts w:ascii="Arial" w:eastAsia="Arial" w:hAnsi="Arial" w:cs="Arial"/>
          <w:sz w:val="22"/>
          <w:szCs w:val="22"/>
          <w:lang w:val="es-ES_tradnl"/>
        </w:rPr>
        <w:t xml:space="preserve"> plan </w:t>
      </w:r>
      <w:r w:rsidR="00F5028A" w:rsidRPr="00F00987">
        <w:rPr>
          <w:rFonts w:ascii="Arial" w:eastAsia="Arial" w:hAnsi="Arial" w:cs="Arial"/>
          <w:sz w:val="22"/>
          <w:szCs w:val="22"/>
          <w:lang w:val="es-ES_tradnl"/>
        </w:rPr>
        <w:t xml:space="preserve">para </w:t>
      </w:r>
      <w:r w:rsidR="00254940" w:rsidRPr="00F00987">
        <w:rPr>
          <w:rFonts w:ascii="Arial" w:eastAsia="Arial" w:hAnsi="Arial" w:cs="Arial"/>
          <w:sz w:val="22"/>
          <w:szCs w:val="22"/>
          <w:lang w:val="es-ES_tradnl"/>
        </w:rPr>
        <w:t>llevar</w:t>
      </w:r>
      <w:r w:rsidR="00F5028A" w:rsidRPr="00F00987">
        <w:rPr>
          <w:rFonts w:ascii="Arial" w:eastAsia="Arial" w:hAnsi="Arial" w:cs="Arial"/>
          <w:sz w:val="22"/>
          <w:szCs w:val="22"/>
          <w:lang w:val="es-ES_tradnl"/>
        </w:rPr>
        <w:t xml:space="preserve"> a la gente </w:t>
      </w:r>
      <w:r w:rsidR="00254940" w:rsidRPr="00F00987">
        <w:rPr>
          <w:rFonts w:ascii="Arial" w:eastAsia="Arial" w:hAnsi="Arial" w:cs="Arial"/>
          <w:sz w:val="22"/>
          <w:szCs w:val="22"/>
          <w:lang w:val="es-ES_tradnl"/>
        </w:rPr>
        <w:t>a cruzar</w:t>
      </w:r>
      <w:r w:rsidR="00F5028A" w:rsidRPr="00F00987">
        <w:rPr>
          <w:rFonts w:ascii="Arial" w:eastAsia="Arial" w:hAnsi="Arial" w:cs="Arial"/>
          <w:sz w:val="22"/>
          <w:szCs w:val="22"/>
          <w:lang w:val="es-ES_tradnl"/>
        </w:rPr>
        <w:t xml:space="preserve"> los bloqueos</w:t>
      </w:r>
      <w:r w:rsidR="00BD38A1" w:rsidRPr="00F00987">
        <w:rPr>
          <w:rFonts w:ascii="Arial" w:eastAsia="Arial" w:hAnsi="Arial" w:cs="Arial"/>
          <w:sz w:val="22"/>
          <w:szCs w:val="22"/>
          <w:lang w:val="es-ES_tradnl"/>
        </w:rPr>
        <w:t xml:space="preserve">, </w:t>
      </w:r>
      <w:r w:rsidR="00F5028A" w:rsidRPr="00F00987">
        <w:rPr>
          <w:rFonts w:ascii="Arial" w:eastAsia="Arial" w:hAnsi="Arial" w:cs="Arial"/>
          <w:sz w:val="22"/>
          <w:szCs w:val="22"/>
          <w:lang w:val="es-ES_tradnl"/>
        </w:rPr>
        <w:t>como el de</w:t>
      </w:r>
      <w:r w:rsidR="00BD38A1" w:rsidRPr="00F00987">
        <w:rPr>
          <w:rFonts w:ascii="Arial" w:eastAsia="Arial" w:hAnsi="Arial" w:cs="Arial"/>
          <w:sz w:val="22"/>
          <w:szCs w:val="22"/>
          <w:lang w:val="es-ES_tradnl"/>
        </w:rPr>
        <w:t xml:space="preserve"> Warisata, </w:t>
      </w:r>
      <w:r w:rsidR="00F5028A" w:rsidRPr="00F00987">
        <w:rPr>
          <w:rFonts w:ascii="Arial" w:eastAsia="Arial" w:hAnsi="Arial" w:cs="Arial"/>
          <w:sz w:val="22"/>
          <w:szCs w:val="22"/>
          <w:lang w:val="es-ES_tradnl"/>
        </w:rPr>
        <w:t>sin interferencia militar</w:t>
      </w:r>
      <w:r w:rsidR="00BD38A1" w:rsidRPr="00F00987">
        <w:rPr>
          <w:rFonts w:ascii="Arial" w:eastAsia="Arial" w:hAnsi="Arial" w:cs="Arial"/>
          <w:sz w:val="22"/>
          <w:szCs w:val="22"/>
          <w:lang w:val="es-ES_tradnl"/>
        </w:rPr>
        <w:t xml:space="preserve">. </w:t>
      </w:r>
      <w:r w:rsidR="00033AC4"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N </w:t>
      </w:r>
      <w:r w:rsidR="00254940"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 xml:space="preserve">(García Decl. </w:t>
      </w:r>
      <w:r w:rsidR="00F5028A"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8)</w:t>
      </w:r>
      <w:r w:rsidR="00254940" w:rsidRPr="00F00987">
        <w:rPr>
          <w:rFonts w:ascii="Arial" w:eastAsia="Arial" w:hAnsi="Arial" w:cs="Arial"/>
          <w:sz w:val="22"/>
          <w:szCs w:val="22"/>
          <w:lang w:val="es-ES_tradnl"/>
        </w:rPr>
        <w:t xml:space="preserve">; </w:t>
      </w:r>
      <w:r w:rsidR="00033AC4" w:rsidRPr="00F00987">
        <w:rPr>
          <w:rFonts w:ascii="Arial" w:eastAsia="Arial" w:hAnsi="Arial" w:cs="Arial"/>
          <w:color w:val="010202"/>
          <w:sz w:val="22"/>
          <w:szCs w:val="22"/>
          <w:lang w:val="es-ES_tradnl"/>
        </w:rPr>
        <w:t>Prueba</w:t>
      </w:r>
      <w:r w:rsidR="00254940" w:rsidRPr="00F00987">
        <w:rPr>
          <w:rFonts w:ascii="Arial" w:eastAsia="Arial" w:hAnsi="Arial" w:cs="Arial"/>
          <w:sz w:val="22"/>
          <w:szCs w:val="22"/>
          <w:lang w:val="es-ES_tradnl"/>
        </w:rPr>
        <w:t xml:space="preserve"> VV</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de los Demandantes</w:t>
      </w:r>
      <w:r w:rsidR="00BD38A1" w:rsidRPr="00F00987">
        <w:rPr>
          <w:rFonts w:ascii="Arial" w:eastAsia="Arial" w:hAnsi="Arial" w:cs="Arial"/>
          <w:sz w:val="22"/>
          <w:szCs w:val="22"/>
          <w:lang w:val="es-ES_tradnl"/>
        </w:rPr>
        <w:t xml:space="preserve"> (Berzaín Dep. Tr. 121:15-122:14,</w:t>
      </w:r>
      <w:r w:rsidR="001276F5"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124</w:t>
      </w:r>
      <w:r w:rsidR="00BD38A1" w:rsidRPr="00F00987">
        <w:rPr>
          <w:rFonts w:ascii="Arial" w:eastAsia="Arial" w:hAnsi="Arial" w:cs="Arial"/>
          <w:color w:val="14171A"/>
          <w:sz w:val="22"/>
          <w:szCs w:val="22"/>
          <w:lang w:val="es-ES_tradnl"/>
        </w:rPr>
        <w:t>:</w:t>
      </w:r>
      <w:r w:rsidR="00BD38A1" w:rsidRPr="00F00987">
        <w:rPr>
          <w:rFonts w:ascii="Arial" w:eastAsia="Arial" w:hAnsi="Arial" w:cs="Arial"/>
          <w:color w:val="020202"/>
          <w:sz w:val="22"/>
          <w:szCs w:val="22"/>
          <w:lang w:val="es-ES_tradnl"/>
        </w:rPr>
        <w:t>16-125</w:t>
      </w:r>
      <w:r w:rsidR="00BD38A1" w:rsidRPr="00F00987">
        <w:rPr>
          <w:rFonts w:ascii="Arial" w:eastAsia="Arial" w:hAnsi="Arial" w:cs="Arial"/>
          <w:color w:val="14171A"/>
          <w:sz w:val="22"/>
          <w:szCs w:val="22"/>
          <w:lang w:val="es-ES_tradnl"/>
        </w:rPr>
        <w:t>:</w:t>
      </w:r>
      <w:r w:rsidR="00BD38A1" w:rsidRPr="00F00987">
        <w:rPr>
          <w:rFonts w:ascii="Arial" w:eastAsia="Arial" w:hAnsi="Arial" w:cs="Arial"/>
          <w:color w:val="020202"/>
          <w:sz w:val="22"/>
          <w:szCs w:val="22"/>
          <w:lang w:val="es-ES_tradnl"/>
        </w:rPr>
        <w:t xml:space="preserve">18).  </w:t>
      </w:r>
      <w:r w:rsidR="006E353E" w:rsidRPr="00F00987">
        <w:rPr>
          <w:rFonts w:ascii="Arial" w:eastAsia="Arial" w:hAnsi="Arial" w:cs="Arial"/>
          <w:color w:val="020202"/>
          <w:sz w:val="22"/>
          <w:szCs w:val="22"/>
          <w:lang w:val="es-ES_tradnl"/>
        </w:rPr>
        <w:t>El Demandado</w:t>
      </w:r>
      <w:r w:rsidR="00BD38A1" w:rsidRPr="00F00987">
        <w:rPr>
          <w:rFonts w:ascii="Arial" w:eastAsia="Arial" w:hAnsi="Arial" w:cs="Arial"/>
          <w:color w:val="020202"/>
          <w:sz w:val="22"/>
          <w:szCs w:val="22"/>
          <w:lang w:val="es-ES_tradnl"/>
        </w:rPr>
        <w:t xml:space="preserve"> Berzaín, </w:t>
      </w:r>
      <w:r w:rsidR="006E353E" w:rsidRPr="00F00987">
        <w:rPr>
          <w:rFonts w:ascii="Arial" w:eastAsia="Arial" w:hAnsi="Arial" w:cs="Arial"/>
          <w:color w:val="020202"/>
          <w:sz w:val="22"/>
          <w:szCs w:val="22"/>
          <w:lang w:val="es-ES_tradnl"/>
        </w:rPr>
        <w:t>quien constantemente se comunicaba con el Demandado</w:t>
      </w:r>
      <w:r w:rsidR="001276F5" w:rsidRPr="00F00987">
        <w:rPr>
          <w:rFonts w:ascii="Arial" w:eastAsia="Arial" w:hAnsi="Arial" w:cs="Arial"/>
          <w:color w:val="020202"/>
          <w:sz w:val="22"/>
          <w:szCs w:val="22"/>
          <w:lang w:val="es-ES_tradnl"/>
        </w:rPr>
        <w:t xml:space="preserve"> </w:t>
      </w:r>
      <w:r w:rsidR="00BD38A1" w:rsidRPr="00F00987">
        <w:rPr>
          <w:rFonts w:ascii="Arial" w:eastAsia="Arial" w:hAnsi="Arial" w:cs="Arial"/>
          <w:color w:val="020202"/>
          <w:sz w:val="22"/>
          <w:szCs w:val="22"/>
          <w:lang w:val="es-ES_tradnl"/>
        </w:rPr>
        <w:t xml:space="preserve">Lozada, </w:t>
      </w:r>
      <w:r w:rsidR="006E353E" w:rsidRPr="00F00987">
        <w:rPr>
          <w:rFonts w:ascii="Arial" w:eastAsia="Arial" w:hAnsi="Arial" w:cs="Arial"/>
          <w:color w:val="020202"/>
          <w:sz w:val="22"/>
          <w:szCs w:val="22"/>
          <w:lang w:val="es-ES_tradnl"/>
        </w:rPr>
        <w:t>rechazó la alternativa no militar</w:t>
      </w:r>
      <w:r w:rsidR="005E7DE3" w:rsidRPr="00F00987">
        <w:rPr>
          <w:rFonts w:ascii="Arial" w:eastAsia="Arial" w:hAnsi="Arial" w:cs="Arial"/>
          <w:color w:val="020202"/>
          <w:sz w:val="22"/>
          <w:szCs w:val="22"/>
          <w:lang w:val="es-ES_tradnl"/>
        </w:rPr>
        <w:t xml:space="preserve"> y dijo</w:t>
      </w:r>
      <w:r w:rsidR="006E353E" w:rsidRPr="00F00987">
        <w:rPr>
          <w:rFonts w:ascii="Arial" w:eastAsia="Arial" w:hAnsi="Arial" w:cs="Arial"/>
          <w:color w:val="020202"/>
          <w:sz w:val="22"/>
          <w:szCs w:val="22"/>
          <w:lang w:val="es-ES_tradnl"/>
        </w:rPr>
        <w:t xml:space="preserve"> a los dirigentes comunitarios que</w:t>
      </w:r>
      <w:r w:rsidR="00BD38A1" w:rsidRPr="00F00987">
        <w:rPr>
          <w:rFonts w:ascii="Arial" w:eastAsia="Arial" w:hAnsi="Arial" w:cs="Arial"/>
          <w:color w:val="020202"/>
          <w:sz w:val="22"/>
          <w:szCs w:val="22"/>
          <w:lang w:val="es-ES_tradnl"/>
        </w:rPr>
        <w:t xml:space="preserve"> </w:t>
      </w:r>
      <w:r w:rsidR="006E353E" w:rsidRPr="00F00987">
        <w:rPr>
          <w:rFonts w:ascii="Arial" w:eastAsia="Arial" w:hAnsi="Arial" w:cs="Arial"/>
          <w:color w:val="020202"/>
          <w:sz w:val="22"/>
          <w:szCs w:val="22"/>
          <w:lang w:val="es-ES_tradnl"/>
        </w:rPr>
        <w:t>había órdenes del gobierno de sacar a los turistas</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a las buenas o a las</w:t>
      </w:r>
      <w:r w:rsidR="00CF7AC0"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malas</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y que</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si se oponen, enfrentarán las consecuencias</w:t>
      </w:r>
      <w:r w:rsidR="00BD38A1" w:rsidRPr="00F00987">
        <w:rPr>
          <w:rFonts w:ascii="Arial" w:eastAsia="Arial" w:hAnsi="Arial" w:cs="Arial"/>
          <w:sz w:val="22"/>
          <w:szCs w:val="22"/>
          <w:lang w:val="es-ES_tradnl"/>
        </w:rPr>
        <w:t>"</w:t>
      </w:r>
      <w:r w:rsidR="006E353E"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w:t>
      </w:r>
      <w:r w:rsidR="00CF7AC0"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N </w:t>
      </w:r>
      <w:r w:rsidR="006E353E"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(García Decl.</w:t>
      </w:r>
      <w:r w:rsidR="006E353E" w:rsidRPr="00F00987">
        <w:rPr>
          <w:rFonts w:ascii="Arial" w:eastAsia="Arial" w:hAnsi="Arial" w:cs="Arial"/>
          <w:sz w:val="22"/>
          <w:szCs w:val="22"/>
          <w:lang w:val="es-ES_tradnl"/>
        </w:rPr>
        <w:t xml:space="preserve"> </w:t>
      </w:r>
      <w:r w:rsidR="005E7DE3"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9-10); </w:t>
      </w:r>
      <w:r w:rsidR="00CF7AC0"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RR </w:t>
      </w:r>
      <w:r w:rsidR="006E353E"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w:t>
      </w:r>
      <w:r w:rsidR="005E7DE3" w:rsidRPr="00F00987">
        <w:rPr>
          <w:rFonts w:ascii="Arial" w:eastAsia="Arial" w:hAnsi="Arial" w:cs="Arial"/>
          <w:sz w:val="22"/>
          <w:szCs w:val="22"/>
          <w:lang w:val="es-ES_tradnl"/>
        </w:rPr>
        <w:t xml:space="preserve">Lozada Dep. Tr. 216:7-18); </w:t>
      </w:r>
      <w:r w:rsidR="00CF7AC0" w:rsidRPr="00F00987">
        <w:rPr>
          <w:rFonts w:ascii="Arial" w:eastAsia="Arial" w:hAnsi="Arial" w:cs="Arial"/>
          <w:color w:val="010202"/>
          <w:sz w:val="22"/>
          <w:szCs w:val="22"/>
          <w:lang w:val="es-ES_tradnl"/>
        </w:rPr>
        <w:t>Prueba</w:t>
      </w:r>
      <w:r w:rsidR="005E7DE3" w:rsidRPr="00F00987">
        <w:rPr>
          <w:rFonts w:ascii="Arial" w:eastAsia="Arial" w:hAnsi="Arial" w:cs="Arial"/>
          <w:sz w:val="22"/>
          <w:szCs w:val="22"/>
          <w:lang w:val="es-ES_tradnl"/>
        </w:rPr>
        <w:t xml:space="preserve"> VV</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(Berzaín Dep.</w:t>
      </w:r>
      <w:r w:rsidR="006E353E"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Tr. 122:11-13). </w:t>
      </w:r>
      <w:r w:rsidR="006E353E" w:rsidRPr="00F00987">
        <w:rPr>
          <w:rFonts w:ascii="Arial" w:eastAsia="Arial" w:hAnsi="Arial" w:cs="Arial"/>
          <w:sz w:val="22"/>
          <w:szCs w:val="22"/>
          <w:lang w:val="es-ES_tradnl"/>
        </w:rPr>
        <w:t>Ante la continua presión de los dirigentes comunitarios</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el Demandado</w:t>
      </w:r>
      <w:r w:rsidR="00BD38A1" w:rsidRPr="00F00987">
        <w:rPr>
          <w:rFonts w:ascii="Arial" w:eastAsia="Arial" w:hAnsi="Arial" w:cs="Arial"/>
          <w:sz w:val="22"/>
          <w:szCs w:val="22"/>
          <w:lang w:val="es-ES_tradnl"/>
        </w:rPr>
        <w:t xml:space="preserve"> Berzaín respond</w:t>
      </w:r>
      <w:r w:rsidR="006E353E" w:rsidRPr="00F00987">
        <w:rPr>
          <w:rFonts w:ascii="Arial" w:eastAsia="Arial" w:hAnsi="Arial" w:cs="Arial"/>
          <w:sz w:val="22"/>
          <w:szCs w:val="22"/>
          <w:lang w:val="es-ES_tradnl"/>
        </w:rPr>
        <w:t>ió</w:t>
      </w:r>
      <w:r w:rsidR="00BD38A1" w:rsidRPr="00F00987">
        <w:rPr>
          <w:rFonts w:ascii="Arial" w:eastAsia="Arial" w:hAnsi="Arial" w:cs="Arial"/>
          <w:sz w:val="22"/>
          <w:szCs w:val="22"/>
          <w:lang w:val="es-ES_tradnl"/>
        </w:rPr>
        <w:t>: "</w:t>
      </w:r>
      <w:r w:rsidR="006E353E" w:rsidRPr="00F00987">
        <w:rPr>
          <w:rFonts w:ascii="Arial" w:eastAsia="Arial" w:hAnsi="Arial" w:cs="Arial"/>
          <w:sz w:val="22"/>
          <w:szCs w:val="22"/>
          <w:lang w:val="es-ES_tradnl"/>
        </w:rPr>
        <w:t>Indios de mierda, les voy a meter bala</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Déjenme hacer mi trabajo</w:t>
      </w:r>
      <w:r w:rsidR="00BD38A1" w:rsidRPr="00F00987">
        <w:rPr>
          <w:rFonts w:ascii="Arial" w:eastAsia="Arial" w:hAnsi="Arial" w:cs="Arial"/>
          <w:sz w:val="22"/>
          <w:szCs w:val="22"/>
          <w:lang w:val="es-ES_tradnl"/>
        </w:rPr>
        <w:t>"</w:t>
      </w:r>
      <w:r w:rsidR="006E353E"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w:t>
      </w:r>
      <w:r w:rsidR="00CF7AC0"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N </w:t>
      </w:r>
      <w:r w:rsidR="006E353E"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 xml:space="preserve">(García Decl. </w:t>
      </w:r>
      <w:r w:rsidR="006E353E"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14). </w:t>
      </w:r>
      <w:r w:rsidR="006E353E" w:rsidRPr="00F00987">
        <w:rPr>
          <w:rFonts w:ascii="Arial" w:eastAsia="Arial" w:hAnsi="Arial" w:cs="Arial"/>
          <w:sz w:val="22"/>
          <w:szCs w:val="22"/>
          <w:lang w:val="es-ES_tradnl"/>
        </w:rPr>
        <w:t>El Demandado</w:t>
      </w:r>
      <w:r w:rsidR="00BD38A1" w:rsidRPr="00F00987">
        <w:rPr>
          <w:rFonts w:ascii="Arial" w:eastAsia="Arial" w:hAnsi="Arial" w:cs="Arial"/>
          <w:sz w:val="22"/>
          <w:szCs w:val="22"/>
          <w:lang w:val="es-ES_tradnl"/>
        </w:rPr>
        <w:t xml:space="preserve"> Berzaín </w:t>
      </w:r>
      <w:r w:rsidR="006E353E" w:rsidRPr="00F00987">
        <w:rPr>
          <w:rFonts w:ascii="Arial" w:eastAsia="Arial" w:hAnsi="Arial" w:cs="Arial"/>
          <w:sz w:val="22"/>
          <w:szCs w:val="22"/>
          <w:lang w:val="es-ES_tradnl"/>
        </w:rPr>
        <w:t>ordenó entonces a los oficiales militares</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que buscaran conductores de bus</w:t>
      </w:r>
      <w:r w:rsidR="00BD38A1" w:rsidRPr="00F00987">
        <w:rPr>
          <w:rFonts w:ascii="Arial" w:eastAsia="Arial" w:hAnsi="Arial" w:cs="Arial"/>
          <w:sz w:val="22"/>
          <w:szCs w:val="22"/>
          <w:lang w:val="es-ES_tradnl"/>
        </w:rPr>
        <w:t xml:space="preserve"> </w:t>
      </w:r>
      <w:r w:rsidR="006E353E" w:rsidRPr="00F00987">
        <w:rPr>
          <w:rFonts w:ascii="Arial" w:eastAsia="Arial" w:hAnsi="Arial" w:cs="Arial"/>
          <w:sz w:val="22"/>
          <w:szCs w:val="22"/>
          <w:lang w:val="es-ES_tradnl"/>
        </w:rPr>
        <w:t>para transportar a los turistas</w:t>
      </w:r>
      <w:r w:rsidR="00BD38A1" w:rsidRPr="00F00987">
        <w:rPr>
          <w:rFonts w:ascii="Arial" w:eastAsia="Arial" w:hAnsi="Arial" w:cs="Arial"/>
          <w:sz w:val="22"/>
          <w:szCs w:val="22"/>
          <w:lang w:val="es-ES_tradnl"/>
        </w:rPr>
        <w:t>.</w:t>
      </w:r>
      <w:r w:rsidR="006E353E" w:rsidRPr="00F00987">
        <w:rPr>
          <w:rFonts w:ascii="Arial" w:eastAsia="Arial" w:hAnsi="Arial" w:cs="Arial"/>
          <w:sz w:val="22"/>
          <w:szCs w:val="22"/>
          <w:lang w:val="es-ES_tradnl"/>
        </w:rPr>
        <w:t xml:space="preserve"> </w:t>
      </w:r>
      <w:r w:rsidR="006E353E" w:rsidRPr="00F00987">
        <w:rPr>
          <w:rFonts w:ascii="Arial" w:eastAsia="Arial" w:hAnsi="Arial" w:cs="Arial"/>
          <w:sz w:val="22"/>
          <w:szCs w:val="22"/>
          <w:u w:val="single"/>
          <w:lang w:val="es-ES_tradnl"/>
        </w:rPr>
        <w:t>Id</w:t>
      </w:r>
      <w:r w:rsidR="006E353E" w:rsidRPr="00F00987">
        <w:rPr>
          <w:rFonts w:ascii="Arial" w:eastAsia="Arial" w:hAnsi="Arial" w:cs="Arial"/>
          <w:sz w:val="22"/>
          <w:szCs w:val="22"/>
          <w:lang w:val="es-ES_tradnl"/>
        </w:rPr>
        <w:t>. ¶</w:t>
      </w:r>
      <w:r w:rsidR="00BD38A1" w:rsidRPr="00F00987">
        <w:rPr>
          <w:rFonts w:ascii="Arial" w:eastAsia="Arial" w:hAnsi="Arial" w:cs="Arial"/>
          <w:sz w:val="22"/>
          <w:szCs w:val="22"/>
          <w:lang w:val="es-ES_tradnl"/>
        </w:rPr>
        <w:t xml:space="preserve"> 15.</w:t>
      </w:r>
    </w:p>
    <w:p w:rsidR="006434BA" w:rsidRPr="00F00987" w:rsidRDefault="0020464F" w:rsidP="000F69D2">
      <w:pPr>
        <w:spacing w:line="480" w:lineRule="auto"/>
        <w:ind w:left="567" w:right="74" w:firstLine="709"/>
        <w:rPr>
          <w:rFonts w:ascii="Arial" w:eastAsia="Arial" w:hAnsi="Arial" w:cs="Arial"/>
          <w:sz w:val="22"/>
          <w:szCs w:val="22"/>
          <w:lang w:val="es-ES_tradnl"/>
        </w:rPr>
      </w:pPr>
      <w:r w:rsidRPr="00F00987">
        <w:rPr>
          <w:rFonts w:ascii="Arial" w:eastAsia="Arial" w:hAnsi="Arial" w:cs="Arial"/>
          <w:sz w:val="22"/>
          <w:szCs w:val="22"/>
          <w:lang w:val="es-ES_tradnl"/>
        </w:rPr>
        <w:t xml:space="preserve">También el 20 de septiembre se </w:t>
      </w:r>
      <w:r w:rsidR="00244C79" w:rsidRPr="00F00987">
        <w:rPr>
          <w:rFonts w:ascii="Arial" w:eastAsia="Arial" w:hAnsi="Arial" w:cs="Arial"/>
          <w:sz w:val="22"/>
          <w:szCs w:val="22"/>
          <w:lang w:val="es-ES_tradnl"/>
        </w:rPr>
        <w:t>reunieron</w:t>
      </w:r>
      <w:r w:rsidR="00BD38A1" w:rsidRPr="00F00987">
        <w:rPr>
          <w:rFonts w:ascii="Arial" w:eastAsia="Arial" w:hAnsi="Arial" w:cs="Arial"/>
          <w:sz w:val="22"/>
          <w:szCs w:val="22"/>
          <w:lang w:val="es-ES_tradnl"/>
        </w:rPr>
        <w:t xml:space="preserve"> </w:t>
      </w:r>
      <w:r w:rsidR="00244C79" w:rsidRPr="00F00987">
        <w:rPr>
          <w:rFonts w:ascii="Arial" w:eastAsia="Arial" w:hAnsi="Arial" w:cs="Arial"/>
          <w:sz w:val="22"/>
          <w:szCs w:val="22"/>
          <w:lang w:val="es-ES_tradnl"/>
        </w:rPr>
        <w:t>funcionarios de</w:t>
      </w:r>
      <w:r w:rsidR="00917AC0" w:rsidRPr="00F00987">
        <w:rPr>
          <w:rFonts w:ascii="Arial" w:eastAsia="Arial" w:hAnsi="Arial" w:cs="Arial"/>
          <w:sz w:val="22"/>
          <w:szCs w:val="22"/>
          <w:lang w:val="es-ES_tradnl"/>
        </w:rPr>
        <w:t>l</w:t>
      </w:r>
      <w:r w:rsidR="00244C79" w:rsidRPr="00F00987">
        <w:rPr>
          <w:rFonts w:ascii="Arial" w:eastAsia="Arial" w:hAnsi="Arial" w:cs="Arial"/>
          <w:sz w:val="22"/>
          <w:szCs w:val="22"/>
          <w:lang w:val="es-ES_tradnl"/>
        </w:rPr>
        <w:t xml:space="preserve"> gobierno y dirigentes comunitarios </w:t>
      </w:r>
      <w:r w:rsidRPr="00F00987">
        <w:rPr>
          <w:rFonts w:ascii="Arial" w:eastAsia="Arial" w:hAnsi="Arial" w:cs="Arial"/>
          <w:sz w:val="22"/>
          <w:szCs w:val="22"/>
          <w:lang w:val="es-ES_tradnl"/>
        </w:rPr>
        <w:t>en</w:t>
      </w:r>
      <w:r w:rsidR="00BD38A1" w:rsidRPr="00F00987">
        <w:rPr>
          <w:rFonts w:ascii="Arial" w:eastAsia="Arial" w:hAnsi="Arial" w:cs="Arial"/>
          <w:sz w:val="22"/>
          <w:szCs w:val="22"/>
          <w:lang w:val="es-ES_tradnl"/>
        </w:rPr>
        <w:t xml:space="preserve"> El Alto </w:t>
      </w:r>
      <w:r w:rsidR="00244C79" w:rsidRPr="00F00987">
        <w:rPr>
          <w:rFonts w:ascii="Arial" w:eastAsia="Arial" w:hAnsi="Arial" w:cs="Arial"/>
          <w:sz w:val="22"/>
          <w:szCs w:val="22"/>
          <w:lang w:val="es-ES_tradnl"/>
        </w:rPr>
        <w:t>para tratar de</w:t>
      </w:r>
      <w:r w:rsidRPr="00F00987">
        <w:rPr>
          <w:rFonts w:ascii="Arial" w:eastAsia="Arial" w:hAnsi="Arial" w:cs="Arial"/>
          <w:sz w:val="22"/>
          <w:szCs w:val="22"/>
          <w:lang w:val="es-ES_tradnl"/>
        </w:rPr>
        <w:t xml:space="preserve"> resolver el conflicto de manera pacífica</w:t>
      </w:r>
      <w:r w:rsidR="00BD38A1" w:rsidRPr="00F00987">
        <w:rPr>
          <w:rFonts w:ascii="Arial" w:eastAsia="Arial" w:hAnsi="Arial" w:cs="Arial"/>
          <w:color w:val="141718"/>
          <w:sz w:val="22"/>
          <w:szCs w:val="22"/>
          <w:lang w:val="es-ES_tradnl"/>
        </w:rPr>
        <w:t xml:space="preserve">. </w:t>
      </w:r>
      <w:r w:rsidR="00917AC0"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58 </w:t>
      </w:r>
      <w:r w:rsidRPr="00F00987">
        <w:rPr>
          <w:rFonts w:ascii="Arial" w:eastAsia="Arial" w:hAnsi="Arial" w:cs="Arial"/>
          <w:color w:val="010202"/>
          <w:sz w:val="22"/>
          <w:szCs w:val="22"/>
          <w:lang w:val="es-ES_tradnl"/>
        </w:rPr>
        <w:t xml:space="preserve">de los Demandados </w:t>
      </w:r>
      <w:r w:rsidR="00BD38A1" w:rsidRPr="00F00987">
        <w:rPr>
          <w:rFonts w:ascii="Arial" w:eastAsia="Arial" w:hAnsi="Arial" w:cs="Arial"/>
          <w:color w:val="010202"/>
          <w:sz w:val="22"/>
          <w:szCs w:val="22"/>
          <w:lang w:val="es-ES_tradnl"/>
        </w:rPr>
        <w:t xml:space="preserve">(Harb Dep. Tr. 30: 11-33:3). </w:t>
      </w:r>
      <w:r w:rsidRPr="00F00987">
        <w:rPr>
          <w:rFonts w:ascii="Arial" w:eastAsia="Arial" w:hAnsi="Arial" w:cs="Arial"/>
          <w:color w:val="010202"/>
          <w:sz w:val="22"/>
          <w:szCs w:val="22"/>
          <w:lang w:val="es-ES_tradnl"/>
        </w:rPr>
        <w:t>Estas negociaciones eran continuas y</w:t>
      </w:r>
      <w:r w:rsidR="00BD38A1" w:rsidRPr="00F00987">
        <w:rPr>
          <w:rFonts w:ascii="Arial" w:eastAsia="Arial" w:hAnsi="Arial" w:cs="Arial"/>
          <w:color w:val="010202"/>
          <w:sz w:val="22"/>
          <w:szCs w:val="22"/>
          <w:lang w:val="es-ES_tradnl"/>
        </w:rPr>
        <w:t xml:space="preserve"> </w:t>
      </w:r>
      <w:r w:rsidR="00871156" w:rsidRPr="00F00987">
        <w:rPr>
          <w:rFonts w:ascii="Arial" w:eastAsia="Arial" w:hAnsi="Arial" w:cs="Arial"/>
          <w:color w:val="010202"/>
          <w:sz w:val="22"/>
          <w:szCs w:val="22"/>
          <w:lang w:val="es-ES_tradnl"/>
        </w:rPr>
        <w:t>aún no habían llegado a un callejón sin salida, pero</w:t>
      </w:r>
      <w:r w:rsidRPr="00F00987">
        <w:rPr>
          <w:rFonts w:ascii="Arial" w:eastAsia="Arial" w:hAnsi="Arial" w:cs="Arial"/>
          <w:color w:val="010202"/>
          <w:sz w:val="22"/>
          <w:szCs w:val="22"/>
          <w:lang w:val="es-ES_tradnl"/>
        </w:rPr>
        <w:t xml:space="preserve"> terminaron abruptamente</w:t>
      </w:r>
      <w:r w:rsidR="00BD38A1" w:rsidRPr="00F00987">
        <w:rPr>
          <w:rFonts w:ascii="Arial" w:eastAsia="Arial" w:hAnsi="Arial" w:cs="Arial"/>
          <w:color w:val="010202"/>
          <w:sz w:val="22"/>
          <w:szCs w:val="22"/>
          <w:lang w:val="es-ES_tradnl"/>
        </w:rPr>
        <w:t xml:space="preserve"> </w:t>
      </w:r>
      <w:r w:rsidR="00871156" w:rsidRPr="00F00987">
        <w:rPr>
          <w:rFonts w:ascii="Arial" w:eastAsia="Arial" w:hAnsi="Arial" w:cs="Arial"/>
          <w:color w:val="010202"/>
          <w:sz w:val="22"/>
          <w:szCs w:val="22"/>
          <w:lang w:val="es-ES_tradnl"/>
        </w:rPr>
        <w:t>cuando</w:t>
      </w:r>
      <w:r w:rsidRPr="00F00987">
        <w:rPr>
          <w:rFonts w:ascii="Arial" w:eastAsia="Arial" w:hAnsi="Arial" w:cs="Arial"/>
          <w:color w:val="010202"/>
          <w:sz w:val="22"/>
          <w:szCs w:val="22"/>
          <w:lang w:val="es-ES_tradnl"/>
        </w:rPr>
        <w:t xml:space="preserve"> los dirigentes comunitarios recibieron llamadas telefónicas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sobre la operación militar</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para sacar </w:t>
      </w:r>
      <w:r w:rsidR="00871156" w:rsidRPr="00F00987">
        <w:rPr>
          <w:rFonts w:ascii="Arial" w:eastAsia="Arial" w:hAnsi="Arial" w:cs="Arial"/>
          <w:color w:val="010202"/>
          <w:sz w:val="22"/>
          <w:szCs w:val="22"/>
          <w:lang w:val="es-ES_tradnl"/>
        </w:rPr>
        <w:t xml:space="preserve">y escoltar </w:t>
      </w:r>
      <w:r w:rsidRPr="00F00987">
        <w:rPr>
          <w:rFonts w:ascii="Arial" w:eastAsia="Arial" w:hAnsi="Arial" w:cs="Arial"/>
          <w:color w:val="010202"/>
          <w:sz w:val="22"/>
          <w:szCs w:val="22"/>
          <w:lang w:val="es-ES_tradnl"/>
        </w:rPr>
        <w:t>a los turistas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de </w:t>
      </w:r>
      <w:r w:rsidR="00BD38A1" w:rsidRPr="00F00987">
        <w:rPr>
          <w:rFonts w:ascii="Arial" w:eastAsia="Arial" w:hAnsi="Arial" w:cs="Arial"/>
          <w:color w:val="010202"/>
          <w:sz w:val="22"/>
          <w:szCs w:val="22"/>
          <w:lang w:val="es-ES_tradnl"/>
        </w:rPr>
        <w:t>Sorata</w:t>
      </w:r>
      <w:r w:rsidR="00BD38A1" w:rsidRPr="00F00987">
        <w:rPr>
          <w:rFonts w:ascii="Arial" w:eastAsia="Arial" w:hAnsi="Arial" w:cs="Arial"/>
          <w:color w:val="141718"/>
          <w:sz w:val="22"/>
          <w:szCs w:val="22"/>
          <w:lang w:val="es-ES_tradnl"/>
        </w:rPr>
        <w:t xml:space="preserve">.  </w:t>
      </w:r>
      <w:r w:rsidRPr="00F00987">
        <w:rPr>
          <w:rFonts w:ascii="Arial" w:eastAsia="Arial" w:hAnsi="Arial" w:cs="Arial"/>
          <w:color w:val="010202"/>
          <w:sz w:val="22"/>
          <w:szCs w:val="22"/>
          <w:u w:val="single"/>
          <w:lang w:val="es-ES_tradnl"/>
        </w:rPr>
        <w:t>Id</w:t>
      </w:r>
      <w:r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at 33:12-33:25, 40:12-41:11.</w:t>
      </w:r>
    </w:p>
    <w:p w:rsidR="001138B8" w:rsidRPr="00F00987" w:rsidRDefault="00C56AC7" w:rsidP="000F69D2">
      <w:pPr>
        <w:spacing w:before="10" w:line="480" w:lineRule="auto"/>
        <w:ind w:left="567" w:right="74" w:firstLine="709"/>
        <w:rPr>
          <w:rFonts w:ascii="Arial" w:eastAsia="Arial" w:hAnsi="Arial" w:cs="Arial"/>
          <w:color w:val="010202"/>
          <w:sz w:val="22"/>
          <w:szCs w:val="22"/>
          <w:lang w:val="es-ES_tradnl"/>
        </w:rPr>
      </w:pPr>
      <w:r w:rsidRPr="00F00987">
        <w:rPr>
          <w:rFonts w:ascii="Arial" w:eastAsia="Arial" w:hAnsi="Arial" w:cs="Arial"/>
          <w:color w:val="010202"/>
          <w:sz w:val="22"/>
          <w:szCs w:val="22"/>
          <w:lang w:val="es-ES_tradnl"/>
        </w:rPr>
        <w:t>Tarde en la mañana del 20 de septiembre</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el convoy militar que acompañaba a los buses de turistas salió de Sorata hacia</w:t>
      </w:r>
      <w:r w:rsidR="00BD38A1" w:rsidRPr="00F00987">
        <w:rPr>
          <w:rFonts w:ascii="Arial" w:eastAsia="Arial" w:hAnsi="Arial" w:cs="Arial"/>
          <w:color w:val="010202"/>
          <w:sz w:val="22"/>
          <w:szCs w:val="22"/>
          <w:lang w:val="es-ES_tradnl"/>
        </w:rPr>
        <w:t xml:space="preserve"> La Paz </w:t>
      </w:r>
      <w:r w:rsidRPr="00F00987">
        <w:rPr>
          <w:rFonts w:ascii="Arial" w:eastAsia="Arial" w:hAnsi="Arial" w:cs="Arial"/>
          <w:color w:val="010202"/>
          <w:sz w:val="22"/>
          <w:szCs w:val="22"/>
          <w:lang w:val="es-ES_tradnl"/>
        </w:rPr>
        <w:t>por</w:t>
      </w:r>
      <w:r w:rsidR="00BD38A1" w:rsidRPr="00F00987">
        <w:rPr>
          <w:rFonts w:ascii="Arial" w:eastAsia="Arial" w:hAnsi="Arial" w:cs="Arial"/>
          <w:color w:val="010202"/>
          <w:sz w:val="22"/>
          <w:szCs w:val="22"/>
          <w:lang w:val="es-ES_tradnl"/>
        </w:rPr>
        <w:t xml:space="preserve"> Warisata</w:t>
      </w:r>
      <w:r w:rsidR="00BD38A1" w:rsidRPr="00F00987">
        <w:rPr>
          <w:rFonts w:ascii="Arial" w:eastAsia="Arial" w:hAnsi="Arial" w:cs="Arial"/>
          <w:color w:val="141718"/>
          <w:sz w:val="22"/>
          <w:szCs w:val="22"/>
          <w:lang w:val="es-ES_tradnl"/>
        </w:rPr>
        <w:t xml:space="preserve">.  </w:t>
      </w:r>
      <w:r w:rsidRPr="00F00987">
        <w:rPr>
          <w:rFonts w:ascii="Arial" w:eastAsia="Arial" w:hAnsi="Arial" w:cs="Arial"/>
          <w:color w:val="141718"/>
          <w:sz w:val="22"/>
          <w:szCs w:val="22"/>
          <w:u w:val="single"/>
          <w:lang w:val="es-ES_tradnl"/>
        </w:rPr>
        <w:t>Véase</w:t>
      </w:r>
      <w:r w:rsidR="00BD38A1" w:rsidRPr="00F00987">
        <w:rPr>
          <w:rFonts w:ascii="Arial" w:eastAsia="Arial" w:hAnsi="Arial" w:cs="Arial"/>
          <w:color w:val="010202"/>
          <w:sz w:val="22"/>
          <w:szCs w:val="22"/>
          <w:u w:val="single"/>
          <w:lang w:val="es-ES_tradnl"/>
        </w:rPr>
        <w:t xml:space="preserve"> </w:t>
      </w:r>
      <w:r w:rsidRPr="00F00987">
        <w:rPr>
          <w:rFonts w:ascii="Arial" w:eastAsia="Arial" w:hAnsi="Arial" w:cs="Arial"/>
          <w:color w:val="010202"/>
          <w:sz w:val="22"/>
          <w:szCs w:val="22"/>
          <w:u w:val="single"/>
          <w:lang w:val="es-ES_tradnl"/>
        </w:rPr>
        <w:t>p</w:t>
      </w:r>
      <w:r w:rsidR="00BD38A1" w:rsidRPr="00F00987">
        <w:rPr>
          <w:rFonts w:ascii="Arial" w:eastAsia="Arial" w:hAnsi="Arial" w:cs="Arial"/>
          <w:color w:val="141718"/>
          <w:sz w:val="22"/>
          <w:szCs w:val="22"/>
          <w:u w:val="single"/>
          <w:lang w:val="es-ES_tradnl"/>
        </w:rPr>
        <w:t>.</w:t>
      </w:r>
      <w:r w:rsidRPr="00F00987">
        <w:rPr>
          <w:rFonts w:ascii="Arial" w:eastAsia="Arial" w:hAnsi="Arial" w:cs="Arial"/>
          <w:color w:val="141718"/>
          <w:sz w:val="22"/>
          <w:szCs w:val="22"/>
          <w:u w:val="single"/>
          <w:lang w:val="es-ES_tradnl"/>
        </w:rPr>
        <w:t xml:space="preserve"> ej</w:t>
      </w:r>
      <w:r w:rsidR="00BD38A1" w:rsidRPr="00F00987">
        <w:rPr>
          <w:rFonts w:ascii="Arial" w:eastAsia="Arial" w:hAnsi="Arial" w:cs="Arial"/>
          <w:color w:val="141718"/>
          <w:sz w:val="22"/>
          <w:szCs w:val="22"/>
          <w:u w:val="single"/>
          <w:lang w:val="es-ES_tradnl"/>
        </w:rPr>
        <w:t>.</w:t>
      </w:r>
      <w:r w:rsidR="00BD38A1" w:rsidRPr="00F00987">
        <w:rPr>
          <w:rFonts w:ascii="Arial" w:eastAsia="Arial" w:hAnsi="Arial" w:cs="Arial"/>
          <w:color w:val="010202"/>
          <w:sz w:val="22"/>
          <w:szCs w:val="22"/>
          <w:lang w:val="es-ES_tradnl"/>
        </w:rPr>
        <w:t xml:space="preserve">, </w:t>
      </w:r>
      <w:r w:rsidR="00917AC0"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S </w:t>
      </w:r>
      <w:r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(Smith Decl.</w:t>
      </w:r>
      <w:r w:rsidRPr="00F00987">
        <w:rPr>
          <w:rFonts w:ascii="Arial" w:eastAsia="Arial" w:hAnsi="Arial" w:cs="Arial"/>
          <w:color w:val="010202"/>
          <w:sz w:val="22"/>
          <w:szCs w:val="22"/>
          <w:lang w:val="es-ES_tradnl"/>
        </w:rPr>
        <w:t xml:space="preserve"> ¶ </w:t>
      </w:r>
      <w:r w:rsidR="00BD38A1" w:rsidRPr="00F00987">
        <w:rPr>
          <w:rFonts w:ascii="Arial" w:eastAsia="Arial" w:hAnsi="Arial" w:cs="Arial"/>
          <w:color w:val="010202"/>
          <w:sz w:val="22"/>
          <w:szCs w:val="22"/>
          <w:lang w:val="es-ES_tradnl"/>
        </w:rPr>
        <w:t xml:space="preserve">14); </w:t>
      </w:r>
      <w:r w:rsidR="00917AC0"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N </w:t>
      </w:r>
      <w:r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(García Decl.</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17).  </w:t>
      </w:r>
      <w:r w:rsidRPr="00F00987">
        <w:rPr>
          <w:rFonts w:ascii="Arial" w:eastAsia="Arial" w:hAnsi="Arial" w:cs="Arial"/>
          <w:color w:val="010202"/>
          <w:sz w:val="22"/>
          <w:szCs w:val="22"/>
          <w:lang w:val="es-ES_tradnl"/>
        </w:rPr>
        <w:t xml:space="preserve">El Demandado </w:t>
      </w:r>
      <w:r w:rsidR="00BD38A1" w:rsidRPr="00F00987">
        <w:rPr>
          <w:rFonts w:ascii="Arial" w:eastAsia="Arial" w:hAnsi="Arial" w:cs="Arial"/>
          <w:color w:val="010202"/>
          <w:sz w:val="22"/>
          <w:szCs w:val="22"/>
          <w:lang w:val="es-ES_tradnl"/>
        </w:rPr>
        <w:t xml:space="preserve">Berzaín </w:t>
      </w:r>
      <w:r w:rsidRPr="00F00987">
        <w:rPr>
          <w:rFonts w:ascii="Arial" w:eastAsia="Arial" w:hAnsi="Arial" w:cs="Arial"/>
          <w:color w:val="010202"/>
          <w:sz w:val="22"/>
          <w:szCs w:val="22"/>
          <w:lang w:val="es-ES_tradnl"/>
        </w:rPr>
        <w:t>salió de Sorata en helicóptero</w:t>
      </w:r>
      <w:r w:rsidR="00BD38A1" w:rsidRPr="00F00987">
        <w:rPr>
          <w:rFonts w:ascii="Arial" w:eastAsia="Arial" w:hAnsi="Arial" w:cs="Arial"/>
          <w:color w:val="141718"/>
          <w:sz w:val="22"/>
          <w:szCs w:val="22"/>
          <w:lang w:val="es-ES_tradnl"/>
        </w:rPr>
        <w:t xml:space="preserve">. </w:t>
      </w:r>
      <w:r w:rsidR="00917AC0" w:rsidRPr="00F00987">
        <w:rPr>
          <w:rFonts w:ascii="Arial" w:eastAsia="Arial" w:hAnsi="Arial" w:cs="Arial"/>
          <w:color w:val="010202"/>
          <w:sz w:val="22"/>
          <w:szCs w:val="22"/>
          <w:lang w:val="es-ES_tradnl"/>
        </w:rPr>
        <w:t xml:space="preserve">Prueba </w:t>
      </w:r>
      <w:r w:rsidRPr="00F00987">
        <w:rPr>
          <w:rFonts w:ascii="Arial" w:eastAsia="Arial" w:hAnsi="Arial" w:cs="Arial"/>
          <w:color w:val="010202"/>
          <w:sz w:val="22"/>
          <w:szCs w:val="22"/>
          <w:lang w:val="es-ES_tradnl"/>
        </w:rPr>
        <w:t>VV</w:t>
      </w:r>
      <w:r w:rsidR="00BD38A1" w:rsidRPr="00F00987">
        <w:rPr>
          <w:color w:val="010202"/>
          <w:sz w:val="22"/>
          <w:szCs w:val="22"/>
          <w:lang w:val="es-ES_tradnl"/>
        </w:rPr>
        <w:t xml:space="preserve"> </w:t>
      </w:r>
      <w:r w:rsidRPr="00F00987">
        <w:rPr>
          <w:rFonts w:ascii="Arial" w:eastAsia="Arial" w:hAnsi="Arial" w:cs="Arial"/>
          <w:color w:val="010202"/>
          <w:sz w:val="22"/>
          <w:szCs w:val="22"/>
          <w:lang w:val="es-ES_tradnl"/>
        </w:rPr>
        <w:t>de los Demandantes</w:t>
      </w:r>
      <w:r w:rsidR="00BD38A1" w:rsidRPr="00F00987">
        <w:rPr>
          <w:color w:val="010202"/>
          <w:sz w:val="22"/>
          <w:szCs w:val="22"/>
          <w:lang w:val="es-ES_tradnl"/>
        </w:rPr>
        <w:t xml:space="preserve"> </w:t>
      </w:r>
      <w:r w:rsidR="00BD38A1" w:rsidRPr="00F00987">
        <w:rPr>
          <w:rFonts w:ascii="Arial" w:eastAsia="Arial" w:hAnsi="Arial" w:cs="Arial"/>
          <w:color w:val="010202"/>
          <w:sz w:val="22"/>
          <w:szCs w:val="22"/>
          <w:lang w:val="es-ES_tradnl"/>
        </w:rPr>
        <w:t>(Berzaín Dep. Tr. 126-27).</w:t>
      </w:r>
      <w:r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highlight w:val="black"/>
          <w:lang w:val="es-ES_tradnl"/>
        </w:rPr>
        <w:t>XXXXX.</w:t>
      </w:r>
      <w:r w:rsidR="001138B8" w:rsidRPr="00F00987">
        <w:rPr>
          <w:rFonts w:ascii="Arial" w:eastAsia="Arial" w:hAnsi="Arial" w:cs="Arial"/>
          <w:color w:val="010202"/>
          <w:sz w:val="22"/>
          <w:szCs w:val="22"/>
          <w:lang w:val="es-ES_tradnl"/>
        </w:rPr>
        <w:t xml:space="preserve"> </w:t>
      </w:r>
    </w:p>
    <w:p w:rsidR="006434BA" w:rsidRPr="00F00987" w:rsidRDefault="001138B8" w:rsidP="000F69D2">
      <w:pPr>
        <w:spacing w:before="10" w:line="480" w:lineRule="auto"/>
        <w:ind w:left="567" w:right="74" w:firstLine="709"/>
        <w:rPr>
          <w:rFonts w:ascii="Arial" w:eastAsia="Arial" w:hAnsi="Arial" w:cs="Arial"/>
          <w:color w:val="141718"/>
          <w:sz w:val="22"/>
          <w:szCs w:val="22"/>
          <w:lang w:val="es-ES_tradnl"/>
        </w:rPr>
      </w:pPr>
      <w:r w:rsidRPr="00F00987">
        <w:rPr>
          <w:rFonts w:ascii="Arial" w:eastAsia="Arial" w:hAnsi="Arial" w:cs="Arial"/>
          <w:color w:val="010202"/>
          <w:sz w:val="22"/>
          <w:szCs w:val="22"/>
          <w:lang w:val="es-ES_tradnl"/>
        </w:rPr>
        <w:t xml:space="preserve">En el camino de Sorata a Warisata, la gente en los buses observó a los soldados disparar a civiles desarmados. </w:t>
      </w:r>
      <w:r w:rsidR="00917AC0"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w:t>
      </w:r>
      <w:r w:rsidRPr="00F00987">
        <w:rPr>
          <w:rFonts w:ascii="Arial" w:hAnsi="Arial" w:cs="Arial"/>
          <w:color w:val="010202"/>
          <w:sz w:val="22"/>
          <w:szCs w:val="22"/>
          <w:lang w:val="es-ES_tradnl"/>
        </w:rPr>
        <w:t xml:space="preserve">J de los Demandantes </w:t>
      </w:r>
      <w:r w:rsidRPr="00F00987">
        <w:rPr>
          <w:rFonts w:ascii="Arial" w:eastAsia="Arial" w:hAnsi="Arial" w:cs="Arial"/>
          <w:color w:val="010202"/>
          <w:sz w:val="22"/>
          <w:szCs w:val="22"/>
          <w:lang w:val="es-ES_tradnl"/>
        </w:rPr>
        <w:t xml:space="preserve">(Davis Decl. ¶ 13); </w:t>
      </w:r>
      <w:r w:rsidR="00917AC0"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S de los Demandantes (Smith </w:t>
      </w:r>
      <w:r w:rsidRPr="00F00987">
        <w:rPr>
          <w:rFonts w:ascii="Arial" w:eastAsia="Arial" w:hAnsi="Arial" w:cs="Arial"/>
          <w:sz w:val="22"/>
          <w:szCs w:val="22"/>
          <w:lang w:val="es-ES_tradnl"/>
        </w:rPr>
        <w:t xml:space="preserve">Decl. </w:t>
      </w:r>
      <w:r w:rsidRPr="00F00987">
        <w:rPr>
          <w:rFonts w:ascii="Arial" w:eastAsia="Arial" w:hAnsi="Arial" w:cs="Arial"/>
          <w:color w:val="010202"/>
          <w:sz w:val="22"/>
          <w:szCs w:val="22"/>
          <w:lang w:val="es-ES_tradnl"/>
        </w:rPr>
        <w:t>¶¶</w:t>
      </w:r>
      <w:r w:rsidRPr="00F00987">
        <w:rPr>
          <w:rFonts w:ascii="Arial" w:eastAsia="Arial" w:hAnsi="Arial" w:cs="Arial"/>
          <w:sz w:val="22"/>
          <w:szCs w:val="22"/>
          <w:lang w:val="es-ES_tradnl"/>
        </w:rPr>
        <w:t xml:space="preserve"> 18-25).  Hay algo de evidencia de que los civiles lanzaron piedras al convoy y hasta usaron dinamita.   </w:t>
      </w:r>
      <w:r w:rsidRPr="00F00987">
        <w:rPr>
          <w:rFonts w:ascii="Arial" w:eastAsia="Arial" w:hAnsi="Arial" w:cs="Arial"/>
          <w:sz w:val="22"/>
          <w:szCs w:val="22"/>
          <w:u w:val="single"/>
          <w:lang w:val="es-ES_tradnl"/>
        </w:rPr>
        <w:t>Véase</w:t>
      </w:r>
      <w:r w:rsidRPr="00F00987">
        <w:rPr>
          <w:rFonts w:ascii="Arial" w:eastAsia="Arial" w:hAnsi="Arial" w:cs="Arial"/>
          <w:sz w:val="22"/>
          <w:szCs w:val="22"/>
          <w:lang w:val="es-ES_tradnl"/>
        </w:rPr>
        <w:t xml:space="preserve"> </w:t>
      </w:r>
      <w:r w:rsidR="00917AC0" w:rsidRPr="00F00987">
        <w:rPr>
          <w:rFonts w:ascii="Arial" w:eastAsia="Arial" w:hAnsi="Arial" w:cs="Arial"/>
          <w:color w:val="010202"/>
          <w:sz w:val="22"/>
          <w:szCs w:val="22"/>
          <w:lang w:val="es-ES_tradnl"/>
        </w:rPr>
        <w:t>Prueba</w:t>
      </w:r>
      <w:r w:rsidRPr="00F00987">
        <w:rPr>
          <w:rFonts w:ascii="Arial" w:eastAsia="Arial" w:hAnsi="Arial" w:cs="Arial"/>
          <w:sz w:val="22"/>
          <w:szCs w:val="22"/>
          <w:lang w:val="es-ES_tradnl"/>
        </w:rPr>
        <w:t xml:space="preserve"> 11 de los Demandados (Three Prosecutors' Rep. at 455); </w:t>
      </w:r>
      <w:r w:rsidR="00917AC0" w:rsidRPr="00F00987">
        <w:rPr>
          <w:rFonts w:ascii="Arial" w:eastAsia="Arial" w:hAnsi="Arial" w:cs="Arial"/>
          <w:color w:val="010202"/>
          <w:sz w:val="22"/>
          <w:szCs w:val="22"/>
          <w:lang w:val="es-ES_tradnl"/>
        </w:rPr>
        <w:t>Prueba</w:t>
      </w:r>
      <w:r w:rsidRPr="00F00987">
        <w:rPr>
          <w:rFonts w:ascii="Arial" w:eastAsia="Arial" w:hAnsi="Arial" w:cs="Arial"/>
          <w:sz w:val="22"/>
          <w:szCs w:val="22"/>
          <w:lang w:val="es-ES_tradnl"/>
        </w:rPr>
        <w:t xml:space="preserve"> S de los Demandantes (Smith Decl. ¶ 16).  Sin embargo, también hay evidencia de que las veces que los soldados dispararon a civiles en ruta a Warisata, los civiles no estaban lanzando piedras ni amenazando al convoy.  </w:t>
      </w:r>
      <w:r w:rsidR="00917AC0" w:rsidRPr="00F00987">
        <w:rPr>
          <w:rFonts w:ascii="Arial" w:eastAsia="Arial" w:hAnsi="Arial" w:cs="Arial"/>
          <w:color w:val="010202"/>
          <w:sz w:val="22"/>
          <w:szCs w:val="22"/>
          <w:lang w:val="es-ES_tradnl"/>
        </w:rPr>
        <w:t>Prueba</w:t>
      </w:r>
      <w:r w:rsidRPr="00F00987">
        <w:rPr>
          <w:rFonts w:ascii="Arial" w:eastAsia="Arial" w:hAnsi="Arial" w:cs="Arial"/>
          <w:sz w:val="22"/>
          <w:szCs w:val="22"/>
          <w:lang w:val="es-ES_tradnl"/>
        </w:rPr>
        <w:t xml:space="preserve"> S de los</w:t>
      </w:r>
      <w:r w:rsidR="00917AC0" w:rsidRPr="00F00987">
        <w:rPr>
          <w:rFonts w:ascii="Arial" w:eastAsia="Arial" w:hAnsi="Arial" w:cs="Arial"/>
          <w:sz w:val="22"/>
          <w:szCs w:val="22"/>
          <w:lang w:val="es-ES_tradnl"/>
        </w:rPr>
        <w:t xml:space="preserve"> Demandantes (Smith Decl. ¶ 20)</w:t>
      </w:r>
      <w:r w:rsidR="00917AC0" w:rsidRPr="00F00987">
        <w:rPr>
          <w:rFonts w:ascii="Arial" w:eastAsia="Arial" w:hAnsi="Arial" w:cs="Arial"/>
          <w:color w:val="141718"/>
          <w:sz w:val="22"/>
          <w:szCs w:val="22"/>
          <w:lang w:val="es-ES_tradnl"/>
        </w:rPr>
        <w:t xml:space="preserve">; </w:t>
      </w:r>
      <w:r w:rsidR="004677C1" w:rsidRPr="00F00987">
        <w:rPr>
          <w:rFonts w:ascii="Arial" w:eastAsia="Arial" w:hAnsi="Arial" w:cs="Arial"/>
          <w:color w:val="010202"/>
          <w:sz w:val="22"/>
          <w:szCs w:val="22"/>
          <w:lang w:val="es-ES_tradnl"/>
        </w:rPr>
        <w:t>Prueba</w:t>
      </w:r>
      <w:r w:rsidR="00917AC0" w:rsidRPr="00F00987">
        <w:rPr>
          <w:rFonts w:ascii="Arial" w:eastAsia="Arial" w:hAnsi="Arial" w:cs="Arial"/>
          <w:color w:val="141718"/>
          <w:sz w:val="22"/>
          <w:szCs w:val="22"/>
          <w:lang w:val="es-ES_tradnl"/>
        </w:rPr>
        <w:t xml:space="preserve"> </w:t>
      </w:r>
      <w:r w:rsidR="00917AC0" w:rsidRPr="00F00987">
        <w:rPr>
          <w:rFonts w:ascii="Arial" w:eastAsia="Arial" w:hAnsi="Arial" w:cs="Arial"/>
          <w:color w:val="010202"/>
          <w:sz w:val="22"/>
          <w:szCs w:val="22"/>
          <w:lang w:val="es-ES_tradnl"/>
        </w:rPr>
        <w:t>J de los Demandantes (Davis Decl. ¶¶ 13, 16)</w:t>
      </w:r>
      <w:r w:rsidR="00917AC0" w:rsidRPr="00F00987">
        <w:rPr>
          <w:rFonts w:ascii="Arial" w:eastAsia="Arial" w:hAnsi="Arial" w:cs="Arial"/>
          <w:color w:val="141718"/>
          <w:sz w:val="22"/>
          <w:szCs w:val="22"/>
          <w:lang w:val="es-ES_tradnl"/>
        </w:rPr>
        <w:t>.</w:t>
      </w:r>
    </w:p>
    <w:p w:rsidR="00326585" w:rsidRPr="00F00987" w:rsidRDefault="004677C1" w:rsidP="004677C1">
      <w:pPr>
        <w:spacing w:before="10" w:line="480" w:lineRule="auto"/>
        <w:ind w:left="567" w:right="74" w:firstLine="709"/>
        <w:rPr>
          <w:rFonts w:ascii="Arial" w:hAnsi="Arial" w:cs="Arial"/>
          <w:sz w:val="22"/>
          <w:szCs w:val="22"/>
          <w:lang w:val="es-ES_tradnl"/>
        </w:rPr>
        <w:sectPr w:rsidR="00326585" w:rsidRPr="00F00987" w:rsidSect="00ED5015">
          <w:headerReference w:type="default" r:id="rId8"/>
          <w:footerReference w:type="default" r:id="rId9"/>
          <w:headerReference w:type="first" r:id="rId10"/>
          <w:pgSz w:w="12240" w:h="15840"/>
          <w:pgMar w:top="540" w:right="980" w:bottom="280" w:left="980" w:header="306" w:footer="283" w:gutter="0"/>
          <w:pgNumType w:start="1"/>
          <w:cols w:space="720"/>
          <w:titlePg/>
          <w:docGrid w:linePitch="272"/>
        </w:sectPr>
      </w:pPr>
      <w:r w:rsidRPr="00F00987">
        <w:rPr>
          <w:rFonts w:ascii="Arial" w:eastAsia="Arial" w:hAnsi="Arial" w:cs="Arial"/>
          <w:color w:val="010202"/>
          <w:sz w:val="22"/>
          <w:szCs w:val="22"/>
          <w:lang w:val="es-ES_tradnl"/>
        </w:rPr>
        <w:t xml:space="preserve">En la tarde del 20 de septiembre los buses llegaron a Warisata, pero se detuvieron por unas dos horas en el camino antes de ingresar al pueblo.  Prueba S de los Demandantes (Smith Decl. ¶ 27). </w:t>
      </w:r>
      <w:r w:rsidRPr="00F00987">
        <w:rPr>
          <w:rFonts w:ascii="Arial" w:eastAsia="Arial" w:hAnsi="Arial" w:cs="Arial"/>
          <w:color w:val="010202"/>
          <w:sz w:val="22"/>
          <w:szCs w:val="22"/>
          <w:highlight w:val="black"/>
          <w:lang w:val="es-ES_tradnl"/>
        </w:rPr>
        <w:t>XXXXX.</w:t>
      </w:r>
      <w:r w:rsidRPr="00F00987">
        <w:rPr>
          <w:rFonts w:ascii="Arial" w:eastAsia="Arial" w:hAnsi="Arial" w:cs="Arial"/>
          <w:color w:val="010202"/>
          <w:sz w:val="22"/>
          <w:szCs w:val="22"/>
          <w:lang w:val="es-ES_tradnl"/>
        </w:rPr>
        <w:t xml:space="preserve"> Poco después, el Demandado Lozada firmó una orden escrita ordenando al general Gonzalo Rocabado, comandante en jefe a.i. de las Fuerzas Armadas, a usar la "fuerza</w:t>
      </w:r>
      <w:r w:rsidR="007413F7" w:rsidRPr="00F00987">
        <w:rPr>
          <w:rFonts w:ascii="Arial" w:eastAsia="Arial" w:hAnsi="Arial" w:cs="Arial"/>
          <w:color w:val="010202"/>
          <w:sz w:val="22"/>
          <w:szCs w:val="22"/>
          <w:lang w:val="es-ES_tradnl"/>
        </w:rPr>
        <w:t xml:space="preserve"> necesaria</w:t>
      </w:r>
      <w:r w:rsidR="006E6F2C" w:rsidRPr="00F00987">
        <w:rPr>
          <w:rFonts w:ascii="Arial" w:eastAsia="Arial" w:hAnsi="Arial" w:cs="Arial"/>
          <w:color w:val="010202"/>
          <w:sz w:val="22"/>
          <w:szCs w:val="22"/>
          <w:lang w:val="es-ES_tradnl"/>
        </w:rPr>
        <w:t>”</w:t>
      </w:r>
      <w:r w:rsidR="007413F7" w:rsidRPr="00F00987">
        <w:rPr>
          <w:rFonts w:ascii="Arial" w:eastAsia="Arial" w:hAnsi="Arial" w:cs="Arial"/>
          <w:color w:val="010202"/>
          <w:sz w:val="22"/>
          <w:szCs w:val="22"/>
          <w:lang w:val="es-ES_tradnl"/>
        </w:rPr>
        <w:t xml:space="preserve"> para restablecer el orden. </w:t>
      </w:r>
      <w:r w:rsidR="007413F7" w:rsidRPr="00F00987">
        <w:rPr>
          <w:rFonts w:ascii="Arial" w:eastAsia="Arial" w:hAnsi="Arial" w:cs="Arial"/>
          <w:color w:val="010202"/>
          <w:sz w:val="22"/>
          <w:szCs w:val="22"/>
          <w:u w:val="single"/>
          <w:lang w:val="es-ES_tradnl"/>
        </w:rPr>
        <w:t>Id</w:t>
      </w:r>
      <w:r w:rsidR="007413F7" w:rsidRPr="00F00987">
        <w:rPr>
          <w:rFonts w:ascii="Arial" w:eastAsia="Arial" w:hAnsi="Arial" w:cs="Arial"/>
          <w:color w:val="010202"/>
          <w:sz w:val="22"/>
          <w:szCs w:val="22"/>
          <w:lang w:val="es-ES_tradnl"/>
        </w:rPr>
        <w:t>.</w:t>
      </w:r>
      <w:r w:rsidR="007413F7" w:rsidRPr="00F00987">
        <w:rPr>
          <w:rFonts w:ascii="Arial" w:hAnsi="Arial" w:cs="Arial"/>
          <w:color w:val="010202"/>
          <w:sz w:val="22"/>
          <w:szCs w:val="22"/>
          <w:lang w:val="es-ES_tradnl"/>
        </w:rPr>
        <w:t xml:space="preserve"> </w:t>
      </w:r>
      <w:r w:rsidR="007413F7" w:rsidRPr="00F00987">
        <w:rPr>
          <w:rFonts w:ascii="Arial" w:eastAsia="Arial" w:hAnsi="Arial" w:cs="Arial"/>
          <w:color w:val="010202"/>
          <w:sz w:val="22"/>
          <w:szCs w:val="22"/>
          <w:lang w:val="es-ES_tradnl"/>
        </w:rPr>
        <w:t xml:space="preserve">at 67:23-69:13; Prueba 20 de los Demandados (Sept. 20, </w:t>
      </w:r>
      <w:r w:rsidRPr="00F00987">
        <w:rPr>
          <w:rFonts w:ascii="Arial" w:eastAsia="Arial" w:hAnsi="Arial" w:cs="Arial"/>
          <w:color w:val="010202"/>
          <w:sz w:val="22"/>
          <w:szCs w:val="22"/>
          <w:lang w:val="es-ES_tradnl"/>
        </w:rPr>
        <w:t xml:space="preserve"> </w:t>
      </w:r>
    </w:p>
    <w:p w:rsidR="006434BA" w:rsidRPr="00F00987" w:rsidRDefault="007413F7" w:rsidP="007413F7">
      <w:pPr>
        <w:tabs>
          <w:tab w:val="left" w:pos="10065"/>
        </w:tabs>
        <w:spacing w:before="8" w:line="525" w:lineRule="auto"/>
        <w:ind w:left="567" w:right="335"/>
        <w:jc w:val="both"/>
        <w:rPr>
          <w:rFonts w:ascii="Arial" w:eastAsia="Arial" w:hAnsi="Arial" w:cs="Arial"/>
          <w:sz w:val="22"/>
          <w:szCs w:val="22"/>
          <w:lang w:val="es-ES_tradnl"/>
        </w:rPr>
      </w:pPr>
      <w:r w:rsidRPr="00F00987">
        <w:rPr>
          <w:rFonts w:ascii="Arial" w:eastAsia="Arial" w:hAnsi="Arial" w:cs="Arial"/>
          <w:color w:val="010202"/>
          <w:sz w:val="22"/>
          <w:szCs w:val="22"/>
          <w:lang w:val="es-ES_tradnl"/>
        </w:rPr>
        <w:t>2003 Pres. Decree); Prueba RR de los Demandantes (Lozada Dep. Tr. 229:12-232:7).</w:t>
      </w:r>
      <w:r w:rsidR="006E6F2C" w:rsidRPr="00F00987">
        <w:rPr>
          <w:rFonts w:ascii="Arial" w:eastAsia="Arial" w:hAnsi="Arial" w:cs="Arial"/>
          <w:color w:val="010202"/>
          <w:sz w:val="22"/>
          <w:szCs w:val="22"/>
          <w:lang w:val="es-ES_tradnl"/>
        </w:rPr>
        <w:t xml:space="preserve"> El </w:t>
      </w:r>
      <w:r w:rsidR="007F4DCD" w:rsidRPr="00F00987">
        <w:rPr>
          <w:rFonts w:ascii="Arial" w:eastAsia="Arial" w:hAnsi="Arial" w:cs="Arial"/>
          <w:color w:val="010202"/>
          <w:sz w:val="22"/>
          <w:szCs w:val="22"/>
          <w:lang w:val="es-ES_tradnl"/>
        </w:rPr>
        <w:t>g</w:t>
      </w:r>
      <w:r w:rsidR="00BD38A1" w:rsidRPr="00F00987">
        <w:rPr>
          <w:rFonts w:ascii="Arial" w:eastAsia="Arial" w:hAnsi="Arial" w:cs="Arial"/>
          <w:color w:val="010202"/>
          <w:sz w:val="22"/>
          <w:szCs w:val="22"/>
          <w:lang w:val="es-ES_tradnl"/>
        </w:rPr>
        <w:t xml:space="preserve">eneral Rocabado </w:t>
      </w:r>
      <w:r w:rsidR="007F4DCD" w:rsidRPr="00F00987">
        <w:rPr>
          <w:rFonts w:ascii="Arial" w:eastAsia="Arial" w:hAnsi="Arial" w:cs="Arial"/>
          <w:color w:val="010202"/>
          <w:sz w:val="22"/>
          <w:szCs w:val="22"/>
          <w:lang w:val="es-ES_tradnl"/>
        </w:rPr>
        <w:t xml:space="preserve">emitió entonces la Directiva </w:t>
      </w:r>
      <w:r w:rsidR="00BD38A1" w:rsidRPr="00F00987">
        <w:rPr>
          <w:rFonts w:ascii="Arial" w:eastAsia="Arial" w:hAnsi="Arial" w:cs="Arial"/>
          <w:color w:val="010202"/>
          <w:sz w:val="22"/>
          <w:szCs w:val="22"/>
          <w:lang w:val="es-ES_tradnl"/>
        </w:rPr>
        <w:t xml:space="preserve">27/03, </w:t>
      </w:r>
      <w:r w:rsidR="007F4DCD" w:rsidRPr="00F00987">
        <w:rPr>
          <w:rFonts w:ascii="Arial" w:eastAsia="Arial" w:hAnsi="Arial" w:cs="Arial"/>
          <w:color w:val="010202"/>
          <w:sz w:val="22"/>
          <w:szCs w:val="22"/>
          <w:lang w:val="es-ES_tradnl"/>
        </w:rPr>
        <w:t>que creaba una Fuerza de Tarea Conjunta cuya misión era llevar a cabo</w:t>
      </w:r>
      <w:r w:rsidR="00BD38A1" w:rsidRPr="00F00987">
        <w:rPr>
          <w:rFonts w:ascii="Arial" w:eastAsia="Arial" w:hAnsi="Arial" w:cs="Arial"/>
          <w:color w:val="010202"/>
          <w:sz w:val="22"/>
          <w:szCs w:val="22"/>
          <w:lang w:val="es-ES_tradnl"/>
        </w:rPr>
        <w:t xml:space="preserve"> </w:t>
      </w:r>
      <w:r w:rsidR="007F4DCD" w:rsidRPr="00F00987">
        <w:rPr>
          <w:rFonts w:ascii="Arial" w:eastAsia="Arial" w:hAnsi="Arial" w:cs="Arial"/>
          <w:color w:val="010202"/>
          <w:sz w:val="22"/>
          <w:szCs w:val="22"/>
          <w:lang w:val="es-ES_tradnl"/>
        </w:rPr>
        <w:t xml:space="preserve">operaciones de </w:t>
      </w:r>
      <w:r w:rsidR="00BD38A1" w:rsidRPr="00F00987">
        <w:rPr>
          <w:rFonts w:ascii="Arial" w:eastAsia="Arial" w:hAnsi="Arial" w:cs="Arial"/>
          <w:color w:val="010202"/>
          <w:sz w:val="22"/>
          <w:szCs w:val="22"/>
          <w:lang w:val="es-ES_tradnl"/>
        </w:rPr>
        <w:t>"</w:t>
      </w:r>
      <w:r w:rsidR="007F4DCD" w:rsidRPr="00F00987">
        <w:rPr>
          <w:rFonts w:ascii="Arial" w:eastAsia="Arial" w:hAnsi="Arial" w:cs="Arial"/>
          <w:color w:val="010202"/>
          <w:sz w:val="22"/>
          <w:szCs w:val="22"/>
          <w:lang w:val="es-ES_tradnl"/>
        </w:rPr>
        <w:t>Defensa Interna del Territorio</w:t>
      </w:r>
      <w:r w:rsidR="00BD38A1" w:rsidRPr="00F00987">
        <w:rPr>
          <w:rFonts w:ascii="Arial" w:eastAsia="Arial" w:hAnsi="Arial" w:cs="Arial"/>
          <w:color w:val="010202"/>
          <w:sz w:val="22"/>
          <w:szCs w:val="22"/>
          <w:lang w:val="es-ES_tradnl"/>
        </w:rPr>
        <w:t>" ("DIT") "</w:t>
      </w:r>
      <w:r w:rsidR="007F4DCD" w:rsidRPr="00F00987">
        <w:rPr>
          <w:rFonts w:ascii="Arial" w:eastAsia="Arial" w:hAnsi="Arial" w:cs="Arial"/>
          <w:color w:val="010202"/>
          <w:sz w:val="22"/>
          <w:szCs w:val="22"/>
          <w:lang w:val="es-ES_tradnl"/>
        </w:rPr>
        <w:t>y restablecer el orden público y</w:t>
      </w:r>
      <w:r w:rsidR="00BD38A1" w:rsidRPr="00F00987">
        <w:rPr>
          <w:rFonts w:ascii="Arial" w:eastAsia="Arial" w:hAnsi="Arial" w:cs="Arial"/>
          <w:color w:val="010202"/>
          <w:sz w:val="22"/>
          <w:szCs w:val="22"/>
          <w:lang w:val="es-ES_tradnl"/>
        </w:rPr>
        <w:t xml:space="preserve"> </w:t>
      </w:r>
      <w:r w:rsidR="007F4DCD" w:rsidRPr="00F00987">
        <w:rPr>
          <w:rFonts w:ascii="Arial" w:eastAsia="Arial" w:hAnsi="Arial" w:cs="Arial"/>
          <w:color w:val="010202"/>
          <w:sz w:val="22"/>
          <w:szCs w:val="22"/>
          <w:lang w:val="es-ES_tradnl"/>
        </w:rPr>
        <w:t>el estado de derecho</w:t>
      </w:r>
      <w:r w:rsidR="00BD38A1" w:rsidRPr="00F00987">
        <w:rPr>
          <w:rFonts w:ascii="Arial" w:eastAsia="Arial" w:hAnsi="Arial" w:cs="Arial"/>
          <w:color w:val="010202"/>
          <w:sz w:val="22"/>
          <w:szCs w:val="22"/>
          <w:lang w:val="es-ES_tradnl"/>
        </w:rPr>
        <w:t>"</w:t>
      </w:r>
      <w:r w:rsidR="007F4DCD"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0803D1"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72 </w:t>
      </w:r>
      <w:r w:rsidR="007F4DCD" w:rsidRPr="00F00987">
        <w:rPr>
          <w:rFonts w:ascii="Arial" w:eastAsia="Arial" w:hAnsi="Arial" w:cs="Arial"/>
          <w:color w:val="010202"/>
          <w:sz w:val="22"/>
          <w:szCs w:val="22"/>
          <w:lang w:val="es-ES_tradnl"/>
        </w:rPr>
        <w:t xml:space="preserve">de los Demandados </w:t>
      </w:r>
      <w:r w:rsidR="00BD38A1" w:rsidRPr="00F00987">
        <w:rPr>
          <w:rFonts w:ascii="Arial" w:eastAsia="Arial" w:hAnsi="Arial" w:cs="Arial"/>
          <w:color w:val="010202"/>
          <w:sz w:val="22"/>
          <w:szCs w:val="22"/>
          <w:lang w:val="es-ES_tradnl"/>
        </w:rPr>
        <w:t>(Directive 27/03).</w:t>
      </w:r>
    </w:p>
    <w:p w:rsidR="006434BA" w:rsidRPr="00F00987" w:rsidRDefault="00D22234" w:rsidP="008A68A7">
      <w:pPr>
        <w:spacing w:before="12" w:line="480" w:lineRule="auto"/>
        <w:ind w:left="578" w:right="335" w:firstLine="725"/>
        <w:rPr>
          <w:rFonts w:ascii="Arial" w:eastAsia="Arial" w:hAnsi="Arial" w:cs="Arial"/>
          <w:sz w:val="22"/>
          <w:szCs w:val="22"/>
          <w:lang w:val="es-ES_tradnl"/>
        </w:rPr>
      </w:pPr>
      <w:r w:rsidRPr="00F00987">
        <w:rPr>
          <w:rFonts w:ascii="Arial" w:eastAsia="Arial" w:hAnsi="Arial" w:cs="Arial"/>
          <w:color w:val="010202"/>
          <w:sz w:val="22"/>
          <w:szCs w:val="22"/>
          <w:lang w:val="es-ES_tradnl"/>
        </w:rPr>
        <w:t>Además del convoy</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el 20 de septiembre llegaron otros soldados a Warisata como a las 3 de la tarde y desde </w:t>
      </w:r>
      <w:r w:rsidR="00825CF1" w:rsidRPr="00F00987">
        <w:rPr>
          <w:rFonts w:ascii="Arial" w:eastAsia="Arial" w:hAnsi="Arial" w:cs="Arial"/>
          <w:color w:val="010202"/>
          <w:sz w:val="22"/>
          <w:szCs w:val="22"/>
          <w:lang w:val="es-ES_tradnl"/>
        </w:rPr>
        <w:t>otra dirección</w:t>
      </w:r>
      <w:r w:rsidR="00BD38A1" w:rsidRPr="00F00987">
        <w:rPr>
          <w:rFonts w:ascii="Arial" w:eastAsia="Arial" w:hAnsi="Arial" w:cs="Arial"/>
          <w:color w:val="010202"/>
          <w:sz w:val="22"/>
          <w:szCs w:val="22"/>
          <w:lang w:val="es-ES_tradnl"/>
        </w:rPr>
        <w:t xml:space="preserve">.  </w:t>
      </w:r>
      <w:r w:rsidR="000803D1"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A </w:t>
      </w:r>
      <w:r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 xml:space="preserve">(Vargas Decl. </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15). </w:t>
      </w:r>
      <w:r w:rsidRPr="00F00987">
        <w:rPr>
          <w:rFonts w:ascii="Arial" w:eastAsia="Arial" w:hAnsi="Arial" w:cs="Arial"/>
          <w:color w:val="010202"/>
          <w:sz w:val="22"/>
          <w:szCs w:val="22"/>
          <w:lang w:val="es-ES_tradnl"/>
        </w:rPr>
        <w:t>Las fuerzas del ejército y de la policía en</w:t>
      </w:r>
      <w:r w:rsidR="00BD38A1" w:rsidRPr="00F00987">
        <w:rPr>
          <w:rFonts w:ascii="Arial" w:eastAsia="Arial" w:hAnsi="Arial" w:cs="Arial"/>
          <w:color w:val="010202"/>
          <w:sz w:val="22"/>
          <w:szCs w:val="22"/>
          <w:lang w:val="es-ES_tradnl"/>
        </w:rPr>
        <w:t xml:space="preserve"> Warisata </w:t>
      </w:r>
      <w:r w:rsidRPr="00F00987">
        <w:rPr>
          <w:rFonts w:ascii="Arial" w:eastAsia="Arial" w:hAnsi="Arial" w:cs="Arial"/>
          <w:color w:val="010202"/>
          <w:sz w:val="22"/>
          <w:szCs w:val="22"/>
          <w:lang w:val="es-ES_tradnl"/>
        </w:rPr>
        <w:t>recibieron disparos provenientes de los cerros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y de algunas casas del lugar</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y soldados y policías fueron ultimados</w:t>
      </w:r>
      <w:r w:rsidR="00BD38A1" w:rsidRPr="00F00987">
        <w:rPr>
          <w:rFonts w:ascii="Arial" w:eastAsia="Arial" w:hAnsi="Arial" w:cs="Arial"/>
          <w:color w:val="010202"/>
          <w:sz w:val="22"/>
          <w:szCs w:val="22"/>
          <w:lang w:val="es-ES_tradnl"/>
        </w:rPr>
        <w:t xml:space="preserve">.  </w:t>
      </w:r>
      <w:r w:rsidR="00825CF1"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11</w:t>
      </w:r>
      <w:r w:rsidR="00B609BB" w:rsidRPr="00F00987">
        <w:rPr>
          <w:rFonts w:ascii="Arial" w:eastAsia="Arial" w:hAnsi="Arial" w:cs="Arial"/>
          <w:color w:val="010202"/>
          <w:sz w:val="22"/>
          <w:szCs w:val="22"/>
          <w:lang w:val="es-ES_tradnl"/>
        </w:rPr>
        <w:t xml:space="preserve"> de los Demandados (Three Prosecutors' Rep. at 455).</w:t>
      </w:r>
      <w:r w:rsidR="00B609BB" w:rsidRPr="00F00987">
        <w:rPr>
          <w:rStyle w:val="FootnoteReference"/>
          <w:rFonts w:ascii="Arial" w:eastAsia="Arial" w:hAnsi="Arial" w:cs="Arial"/>
          <w:color w:val="010202"/>
          <w:sz w:val="22"/>
          <w:szCs w:val="22"/>
          <w:lang w:val="es-ES_tradnl"/>
        </w:rPr>
        <w:footnoteReference w:id="12"/>
      </w:r>
      <w:r w:rsidR="00B609BB" w:rsidRPr="00F00987">
        <w:rPr>
          <w:rFonts w:ascii="Arial" w:eastAsia="Arial" w:hAnsi="Arial" w:cs="Arial"/>
          <w:color w:val="010202"/>
          <w:sz w:val="22"/>
          <w:szCs w:val="22"/>
          <w:lang w:val="es-ES_tradnl"/>
        </w:rPr>
        <w:t xml:space="preserve"> No obstante, también hay evidencia de que los militares dispararon indiscriminadamente a civiles,</w:t>
      </w:r>
      <w:r w:rsidR="00B609BB" w:rsidRPr="00F00987">
        <w:rPr>
          <w:rFonts w:ascii="Arial" w:eastAsia="Arial" w:hAnsi="Arial" w:cs="Arial"/>
          <w:sz w:val="22"/>
          <w:szCs w:val="22"/>
          <w:lang w:val="es-ES_tradnl"/>
        </w:rPr>
        <w:t xml:space="preserve"> pese a que no había civiles armados disparando a los soldados.  </w:t>
      </w:r>
      <w:r w:rsidR="00B609BB" w:rsidRPr="00F00987">
        <w:rPr>
          <w:rFonts w:ascii="Arial" w:eastAsia="Arial" w:hAnsi="Arial" w:cs="Arial"/>
          <w:sz w:val="22"/>
          <w:szCs w:val="22"/>
          <w:u w:val="single"/>
          <w:lang w:val="es-ES_tradnl"/>
        </w:rPr>
        <w:t>Véase</w:t>
      </w:r>
      <w:r w:rsidR="00B609BB" w:rsidRPr="00F00987">
        <w:rPr>
          <w:rFonts w:ascii="Arial" w:eastAsia="Arial" w:hAnsi="Arial" w:cs="Arial"/>
          <w:sz w:val="22"/>
          <w:szCs w:val="22"/>
          <w:lang w:val="es-ES_tradnl"/>
        </w:rPr>
        <w:t xml:space="preserve"> </w:t>
      </w:r>
      <w:r w:rsidR="000803D1" w:rsidRPr="00F00987">
        <w:rPr>
          <w:rFonts w:ascii="Arial" w:eastAsia="Arial" w:hAnsi="Arial" w:cs="Arial"/>
          <w:color w:val="010202"/>
          <w:sz w:val="22"/>
          <w:szCs w:val="22"/>
          <w:lang w:val="es-ES_tradnl"/>
        </w:rPr>
        <w:t>Prueba</w:t>
      </w:r>
      <w:r w:rsidR="00B609BB" w:rsidRPr="00F00987">
        <w:rPr>
          <w:rFonts w:ascii="Arial" w:eastAsia="Arial" w:hAnsi="Arial" w:cs="Arial"/>
          <w:sz w:val="22"/>
          <w:szCs w:val="22"/>
          <w:lang w:val="es-ES_tradnl"/>
        </w:rPr>
        <w:t xml:space="preserve"> A de los Demandantes (Vargas Decl. </w:t>
      </w:r>
      <w:r w:rsidR="00B609BB" w:rsidRPr="00F00987">
        <w:rPr>
          <w:rFonts w:ascii="Arial" w:hAnsi="Arial" w:cs="Arial"/>
          <w:sz w:val="22"/>
          <w:szCs w:val="22"/>
          <w:lang w:val="es-ES_tradnl"/>
        </w:rPr>
        <w:t xml:space="preserve">¶¶ </w:t>
      </w:r>
      <w:r w:rsidR="00B609BB" w:rsidRPr="00F00987">
        <w:rPr>
          <w:rFonts w:ascii="Arial" w:eastAsia="Arial" w:hAnsi="Arial" w:cs="Arial"/>
          <w:sz w:val="22"/>
          <w:szCs w:val="22"/>
          <w:lang w:val="es-ES_tradnl"/>
        </w:rPr>
        <w:t xml:space="preserve">17, 19-22); </w:t>
      </w:r>
      <w:r w:rsidR="000803D1" w:rsidRPr="00F00987">
        <w:rPr>
          <w:rFonts w:ascii="Arial" w:eastAsia="Arial" w:hAnsi="Arial" w:cs="Arial"/>
          <w:color w:val="010202"/>
          <w:sz w:val="22"/>
          <w:szCs w:val="22"/>
          <w:lang w:val="es-ES_tradnl"/>
        </w:rPr>
        <w:t>Prueba</w:t>
      </w:r>
      <w:r w:rsidR="00B609BB" w:rsidRPr="00F00987">
        <w:rPr>
          <w:rFonts w:ascii="Arial" w:eastAsia="Arial" w:hAnsi="Arial" w:cs="Arial"/>
          <w:sz w:val="22"/>
          <w:szCs w:val="22"/>
          <w:lang w:val="es-ES_tradnl"/>
        </w:rPr>
        <w:t xml:space="preserve"> QQ de los Demandantes (Rojas Mamani Dep. Tr. 75:12-77:3).  A los soldados se les ordenó cambiar sus municiones de no letales a letales</w:t>
      </w:r>
      <w:r w:rsidR="00BD38A1" w:rsidRPr="00F00987">
        <w:rPr>
          <w:rFonts w:ascii="Arial" w:eastAsia="Arial" w:hAnsi="Arial" w:cs="Arial"/>
          <w:color w:val="010202"/>
          <w:sz w:val="22"/>
          <w:szCs w:val="22"/>
          <w:lang w:val="es-ES_tradnl"/>
        </w:rPr>
        <w:t xml:space="preserve"> </w:t>
      </w:r>
      <w:r w:rsidR="00B609BB" w:rsidRPr="00F00987">
        <w:rPr>
          <w:rFonts w:ascii="Arial" w:eastAsia="Arial" w:hAnsi="Arial" w:cs="Arial"/>
          <w:sz w:val="22"/>
          <w:szCs w:val="22"/>
          <w:lang w:val="es-ES_tradnl"/>
        </w:rPr>
        <w:t xml:space="preserve">y "disparar a lo que se moviese".  </w:t>
      </w:r>
      <w:r w:rsidR="008A68A7" w:rsidRPr="00F00987">
        <w:rPr>
          <w:rFonts w:ascii="Arial" w:eastAsia="Arial" w:hAnsi="Arial" w:cs="Arial"/>
          <w:color w:val="010202"/>
          <w:sz w:val="22"/>
          <w:szCs w:val="22"/>
          <w:lang w:val="es-ES_tradnl"/>
        </w:rPr>
        <w:t>Prueba</w:t>
      </w:r>
      <w:r w:rsidR="00B609BB" w:rsidRPr="00F00987">
        <w:rPr>
          <w:rFonts w:ascii="Arial" w:eastAsia="Arial" w:hAnsi="Arial" w:cs="Arial"/>
          <w:sz w:val="22"/>
          <w:szCs w:val="22"/>
          <w:lang w:val="es-ES_tradnl"/>
        </w:rPr>
        <w:t xml:space="preserve"> A de los Demandantes (Vargas Decl.</w:t>
      </w:r>
      <w:r w:rsidR="008A68A7" w:rsidRPr="00F00987">
        <w:rPr>
          <w:rFonts w:ascii="Arial" w:eastAsia="Arial" w:hAnsi="Arial" w:cs="Arial"/>
          <w:sz w:val="22"/>
          <w:szCs w:val="22"/>
          <w:lang w:val="es-ES_tradnl"/>
        </w:rPr>
        <w:t xml:space="preserve"> </w:t>
      </w:r>
      <w:r w:rsidR="004159ED" w:rsidRPr="00F00987">
        <w:rPr>
          <w:rFonts w:ascii="Arial" w:eastAsia="Arial" w:hAnsi="Arial" w:cs="Arial"/>
          <w:sz w:val="22"/>
          <w:szCs w:val="22"/>
          <w:lang w:val="es-ES_tradnl"/>
        </w:rPr>
        <w:t>¶</w:t>
      </w:r>
      <w:r w:rsidR="00E52521" w:rsidRPr="00F00987">
        <w:rPr>
          <w:rFonts w:ascii="Arial" w:hAnsi="Arial" w:cs="Arial"/>
          <w:sz w:val="22"/>
          <w:szCs w:val="22"/>
          <w:lang w:val="es-ES_tradnl"/>
        </w:rPr>
        <w:t>¶</w:t>
      </w:r>
      <w:r w:rsidR="00BD38A1" w:rsidRPr="00F00987">
        <w:rPr>
          <w:rFonts w:ascii="Arial" w:hAnsi="Arial" w:cs="Arial"/>
          <w:sz w:val="22"/>
          <w:szCs w:val="22"/>
          <w:lang w:val="es-ES_tradnl"/>
        </w:rPr>
        <w:t xml:space="preserve"> </w:t>
      </w:r>
      <w:r w:rsidR="00BD38A1" w:rsidRPr="00F00987">
        <w:rPr>
          <w:rFonts w:ascii="Arial" w:eastAsia="Arial" w:hAnsi="Arial" w:cs="Arial"/>
          <w:sz w:val="22"/>
          <w:szCs w:val="22"/>
          <w:lang w:val="es-ES_tradnl"/>
        </w:rPr>
        <w:t>17-</w:t>
      </w:r>
      <w:r w:rsidR="00BD38A1" w:rsidRPr="00F00987">
        <w:rPr>
          <w:rFonts w:ascii="Arial" w:hAnsi="Arial" w:cs="Arial"/>
          <w:sz w:val="22"/>
          <w:szCs w:val="22"/>
          <w:lang w:val="es-ES_tradnl"/>
        </w:rPr>
        <w:t>18)</w:t>
      </w:r>
      <w:r w:rsidR="00BD38A1" w:rsidRPr="00F00987">
        <w:rPr>
          <w:rFonts w:ascii="Arial" w:hAnsi="Arial" w:cs="Arial"/>
          <w:color w:val="212626"/>
          <w:sz w:val="22"/>
          <w:szCs w:val="22"/>
          <w:lang w:val="es-ES_tradnl"/>
        </w:rPr>
        <w:t>.</w:t>
      </w:r>
      <w:r w:rsidR="00E52521" w:rsidRPr="00F00987">
        <w:rPr>
          <w:rStyle w:val="FootnoteReference"/>
          <w:rFonts w:ascii="Arial" w:hAnsi="Arial" w:cs="Arial"/>
          <w:color w:val="212626"/>
          <w:sz w:val="22"/>
          <w:szCs w:val="22"/>
          <w:lang w:val="es-ES_tradnl"/>
        </w:rPr>
        <w:footnoteReference w:id="13"/>
      </w:r>
      <w:r w:rsidR="00E5252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w:t>
      </w:r>
      <w:r w:rsidR="00E52521" w:rsidRPr="00F00987">
        <w:rPr>
          <w:rFonts w:ascii="Arial" w:eastAsia="Arial" w:hAnsi="Arial" w:cs="Arial"/>
          <w:color w:val="010202"/>
          <w:sz w:val="22"/>
          <w:szCs w:val="22"/>
          <w:lang w:val="es-ES_tradnl"/>
        </w:rPr>
        <w:t>Jamás</w:t>
      </w:r>
      <w:r w:rsidR="004159ED" w:rsidRPr="00F00987">
        <w:rPr>
          <w:rFonts w:ascii="Arial" w:eastAsia="Arial" w:hAnsi="Arial" w:cs="Arial"/>
          <w:color w:val="010202"/>
          <w:sz w:val="22"/>
          <w:szCs w:val="22"/>
          <w:lang w:val="es-ES_tradnl"/>
        </w:rPr>
        <w:t xml:space="preserve"> se les advirtió</w:t>
      </w:r>
      <w:r w:rsidR="00E52521" w:rsidRPr="00F00987">
        <w:rPr>
          <w:rFonts w:ascii="Arial" w:eastAsia="Arial" w:hAnsi="Arial" w:cs="Arial"/>
          <w:color w:val="010202"/>
          <w:sz w:val="22"/>
          <w:szCs w:val="22"/>
          <w:lang w:val="es-ES_tradnl"/>
        </w:rPr>
        <w:t xml:space="preserve"> de modo alguno que debían</w:t>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lang w:val="es-ES_tradnl"/>
        </w:rPr>
        <w:t>tratar de evitar bajas civiles</w:t>
      </w:r>
      <w:r w:rsidR="00BD38A1" w:rsidRPr="00F00987">
        <w:rPr>
          <w:rFonts w:ascii="Arial" w:eastAsia="Arial" w:hAnsi="Arial" w:cs="Arial"/>
          <w:color w:val="010202"/>
          <w:sz w:val="22"/>
          <w:szCs w:val="22"/>
          <w:lang w:val="es-ES_tradnl"/>
        </w:rPr>
        <w:t>"</w:t>
      </w:r>
      <w:r w:rsidR="00D54711"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u w:val="single"/>
          <w:lang w:val="es-ES_tradnl"/>
        </w:rPr>
        <w:t>Id</w:t>
      </w:r>
      <w:r w:rsidR="00E52521" w:rsidRPr="00F00987">
        <w:rPr>
          <w:rFonts w:ascii="Arial" w:eastAsia="Arial" w:hAnsi="Arial" w:cs="Arial"/>
          <w:color w:val="010202"/>
          <w:sz w:val="22"/>
          <w:szCs w:val="22"/>
          <w:lang w:val="es-ES_tradnl"/>
        </w:rPr>
        <w:t>. ¶</w:t>
      </w:r>
      <w:r w:rsidR="00BD38A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5.  </w:t>
      </w:r>
      <w:r w:rsidR="00E52521" w:rsidRPr="00F00987">
        <w:rPr>
          <w:rFonts w:ascii="Arial" w:eastAsia="Arial" w:hAnsi="Arial" w:cs="Arial"/>
          <w:color w:val="010202"/>
          <w:sz w:val="22"/>
          <w:szCs w:val="22"/>
          <w:lang w:val="es-ES_tradnl"/>
        </w:rPr>
        <w:t>Los soldados procedieron a pie</w:t>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lang w:val="es-ES_tradnl"/>
        </w:rPr>
        <w:t>por la avenida principal de</w:t>
      </w:r>
      <w:r w:rsidR="00BD38A1" w:rsidRPr="00F00987">
        <w:rPr>
          <w:rFonts w:ascii="Arial" w:eastAsia="Arial" w:hAnsi="Arial" w:cs="Arial"/>
          <w:color w:val="010202"/>
          <w:sz w:val="22"/>
          <w:szCs w:val="22"/>
          <w:lang w:val="es-ES_tradnl"/>
        </w:rPr>
        <w:t xml:space="preserve"> Warisata</w:t>
      </w:r>
      <w:r w:rsidR="00E52521" w:rsidRPr="00F00987">
        <w:rPr>
          <w:rFonts w:ascii="Arial" w:eastAsia="Arial" w:hAnsi="Arial" w:cs="Arial"/>
          <w:color w:val="010202"/>
          <w:sz w:val="22"/>
          <w:szCs w:val="22"/>
          <w:lang w:val="es-ES_tradnl"/>
        </w:rPr>
        <w:t xml:space="preserve"> mientras fuerzas especiales</w:t>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lang w:val="es-ES_tradnl"/>
        </w:rPr>
        <w:t>con</w:t>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lang w:val="es-ES_tradnl"/>
        </w:rPr>
        <w:t>pasamontañas, cas</w:t>
      </w:r>
      <w:r w:rsidR="004159ED" w:rsidRPr="00F00987">
        <w:rPr>
          <w:rFonts w:ascii="Arial" w:eastAsia="Arial" w:hAnsi="Arial" w:cs="Arial"/>
          <w:color w:val="010202"/>
          <w:sz w:val="22"/>
          <w:szCs w:val="22"/>
          <w:lang w:val="es-ES_tradnl"/>
        </w:rPr>
        <w:t>c</w:t>
      </w:r>
      <w:r w:rsidR="00E52521" w:rsidRPr="00F00987">
        <w:rPr>
          <w:rFonts w:ascii="Arial" w:eastAsia="Arial" w:hAnsi="Arial" w:cs="Arial"/>
          <w:color w:val="010202"/>
          <w:sz w:val="22"/>
          <w:szCs w:val="22"/>
          <w:lang w:val="es-ES_tradnl"/>
        </w:rPr>
        <w:t xml:space="preserve">os, </w:t>
      </w:r>
      <w:r w:rsidR="00BD38A1" w:rsidRPr="00F00987">
        <w:rPr>
          <w:rFonts w:ascii="Arial" w:eastAsia="Arial" w:hAnsi="Arial" w:cs="Arial"/>
          <w:color w:val="010202"/>
          <w:sz w:val="22"/>
          <w:szCs w:val="22"/>
          <w:lang w:val="es-ES_tradnl"/>
        </w:rPr>
        <w:t>radios...</w:t>
      </w:r>
      <w:r w:rsidR="00E52521" w:rsidRPr="00F00987">
        <w:rPr>
          <w:rFonts w:ascii="Arial" w:eastAsia="Arial" w:hAnsi="Arial" w:cs="Arial"/>
          <w:color w:val="010202"/>
          <w:sz w:val="22"/>
          <w:szCs w:val="22"/>
          <w:lang w:val="es-ES_tradnl"/>
        </w:rPr>
        <w:t>y armas especializadas</w:t>
      </w:r>
      <w:r w:rsidR="00BD38A1" w:rsidRPr="00F00987">
        <w:rPr>
          <w:rFonts w:ascii="Arial" w:eastAsia="Arial" w:hAnsi="Arial" w:cs="Arial"/>
          <w:color w:val="010202"/>
          <w:sz w:val="22"/>
          <w:szCs w:val="22"/>
          <w:lang w:val="es-ES_tradnl"/>
        </w:rPr>
        <w:t>"</w:t>
      </w:r>
      <w:r w:rsidR="00E52521" w:rsidRPr="00F00987">
        <w:rPr>
          <w:rFonts w:ascii="Arial" w:eastAsia="Arial" w:hAnsi="Arial" w:cs="Arial"/>
          <w:color w:val="010202"/>
          <w:sz w:val="22"/>
          <w:szCs w:val="22"/>
          <w:lang w:val="es-ES_tradnl"/>
        </w:rPr>
        <w:t>, iban por la parte de atrás del pueblo</w:t>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lang w:val="es-ES_tradnl"/>
        </w:rPr>
        <w:t>para</w:t>
      </w:r>
      <w:r w:rsidR="00BD38A1" w:rsidRPr="00F00987">
        <w:rPr>
          <w:rFonts w:ascii="Arial" w:eastAsia="Arial" w:hAnsi="Arial" w:cs="Arial"/>
          <w:color w:val="010202"/>
          <w:sz w:val="22"/>
          <w:szCs w:val="22"/>
          <w:lang w:val="es-ES_tradnl"/>
        </w:rPr>
        <w:t xml:space="preserve"> "t</w:t>
      </w:r>
      <w:r w:rsidR="00E52521" w:rsidRPr="00F00987">
        <w:rPr>
          <w:rFonts w:ascii="Arial" w:eastAsia="Arial" w:hAnsi="Arial" w:cs="Arial"/>
          <w:color w:val="010202"/>
          <w:sz w:val="22"/>
          <w:szCs w:val="22"/>
          <w:lang w:val="es-ES_tradnl"/>
        </w:rPr>
        <w:t>omar el cerro</w:t>
      </w:r>
      <w:r w:rsidR="00BD38A1" w:rsidRPr="00F00987">
        <w:rPr>
          <w:rFonts w:ascii="Arial" w:eastAsia="Arial" w:hAnsi="Arial" w:cs="Arial"/>
          <w:color w:val="010202"/>
          <w:sz w:val="22"/>
          <w:szCs w:val="22"/>
          <w:lang w:val="es-ES_tradnl"/>
        </w:rPr>
        <w:t>"</w:t>
      </w:r>
      <w:r w:rsidR="00E52521"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u w:val="single"/>
          <w:lang w:val="es-ES_tradnl"/>
        </w:rPr>
        <w:t>Id</w:t>
      </w:r>
      <w:r w:rsidR="00E52521" w:rsidRPr="00F00987">
        <w:rPr>
          <w:rFonts w:ascii="Arial" w:eastAsia="Arial" w:hAnsi="Arial" w:cs="Arial"/>
          <w:color w:val="010202"/>
          <w:sz w:val="22"/>
          <w:szCs w:val="22"/>
          <w:lang w:val="es-ES_tradnl"/>
        </w:rPr>
        <w:t>. ¶</w:t>
      </w:r>
      <w:r w:rsidR="00BD38A1" w:rsidRPr="00F00987">
        <w:rPr>
          <w:rFonts w:ascii="Arial" w:eastAsia="Arial" w:hAnsi="Arial" w:cs="Arial"/>
          <w:color w:val="010202"/>
          <w:sz w:val="22"/>
          <w:szCs w:val="22"/>
          <w:lang w:val="es-ES_tradnl"/>
        </w:rPr>
        <w:t xml:space="preserve"> 19.</w:t>
      </w:r>
      <w:r w:rsidR="00E52521" w:rsidRPr="00F00987">
        <w:rPr>
          <w:rStyle w:val="FootnoteReference"/>
          <w:rFonts w:ascii="Arial" w:eastAsia="Arial" w:hAnsi="Arial" w:cs="Arial"/>
          <w:color w:val="010202"/>
          <w:sz w:val="22"/>
          <w:szCs w:val="22"/>
          <w:lang w:val="es-ES_tradnl"/>
        </w:rPr>
        <w:footnoteReference w:id="14"/>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lang w:val="es-ES_tradnl"/>
        </w:rPr>
        <w:t>A los soldados se les ordenó repetidas veces disparar a lo que se moviera y</w:t>
      </w:r>
      <w:r w:rsidR="00BD38A1" w:rsidRPr="00F00987">
        <w:rPr>
          <w:rFonts w:ascii="Arial" w:eastAsia="Arial" w:hAnsi="Arial" w:cs="Arial"/>
          <w:color w:val="010202"/>
          <w:sz w:val="22"/>
          <w:szCs w:val="22"/>
          <w:lang w:val="es-ES_tradnl"/>
        </w:rPr>
        <w:t xml:space="preserve">, </w:t>
      </w:r>
      <w:r w:rsidR="00E52521" w:rsidRPr="00F00987">
        <w:rPr>
          <w:rFonts w:ascii="Arial" w:eastAsia="Arial" w:hAnsi="Arial" w:cs="Arial"/>
          <w:color w:val="010202"/>
          <w:sz w:val="22"/>
          <w:szCs w:val="22"/>
          <w:lang w:val="es-ES_tradnl"/>
        </w:rPr>
        <w:t>en algún punto, un superior</w:t>
      </w:r>
      <w:r w:rsidR="001025FE" w:rsidRPr="00F00987">
        <w:rPr>
          <w:rFonts w:ascii="Arial" w:eastAsia="Arial" w:hAnsi="Arial" w:cs="Arial"/>
          <w:color w:val="010202"/>
          <w:sz w:val="22"/>
          <w:szCs w:val="22"/>
          <w:lang w:val="es-ES_tradnl"/>
        </w:rPr>
        <w:t xml:space="preserve"> les dijo, </w:t>
      </w:r>
      <w:r w:rsidR="00BD38A1" w:rsidRPr="00F00987">
        <w:rPr>
          <w:rFonts w:ascii="Arial" w:eastAsia="Arial" w:hAnsi="Arial" w:cs="Arial"/>
          <w:color w:val="010202"/>
          <w:sz w:val="22"/>
          <w:szCs w:val="22"/>
          <w:lang w:val="es-ES_tradnl"/>
        </w:rPr>
        <w:t>"[</w:t>
      </w:r>
      <w:r w:rsidR="001025FE" w:rsidRPr="00F00987">
        <w:rPr>
          <w:rFonts w:ascii="Arial" w:eastAsia="Arial" w:hAnsi="Arial" w:cs="Arial"/>
          <w:color w:val="010202"/>
          <w:sz w:val="22"/>
          <w:szCs w:val="22"/>
          <w:lang w:val="es-ES_tradnl"/>
        </w:rPr>
        <w:t>s</w:t>
      </w:r>
      <w:r w:rsidR="00BD38A1" w:rsidRPr="00F00987">
        <w:rPr>
          <w:rFonts w:ascii="Arial" w:eastAsia="Arial" w:hAnsi="Arial" w:cs="Arial"/>
          <w:color w:val="010202"/>
          <w:sz w:val="22"/>
          <w:szCs w:val="22"/>
          <w:lang w:val="es-ES_tradnl"/>
        </w:rPr>
        <w:t>]</w:t>
      </w:r>
      <w:r w:rsidR="001025FE" w:rsidRPr="00F00987">
        <w:rPr>
          <w:rFonts w:ascii="Arial" w:eastAsia="Arial" w:hAnsi="Arial" w:cs="Arial"/>
          <w:color w:val="010202"/>
          <w:sz w:val="22"/>
          <w:szCs w:val="22"/>
          <w:lang w:val="es-ES_tradnl"/>
        </w:rPr>
        <w:t>i</w:t>
      </w:r>
      <w:r w:rsidR="00BD38A1" w:rsidRPr="00F00987">
        <w:rPr>
          <w:rFonts w:ascii="Arial" w:eastAsia="Arial" w:hAnsi="Arial" w:cs="Arial"/>
          <w:color w:val="010202"/>
          <w:sz w:val="22"/>
          <w:szCs w:val="22"/>
          <w:lang w:val="es-ES_tradnl"/>
        </w:rPr>
        <w:t xml:space="preserve"> </w:t>
      </w:r>
      <w:r w:rsidR="001025FE" w:rsidRPr="00F00987">
        <w:rPr>
          <w:rFonts w:ascii="Arial" w:eastAsia="Arial" w:hAnsi="Arial" w:cs="Arial"/>
          <w:color w:val="010202"/>
          <w:sz w:val="22"/>
          <w:szCs w:val="22"/>
          <w:lang w:val="es-ES_tradnl"/>
        </w:rPr>
        <w:t>ven una mosca</w:t>
      </w:r>
      <w:r w:rsidR="00BD38A1" w:rsidRPr="00F00987">
        <w:rPr>
          <w:rFonts w:ascii="Arial" w:eastAsia="Arial" w:hAnsi="Arial" w:cs="Arial"/>
          <w:color w:val="010202"/>
          <w:sz w:val="22"/>
          <w:szCs w:val="22"/>
          <w:lang w:val="es-ES_tradnl"/>
        </w:rPr>
        <w:t xml:space="preserve">, </w:t>
      </w:r>
      <w:r w:rsidR="001025FE" w:rsidRPr="00F00987">
        <w:rPr>
          <w:rFonts w:ascii="Arial" w:eastAsia="Arial" w:hAnsi="Arial" w:cs="Arial"/>
          <w:color w:val="010202"/>
          <w:sz w:val="22"/>
          <w:szCs w:val="22"/>
          <w:lang w:val="es-ES_tradnl"/>
        </w:rPr>
        <w:t>disparen</w:t>
      </w:r>
      <w:r w:rsidR="00BD38A1" w:rsidRPr="00F00987">
        <w:rPr>
          <w:rFonts w:ascii="Arial" w:eastAsia="Arial" w:hAnsi="Arial" w:cs="Arial"/>
          <w:color w:val="010202"/>
          <w:sz w:val="22"/>
          <w:szCs w:val="22"/>
          <w:lang w:val="es-ES_tradnl"/>
        </w:rPr>
        <w:t>"</w:t>
      </w:r>
      <w:r w:rsidR="001025FE"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1025FE" w:rsidRPr="00F00987">
        <w:rPr>
          <w:rFonts w:ascii="Arial" w:eastAsia="Arial" w:hAnsi="Arial" w:cs="Arial"/>
          <w:color w:val="010202"/>
          <w:sz w:val="22"/>
          <w:szCs w:val="22"/>
          <w:u w:val="single"/>
          <w:lang w:val="es-ES_tradnl"/>
        </w:rPr>
        <w:t>Id</w:t>
      </w:r>
      <w:r w:rsidR="001025FE" w:rsidRPr="00F00987">
        <w:rPr>
          <w:rFonts w:ascii="Arial" w:eastAsia="Arial" w:hAnsi="Arial" w:cs="Arial"/>
          <w:color w:val="010202"/>
          <w:sz w:val="22"/>
          <w:szCs w:val="22"/>
          <w:lang w:val="es-ES_tradnl"/>
        </w:rPr>
        <w:t xml:space="preserve">. ¶ </w:t>
      </w:r>
      <w:r w:rsidR="00BD38A1" w:rsidRPr="00F00987">
        <w:rPr>
          <w:rFonts w:ascii="Arial" w:eastAsia="Arial" w:hAnsi="Arial" w:cs="Arial"/>
          <w:color w:val="010202"/>
          <w:sz w:val="22"/>
          <w:szCs w:val="22"/>
          <w:lang w:val="es-ES_tradnl"/>
        </w:rPr>
        <w:t xml:space="preserve">20.  </w:t>
      </w:r>
      <w:r w:rsidR="001025FE" w:rsidRPr="00F00987">
        <w:rPr>
          <w:rFonts w:ascii="Arial" w:eastAsia="Arial" w:hAnsi="Arial" w:cs="Arial"/>
          <w:color w:val="010202"/>
          <w:sz w:val="22"/>
          <w:szCs w:val="22"/>
          <w:lang w:val="es-ES_tradnl"/>
        </w:rPr>
        <w:t>Los militares dispararon a civiles</w:t>
      </w:r>
      <w:r w:rsidR="00BD38A1" w:rsidRPr="00F00987">
        <w:rPr>
          <w:rFonts w:ascii="Arial" w:eastAsia="Arial" w:hAnsi="Arial" w:cs="Arial"/>
          <w:color w:val="010202"/>
          <w:sz w:val="22"/>
          <w:szCs w:val="22"/>
          <w:lang w:val="es-ES_tradnl"/>
        </w:rPr>
        <w:t>,</w:t>
      </w:r>
      <w:r w:rsidR="001025FE" w:rsidRPr="00F00987">
        <w:rPr>
          <w:rFonts w:ascii="Arial" w:eastAsia="Arial" w:hAnsi="Arial" w:cs="Arial"/>
          <w:color w:val="010202"/>
          <w:sz w:val="22"/>
          <w:szCs w:val="22"/>
          <w:lang w:val="es-ES_tradnl"/>
        </w:rPr>
        <w:t xml:space="preserve"> al interior de las casas y a las ventanas</w:t>
      </w:r>
      <w:r w:rsidR="00BD38A1" w:rsidRPr="00F00987">
        <w:rPr>
          <w:rFonts w:ascii="Arial" w:eastAsia="Arial" w:hAnsi="Arial" w:cs="Arial"/>
          <w:color w:val="010202"/>
          <w:sz w:val="22"/>
          <w:szCs w:val="22"/>
          <w:lang w:val="es-ES_tradnl"/>
        </w:rPr>
        <w:t xml:space="preserve"> </w:t>
      </w:r>
      <w:r w:rsidR="001025FE" w:rsidRPr="00F00987">
        <w:rPr>
          <w:rFonts w:ascii="Arial" w:eastAsia="Arial" w:hAnsi="Arial" w:cs="Arial"/>
          <w:color w:val="010202"/>
          <w:sz w:val="22"/>
          <w:szCs w:val="22"/>
          <w:lang w:val="es-ES_tradnl"/>
        </w:rPr>
        <w:t>pese a no ver a civiles disparándoles</w:t>
      </w:r>
      <w:r w:rsidR="00BD38A1" w:rsidRPr="00F00987">
        <w:rPr>
          <w:rFonts w:ascii="Arial" w:eastAsia="Arial" w:hAnsi="Arial" w:cs="Arial"/>
          <w:color w:val="010202"/>
          <w:sz w:val="22"/>
          <w:szCs w:val="22"/>
          <w:lang w:val="es-ES_tradnl"/>
        </w:rPr>
        <w:t xml:space="preserve">.  </w:t>
      </w:r>
      <w:r w:rsidR="001025FE" w:rsidRPr="00F00987">
        <w:rPr>
          <w:rFonts w:ascii="Arial" w:eastAsia="Arial" w:hAnsi="Arial" w:cs="Arial"/>
          <w:color w:val="010202"/>
          <w:sz w:val="22"/>
          <w:szCs w:val="22"/>
          <w:u w:val="single"/>
          <w:lang w:val="es-ES_tradnl"/>
        </w:rPr>
        <w:t>Id</w:t>
      </w:r>
      <w:r w:rsidR="001025FE" w:rsidRPr="00F00987">
        <w:rPr>
          <w:rFonts w:ascii="Arial" w:eastAsia="Arial" w:hAnsi="Arial" w:cs="Arial"/>
          <w:color w:val="010202"/>
          <w:sz w:val="22"/>
          <w:szCs w:val="22"/>
          <w:lang w:val="es-ES_tradnl"/>
        </w:rPr>
        <w:t xml:space="preserve">. </w:t>
      </w:r>
      <w:r w:rsidR="004159ED" w:rsidRPr="00F00987">
        <w:rPr>
          <w:rFonts w:ascii="Arial" w:eastAsia="Arial" w:hAnsi="Arial" w:cs="Arial"/>
          <w:color w:val="010202"/>
          <w:sz w:val="22"/>
          <w:szCs w:val="22"/>
          <w:lang w:val="es-ES_tradnl"/>
        </w:rPr>
        <w:t>¶</w:t>
      </w:r>
      <w:r w:rsidR="001025FE"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20-22.</w:t>
      </w:r>
    </w:p>
    <w:p w:rsidR="006434BA" w:rsidRPr="00F00987" w:rsidRDefault="001025FE" w:rsidP="00C3386C">
      <w:pPr>
        <w:spacing w:line="480" w:lineRule="auto"/>
        <w:ind w:left="597" w:right="335" w:firstLine="725"/>
        <w:rPr>
          <w:rFonts w:ascii="Arial" w:eastAsia="Arial" w:hAnsi="Arial" w:cs="Arial"/>
          <w:color w:val="010202"/>
          <w:sz w:val="22"/>
          <w:szCs w:val="22"/>
          <w:lang w:val="es-ES_tradnl"/>
        </w:rPr>
      </w:pPr>
      <w:r w:rsidRPr="00F00987">
        <w:rPr>
          <w:rFonts w:ascii="Arial" w:eastAsia="Arial" w:hAnsi="Arial" w:cs="Arial"/>
          <w:color w:val="010202"/>
          <w:sz w:val="22"/>
          <w:szCs w:val="22"/>
          <w:lang w:val="es-ES_tradnl"/>
        </w:rPr>
        <w:t>Por tres a cuatro horas avanzaron los militares y llegaron a la casa de la difunta Marlene Nancy Rojas Mamani</w:t>
      </w:r>
      <w:r w:rsidR="00BD38A1" w:rsidRPr="00F00987">
        <w:rPr>
          <w:rFonts w:ascii="Arial" w:eastAsia="Arial" w:hAnsi="Arial" w:cs="Arial"/>
          <w:color w:val="010202"/>
          <w:sz w:val="22"/>
          <w:szCs w:val="22"/>
          <w:lang w:val="es-ES_tradnl"/>
        </w:rPr>
        <w:t xml:space="preserve"> ("D</w:t>
      </w:r>
      <w:r w:rsidRPr="00F00987">
        <w:rPr>
          <w:rFonts w:ascii="Arial" w:eastAsia="Arial" w:hAnsi="Arial" w:cs="Arial"/>
          <w:color w:val="010202"/>
          <w:sz w:val="22"/>
          <w:szCs w:val="22"/>
          <w:lang w:val="es-ES_tradnl"/>
        </w:rPr>
        <w:t>ifunta</w:t>
      </w:r>
      <w:r w:rsidR="00BD38A1" w:rsidRPr="00F00987">
        <w:rPr>
          <w:rFonts w:ascii="Arial" w:eastAsia="Arial" w:hAnsi="Arial" w:cs="Arial"/>
          <w:color w:val="010202"/>
          <w:sz w:val="22"/>
          <w:szCs w:val="22"/>
          <w:lang w:val="es-ES_tradnl"/>
        </w:rPr>
        <w:t xml:space="preserve"> Marlene Mamani") </w:t>
      </w:r>
      <w:r w:rsidRPr="00F00987">
        <w:rPr>
          <w:rFonts w:ascii="Arial" w:eastAsia="Arial" w:hAnsi="Arial" w:cs="Arial"/>
          <w:color w:val="010202"/>
          <w:sz w:val="22"/>
          <w:szCs w:val="22"/>
          <w:lang w:val="es-ES_tradnl"/>
        </w:rPr>
        <w:t>e</w:t>
      </w:r>
      <w:r w:rsidR="00BD38A1" w:rsidRPr="00F00987">
        <w:rPr>
          <w:rFonts w:ascii="Arial" w:eastAsia="Arial" w:hAnsi="Arial" w:cs="Arial"/>
          <w:color w:val="010202"/>
          <w:sz w:val="22"/>
          <w:szCs w:val="22"/>
          <w:lang w:val="es-ES_tradnl"/>
        </w:rPr>
        <w:t xml:space="preserve">n Warisata.  </w:t>
      </w:r>
      <w:r w:rsidR="001949AB"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QQ </w:t>
      </w:r>
      <w:r w:rsidRPr="00F00987">
        <w:rPr>
          <w:rFonts w:ascii="Arial" w:eastAsia="Arial" w:hAnsi="Arial" w:cs="Arial"/>
          <w:color w:val="010202"/>
          <w:sz w:val="22"/>
          <w:szCs w:val="22"/>
          <w:lang w:val="es-ES_tradnl"/>
        </w:rPr>
        <w:t>de los Demandantes (Rojas Mamani</w:t>
      </w:r>
      <w:r w:rsidR="00BD38A1" w:rsidRPr="00F00987">
        <w:rPr>
          <w:rFonts w:ascii="Arial" w:eastAsia="Arial" w:hAnsi="Arial" w:cs="Arial"/>
          <w:color w:val="010202"/>
          <w:sz w:val="22"/>
          <w:szCs w:val="22"/>
          <w:lang w:val="es-ES_tradnl"/>
        </w:rPr>
        <w:t xml:space="preserve"> Dep. Tr. 77: 15-23); </w:t>
      </w:r>
      <w:r w:rsidR="001949AB"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PP </w:t>
      </w:r>
      <w:r w:rsidRPr="00F00987">
        <w:rPr>
          <w:rFonts w:ascii="Arial" w:eastAsia="Arial" w:hAnsi="Arial" w:cs="Arial"/>
          <w:color w:val="010202"/>
          <w:sz w:val="22"/>
          <w:szCs w:val="22"/>
          <w:lang w:val="es-ES_tradnl"/>
        </w:rPr>
        <w:t>de los Demandantes (Ramos Mamani</w:t>
      </w:r>
      <w:r w:rsidR="00BD38A1" w:rsidRPr="00F00987">
        <w:rPr>
          <w:rFonts w:ascii="Arial" w:eastAsia="Arial" w:hAnsi="Arial" w:cs="Arial"/>
          <w:color w:val="010202"/>
          <w:sz w:val="22"/>
          <w:szCs w:val="22"/>
          <w:lang w:val="es-ES_tradnl"/>
        </w:rPr>
        <w:t xml:space="preserve"> Dep. Tr. 22:7-24:16)</w:t>
      </w:r>
      <w:r w:rsidR="00BD38A1" w:rsidRPr="00F00987">
        <w:rPr>
          <w:rFonts w:ascii="Arial" w:eastAsia="Arial" w:hAnsi="Arial" w:cs="Arial"/>
          <w:color w:val="212626"/>
          <w:sz w:val="22"/>
          <w:szCs w:val="22"/>
          <w:lang w:val="es-ES_tradnl"/>
        </w:rPr>
        <w:t xml:space="preserve">.  </w:t>
      </w:r>
      <w:r w:rsidRPr="00F00987">
        <w:rPr>
          <w:rFonts w:ascii="Arial" w:eastAsia="Arial" w:hAnsi="Arial" w:cs="Arial"/>
          <w:color w:val="212626"/>
          <w:sz w:val="22"/>
          <w:szCs w:val="22"/>
          <w:lang w:val="es-ES_tradnl"/>
        </w:rPr>
        <w:t>La Difunta</w:t>
      </w:r>
      <w:r w:rsidR="00BD38A1" w:rsidRPr="00F00987">
        <w:rPr>
          <w:rFonts w:ascii="Arial" w:eastAsia="Arial" w:hAnsi="Arial" w:cs="Arial"/>
          <w:color w:val="010202"/>
          <w:sz w:val="22"/>
          <w:szCs w:val="22"/>
          <w:lang w:val="es-ES_tradnl"/>
        </w:rPr>
        <w:t xml:space="preserve"> Marlene Mamani, </w:t>
      </w:r>
      <w:r w:rsidRPr="00F00987">
        <w:rPr>
          <w:rFonts w:ascii="Arial" w:eastAsia="Arial" w:hAnsi="Arial" w:cs="Arial"/>
          <w:color w:val="010202"/>
          <w:sz w:val="22"/>
          <w:szCs w:val="22"/>
          <w:lang w:val="es-ES_tradnl"/>
        </w:rPr>
        <w:t>una niña de ocho años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recibió un </w:t>
      </w:r>
      <w:r w:rsidR="004B2DA1" w:rsidRPr="00F00987">
        <w:rPr>
          <w:rFonts w:ascii="Arial" w:eastAsia="Arial" w:hAnsi="Arial" w:cs="Arial"/>
          <w:color w:val="010202"/>
          <w:sz w:val="22"/>
          <w:szCs w:val="22"/>
          <w:lang w:val="es-ES_tradnl"/>
        </w:rPr>
        <w:t xml:space="preserve">solo </w:t>
      </w:r>
      <w:r w:rsidRPr="00F00987">
        <w:rPr>
          <w:rFonts w:ascii="Arial" w:eastAsia="Arial" w:hAnsi="Arial" w:cs="Arial"/>
          <w:color w:val="010202"/>
          <w:sz w:val="22"/>
          <w:szCs w:val="22"/>
          <w:lang w:val="es-ES_tradnl"/>
        </w:rPr>
        <w:t xml:space="preserve">disparo fatal </w:t>
      </w:r>
      <w:r w:rsidR="00D65D6A" w:rsidRPr="00F00987">
        <w:rPr>
          <w:rFonts w:ascii="Arial" w:eastAsia="Arial" w:hAnsi="Arial" w:cs="Arial"/>
          <w:color w:val="010202"/>
          <w:sz w:val="22"/>
          <w:szCs w:val="22"/>
          <w:lang w:val="es-ES_tradnl"/>
        </w:rPr>
        <w:t>estando</w:t>
      </w:r>
      <w:r w:rsidRPr="00F00987">
        <w:rPr>
          <w:rFonts w:ascii="Arial" w:eastAsia="Arial" w:hAnsi="Arial" w:cs="Arial"/>
          <w:color w:val="010202"/>
          <w:sz w:val="22"/>
          <w:szCs w:val="22"/>
          <w:lang w:val="es-ES_tradnl"/>
        </w:rPr>
        <w:t xml:space="preserve"> parada </w:t>
      </w:r>
      <w:r w:rsidR="004B2DA1" w:rsidRPr="00F00987">
        <w:rPr>
          <w:rFonts w:ascii="Arial" w:eastAsia="Arial" w:hAnsi="Arial" w:cs="Arial"/>
          <w:color w:val="010202"/>
          <w:sz w:val="22"/>
          <w:szCs w:val="22"/>
          <w:lang w:val="es-ES_tradnl"/>
        </w:rPr>
        <w:t xml:space="preserve">frente </w:t>
      </w:r>
      <w:r w:rsidRPr="00F00987">
        <w:rPr>
          <w:rFonts w:ascii="Arial" w:eastAsia="Arial" w:hAnsi="Arial" w:cs="Arial"/>
          <w:color w:val="010202"/>
          <w:sz w:val="22"/>
          <w:szCs w:val="22"/>
          <w:lang w:val="es-ES_tradnl"/>
        </w:rPr>
        <w:t>a la ventana</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de su casa</w:t>
      </w:r>
      <w:r w:rsidR="00BD38A1" w:rsidRPr="00F00987">
        <w:rPr>
          <w:rFonts w:ascii="Arial" w:eastAsia="Arial" w:hAnsi="Arial" w:cs="Arial"/>
          <w:color w:val="010202"/>
          <w:sz w:val="22"/>
          <w:szCs w:val="22"/>
          <w:lang w:val="es-ES_tradnl"/>
        </w:rPr>
        <w:t xml:space="preserve">. </w:t>
      </w:r>
      <w:r w:rsidR="00D65D6A"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PP</w:t>
      </w:r>
      <w:r w:rsidRPr="00F00987">
        <w:rPr>
          <w:rFonts w:ascii="Arial" w:eastAsia="Arial" w:hAnsi="Arial" w:cs="Arial"/>
          <w:color w:val="010202"/>
          <w:sz w:val="22"/>
          <w:szCs w:val="22"/>
          <w:lang w:val="es-ES_tradnl"/>
        </w:rPr>
        <w:t xml:space="preserve"> de los </w:t>
      </w:r>
      <w:r w:rsidR="004B2DA1" w:rsidRPr="00F00987">
        <w:rPr>
          <w:rFonts w:ascii="Arial" w:eastAsia="Arial" w:hAnsi="Arial" w:cs="Arial"/>
          <w:color w:val="010202"/>
          <w:sz w:val="22"/>
          <w:szCs w:val="22"/>
          <w:lang w:val="es-ES_tradnl"/>
        </w:rPr>
        <w:t>Demandantes (Ramos Mamani Dep. Tr. 22:7-24:16).  Después de que la</w:t>
      </w:r>
      <w:r w:rsidR="00C3386C"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Difunta Marlene</w:t>
      </w:r>
      <w:r w:rsidR="00BD38A1" w:rsidRPr="00F00987">
        <w:rPr>
          <w:rFonts w:ascii="Arial" w:eastAsia="Arial" w:hAnsi="Arial" w:cs="Arial"/>
          <w:color w:val="010202"/>
          <w:sz w:val="22"/>
          <w:szCs w:val="22"/>
          <w:lang w:val="es-ES_tradnl"/>
        </w:rPr>
        <w:t xml:space="preserve"> Mamani</w:t>
      </w:r>
      <w:r w:rsidRPr="00F00987">
        <w:rPr>
          <w:rFonts w:ascii="Arial" w:eastAsia="Arial" w:hAnsi="Arial" w:cs="Arial"/>
          <w:color w:val="010202"/>
          <w:sz w:val="22"/>
          <w:szCs w:val="22"/>
          <w:lang w:val="es-ES_tradnl"/>
        </w:rPr>
        <w:t xml:space="preserve"> recibió el disparo</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su madre miró por</w:t>
      </w:r>
      <w:r w:rsidR="00BD38A1" w:rsidRPr="00F00987">
        <w:rPr>
          <w:rFonts w:ascii="Arial" w:eastAsia="Arial" w:hAnsi="Arial" w:cs="Arial"/>
          <w:color w:val="010202"/>
          <w:sz w:val="22"/>
          <w:szCs w:val="22"/>
          <w:lang w:val="es-ES_tradnl"/>
        </w:rPr>
        <w:t xml:space="preserve"> </w:t>
      </w:r>
      <w:r w:rsidR="00C3386C" w:rsidRPr="00F00987">
        <w:rPr>
          <w:rFonts w:ascii="Arial" w:eastAsia="Arial" w:hAnsi="Arial" w:cs="Arial"/>
          <w:color w:val="010202"/>
          <w:sz w:val="22"/>
          <w:szCs w:val="22"/>
          <w:lang w:val="es-ES_tradnl"/>
        </w:rPr>
        <w:t xml:space="preserve">la ventana y la única </w:t>
      </w:r>
      <w:r w:rsidRPr="00F00987">
        <w:rPr>
          <w:rFonts w:ascii="Arial" w:eastAsia="Arial" w:hAnsi="Arial" w:cs="Arial"/>
          <w:color w:val="010202"/>
          <w:sz w:val="22"/>
          <w:szCs w:val="22"/>
          <w:lang w:val="es-ES_tradnl"/>
        </w:rPr>
        <w:t>gente que</w:t>
      </w:r>
      <w:r w:rsidR="00C75AEB"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vio eran</w:t>
      </w:r>
      <w:r w:rsidR="00BD38A1" w:rsidRPr="00F00987">
        <w:rPr>
          <w:rFonts w:ascii="Arial" w:eastAsia="Arial" w:hAnsi="Arial" w:cs="Arial"/>
          <w:color w:val="010202"/>
          <w:sz w:val="22"/>
          <w:szCs w:val="22"/>
          <w:lang w:val="es-ES_tradnl"/>
        </w:rPr>
        <w:t xml:space="preserve"> sold</w:t>
      </w:r>
      <w:r w:rsidRPr="00F00987">
        <w:rPr>
          <w:rFonts w:ascii="Arial" w:eastAsia="Arial" w:hAnsi="Arial" w:cs="Arial"/>
          <w:color w:val="010202"/>
          <w:sz w:val="22"/>
          <w:szCs w:val="22"/>
          <w:lang w:val="es-ES_tradnl"/>
        </w:rPr>
        <w:t>ados</w:t>
      </w:r>
      <w:r w:rsidR="00BD38A1" w:rsidRPr="00F00987">
        <w:rPr>
          <w:rFonts w:ascii="Arial" w:eastAsia="Arial" w:hAnsi="Arial" w:cs="Arial"/>
          <w:color w:val="010202"/>
          <w:sz w:val="22"/>
          <w:szCs w:val="22"/>
          <w:lang w:val="es-ES_tradnl"/>
        </w:rPr>
        <w:t xml:space="preserve">. </w:t>
      </w:r>
      <w:r w:rsidR="00C75AEB" w:rsidRPr="00F00987">
        <w:rPr>
          <w:rFonts w:ascii="Arial" w:eastAsia="Arial" w:hAnsi="Arial" w:cs="Arial"/>
          <w:color w:val="010202"/>
          <w:sz w:val="22"/>
          <w:szCs w:val="22"/>
          <w:u w:val="single"/>
          <w:lang w:val="es-ES_tradnl"/>
        </w:rPr>
        <w:t>Id</w:t>
      </w:r>
      <w:r w:rsidR="00C75AEB"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C75AEB" w:rsidRPr="00F00987">
        <w:rPr>
          <w:rFonts w:ascii="Arial" w:eastAsia="Arial" w:hAnsi="Arial" w:cs="Arial"/>
          <w:color w:val="010202"/>
          <w:sz w:val="22"/>
          <w:szCs w:val="22"/>
          <w:lang w:val="es-ES_tradnl"/>
        </w:rPr>
        <w:t xml:space="preserve">Además de la Difunta </w:t>
      </w:r>
      <w:r w:rsidR="00C75AEB" w:rsidRPr="00F00987">
        <w:rPr>
          <w:rFonts w:ascii="Arial" w:eastAsia="Arial" w:hAnsi="Arial" w:cs="Arial"/>
          <w:sz w:val="22"/>
          <w:szCs w:val="22"/>
          <w:lang w:val="es-ES_tradnl"/>
        </w:rPr>
        <w:t>Marlene</w:t>
      </w:r>
      <w:r w:rsidR="00BD38A1" w:rsidRPr="00F00987">
        <w:rPr>
          <w:rFonts w:ascii="Arial" w:eastAsia="Arial" w:hAnsi="Arial" w:cs="Arial"/>
          <w:sz w:val="22"/>
          <w:szCs w:val="22"/>
          <w:lang w:val="es-ES_tradnl"/>
        </w:rPr>
        <w:t xml:space="preserve"> Mamani,</w:t>
      </w:r>
      <w:r w:rsidR="00C75AEB" w:rsidRPr="00F00987">
        <w:rPr>
          <w:rFonts w:ascii="Arial" w:eastAsia="Arial" w:hAnsi="Arial" w:cs="Arial"/>
          <w:sz w:val="22"/>
          <w:szCs w:val="22"/>
          <w:lang w:val="es-ES_tradnl"/>
        </w:rPr>
        <w:t xml:space="preserve"> al menos otros dos civiles fueron ultimados en</w:t>
      </w:r>
      <w:r w:rsidR="00BD38A1" w:rsidRPr="00F00987">
        <w:rPr>
          <w:rFonts w:ascii="Arial" w:eastAsia="Arial" w:hAnsi="Arial" w:cs="Arial"/>
          <w:sz w:val="22"/>
          <w:szCs w:val="22"/>
          <w:lang w:val="es-ES_tradnl"/>
        </w:rPr>
        <w:t xml:space="preserve"> Warisata</w:t>
      </w:r>
      <w:r w:rsidR="00C75AEB" w:rsidRPr="00F00987">
        <w:rPr>
          <w:rFonts w:ascii="Arial" w:eastAsia="Arial" w:hAnsi="Arial" w:cs="Arial"/>
          <w:sz w:val="22"/>
          <w:szCs w:val="22"/>
          <w:lang w:val="es-ES_tradnl"/>
        </w:rPr>
        <w:t xml:space="preserve"> el 20 de septiembre</w:t>
      </w:r>
      <w:r w:rsidR="00A17778" w:rsidRPr="00F00987">
        <w:rPr>
          <w:rFonts w:ascii="Arial" w:eastAsia="Arial" w:hAnsi="Arial" w:cs="Arial"/>
          <w:sz w:val="22"/>
          <w:szCs w:val="22"/>
          <w:lang w:val="es-ES_tradnl"/>
        </w:rPr>
        <w:t xml:space="preserve"> y varios más fueron heridos. </w:t>
      </w:r>
      <w:r w:rsidR="00D65D6A"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11</w:t>
      </w:r>
      <w:r w:rsidR="00A17778" w:rsidRPr="00F00987">
        <w:rPr>
          <w:rFonts w:ascii="Arial" w:eastAsia="Arial" w:hAnsi="Arial" w:cs="Arial"/>
          <w:sz w:val="22"/>
          <w:szCs w:val="22"/>
          <w:lang w:val="es-ES_tradnl"/>
        </w:rPr>
        <w:t xml:space="preserve"> de los Demanda</w:t>
      </w:r>
      <w:r w:rsidR="004B2DA1" w:rsidRPr="00F00987">
        <w:rPr>
          <w:rFonts w:ascii="Arial" w:eastAsia="Arial" w:hAnsi="Arial" w:cs="Arial"/>
          <w:sz w:val="22"/>
          <w:szCs w:val="22"/>
          <w:lang w:val="es-ES_tradnl"/>
        </w:rPr>
        <w:t>dos</w:t>
      </w:r>
      <w:r w:rsidR="00BD38A1" w:rsidRPr="00F00987">
        <w:rPr>
          <w:rFonts w:ascii="Arial" w:eastAsia="Arial" w:hAnsi="Arial" w:cs="Arial"/>
          <w:sz w:val="22"/>
          <w:szCs w:val="22"/>
          <w:lang w:val="es-ES_tradnl"/>
        </w:rPr>
        <w:t xml:space="preserve"> </w:t>
      </w:r>
      <w:r w:rsidR="00A17778" w:rsidRPr="00F00987">
        <w:rPr>
          <w:rFonts w:ascii="Arial" w:eastAsia="Arial" w:hAnsi="Arial" w:cs="Arial"/>
          <w:sz w:val="22"/>
          <w:szCs w:val="22"/>
          <w:lang w:val="es-ES_tradnl"/>
        </w:rPr>
        <w:t>(Three Prosecutors'</w:t>
      </w:r>
      <w:r w:rsidR="00BD38A1" w:rsidRPr="00F00987">
        <w:rPr>
          <w:rFonts w:ascii="Arial" w:eastAsia="Arial" w:hAnsi="Arial" w:cs="Arial"/>
          <w:sz w:val="22"/>
          <w:szCs w:val="22"/>
          <w:lang w:val="es-ES_tradnl"/>
        </w:rPr>
        <w:t xml:space="preserve"> Rep. at 455).</w:t>
      </w:r>
    </w:p>
    <w:p w:rsidR="006434BA" w:rsidRPr="00F00987" w:rsidRDefault="00BD38A1" w:rsidP="004B6092">
      <w:pPr>
        <w:spacing w:before="4" w:line="480" w:lineRule="auto"/>
        <w:ind w:left="2046"/>
        <w:rPr>
          <w:rFonts w:ascii="Arial" w:eastAsia="Arial" w:hAnsi="Arial" w:cs="Arial"/>
          <w:sz w:val="22"/>
          <w:szCs w:val="22"/>
          <w:lang w:val="es-ES_tradnl"/>
        </w:rPr>
      </w:pPr>
      <w:r w:rsidRPr="00F00987">
        <w:rPr>
          <w:rFonts w:ascii="Arial" w:eastAsia="Arial" w:hAnsi="Arial" w:cs="Arial"/>
          <w:sz w:val="22"/>
          <w:szCs w:val="22"/>
          <w:lang w:val="es-ES_tradnl"/>
        </w:rPr>
        <w:t xml:space="preserve">C.        </w:t>
      </w:r>
      <w:r w:rsidR="00A17778" w:rsidRPr="00F00987">
        <w:rPr>
          <w:rFonts w:ascii="Arial" w:eastAsia="Arial" w:hAnsi="Arial" w:cs="Arial"/>
          <w:sz w:val="22"/>
          <w:szCs w:val="22"/>
          <w:u w:val="single"/>
          <w:lang w:val="es-ES_tradnl"/>
        </w:rPr>
        <w:t xml:space="preserve">Los sucesos del 12 de octubre de </w:t>
      </w:r>
      <w:r w:rsidRPr="00F00987">
        <w:rPr>
          <w:rFonts w:ascii="Arial" w:eastAsia="Arial" w:hAnsi="Arial" w:cs="Arial"/>
          <w:sz w:val="22"/>
          <w:szCs w:val="22"/>
          <w:u w:val="single"/>
          <w:lang w:val="es-ES_tradnl"/>
        </w:rPr>
        <w:t>2003</w:t>
      </w:r>
      <w:r w:rsidR="00A17778" w:rsidRPr="00F00987">
        <w:rPr>
          <w:rFonts w:ascii="Arial" w:eastAsia="Arial" w:hAnsi="Arial" w:cs="Arial"/>
          <w:sz w:val="22"/>
          <w:szCs w:val="22"/>
          <w:u w:val="single"/>
          <w:lang w:val="es-ES_tradnl"/>
        </w:rPr>
        <w:t xml:space="preserve"> en</w:t>
      </w:r>
      <w:r w:rsidRPr="00F00987">
        <w:rPr>
          <w:rFonts w:ascii="Arial" w:eastAsia="Arial" w:hAnsi="Arial" w:cs="Arial"/>
          <w:sz w:val="22"/>
          <w:szCs w:val="22"/>
          <w:u w:val="single"/>
          <w:lang w:val="es-ES_tradnl"/>
        </w:rPr>
        <w:t xml:space="preserve"> El Alto</w:t>
      </w:r>
    </w:p>
    <w:p w:rsidR="006434BA" w:rsidRPr="00F00987" w:rsidRDefault="00A17778" w:rsidP="004B6092">
      <w:pPr>
        <w:spacing w:line="480" w:lineRule="auto"/>
        <w:ind w:left="567" w:right="335" w:firstLine="769"/>
        <w:rPr>
          <w:rFonts w:ascii="Arial" w:eastAsia="Arial" w:hAnsi="Arial" w:cs="Arial"/>
          <w:sz w:val="22"/>
          <w:szCs w:val="22"/>
          <w:lang w:val="es-ES_tradnl"/>
        </w:rPr>
      </w:pPr>
      <w:r w:rsidRPr="00F00987">
        <w:rPr>
          <w:rFonts w:ascii="Arial" w:eastAsia="Arial" w:hAnsi="Arial" w:cs="Arial"/>
          <w:sz w:val="22"/>
          <w:szCs w:val="22"/>
          <w:lang w:val="es-ES_tradnl"/>
        </w:rPr>
        <w:t>En respuesta a los informes</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sobre la fuerza que estaban usando </w:t>
      </w:r>
      <w:r w:rsidR="00AA1CD6" w:rsidRPr="00F00987">
        <w:rPr>
          <w:rFonts w:ascii="Arial" w:eastAsia="Arial" w:hAnsi="Arial" w:cs="Arial"/>
          <w:sz w:val="22"/>
          <w:szCs w:val="22"/>
          <w:lang w:val="es-ES_tradnl"/>
        </w:rPr>
        <w:t xml:space="preserve">los militares </w:t>
      </w:r>
      <w:r w:rsidRPr="00F00987">
        <w:rPr>
          <w:rFonts w:ascii="Arial" w:eastAsia="Arial" w:hAnsi="Arial" w:cs="Arial"/>
          <w:sz w:val="22"/>
          <w:szCs w:val="22"/>
          <w:lang w:val="es-ES_tradnl"/>
        </w:rPr>
        <w:t xml:space="preserve">contra </w:t>
      </w:r>
      <w:r w:rsidR="00AA1CD6" w:rsidRPr="00F00987">
        <w:rPr>
          <w:rFonts w:ascii="Arial" w:eastAsia="Arial" w:hAnsi="Arial" w:cs="Arial"/>
          <w:sz w:val="22"/>
          <w:szCs w:val="22"/>
          <w:lang w:val="es-ES_tradnl"/>
        </w:rPr>
        <w:t xml:space="preserve">los </w:t>
      </w:r>
      <w:r w:rsidRPr="00F00987">
        <w:rPr>
          <w:rFonts w:ascii="Arial" w:eastAsia="Arial" w:hAnsi="Arial" w:cs="Arial"/>
          <w:sz w:val="22"/>
          <w:szCs w:val="22"/>
          <w:lang w:val="es-ES_tradnl"/>
        </w:rPr>
        <w:t>civiles</w:t>
      </w:r>
      <w:r w:rsidR="00BD38A1" w:rsidRPr="00F00987">
        <w:rPr>
          <w:rFonts w:ascii="Arial" w:eastAsia="Arial" w:hAnsi="Arial" w:cs="Arial"/>
          <w:sz w:val="22"/>
          <w:szCs w:val="22"/>
          <w:lang w:val="es-ES_tradnl"/>
        </w:rPr>
        <w:t xml:space="preserve">, </w:t>
      </w:r>
      <w:r w:rsidR="00AA1CD6" w:rsidRPr="00F00987">
        <w:rPr>
          <w:rFonts w:ascii="Arial" w:eastAsia="Arial" w:hAnsi="Arial" w:cs="Arial"/>
          <w:sz w:val="22"/>
          <w:szCs w:val="22"/>
          <w:lang w:val="es-ES_tradnl"/>
        </w:rPr>
        <w:t>los opositores a</w:t>
      </w:r>
      <w:r w:rsidRPr="00F00987">
        <w:rPr>
          <w:rFonts w:ascii="Arial" w:eastAsia="Arial" w:hAnsi="Arial" w:cs="Arial"/>
          <w:sz w:val="22"/>
          <w:szCs w:val="22"/>
          <w:lang w:val="es-ES_tradnl"/>
        </w:rPr>
        <w:t>l gobierno de</w:t>
      </w:r>
      <w:r w:rsidR="00BD38A1" w:rsidRPr="00F00987">
        <w:rPr>
          <w:rFonts w:ascii="Arial" w:eastAsia="Arial" w:hAnsi="Arial" w:cs="Arial"/>
          <w:sz w:val="22"/>
          <w:szCs w:val="22"/>
          <w:lang w:val="es-ES_tradnl"/>
        </w:rPr>
        <w:t xml:space="preserve"> Lozada </w:t>
      </w:r>
      <w:r w:rsidR="00AA1CD6" w:rsidRPr="00F00987">
        <w:rPr>
          <w:rFonts w:ascii="Arial" w:eastAsia="Arial" w:hAnsi="Arial" w:cs="Arial"/>
          <w:sz w:val="22"/>
          <w:szCs w:val="22"/>
          <w:lang w:val="es-ES_tradnl"/>
        </w:rPr>
        <w:t>inici</w:t>
      </w:r>
      <w:r w:rsidRPr="00F00987">
        <w:rPr>
          <w:rFonts w:ascii="Arial" w:eastAsia="Arial" w:hAnsi="Arial" w:cs="Arial"/>
          <w:sz w:val="22"/>
          <w:szCs w:val="22"/>
          <w:lang w:val="es-ES_tradnl"/>
        </w:rPr>
        <w:t>aron campañas significativas de desobediencia civil en y alrededor de</w:t>
      </w:r>
      <w:r w:rsidR="00BD38A1" w:rsidRPr="00F00987">
        <w:rPr>
          <w:rFonts w:ascii="Arial" w:eastAsia="Arial" w:hAnsi="Arial" w:cs="Arial"/>
          <w:sz w:val="22"/>
          <w:szCs w:val="22"/>
          <w:lang w:val="es-ES_tradnl"/>
        </w:rPr>
        <w:t xml:space="preserve"> La Paz</w:t>
      </w:r>
      <w:r w:rsidR="00BD38A1" w:rsidRPr="00F00987">
        <w:rPr>
          <w:rFonts w:ascii="Arial" w:eastAsia="Arial" w:hAnsi="Arial" w:cs="Arial"/>
          <w:color w:val="15181A"/>
          <w:sz w:val="22"/>
          <w:szCs w:val="22"/>
          <w:lang w:val="es-ES_tradnl"/>
        </w:rPr>
        <w:t xml:space="preserve">.  </w:t>
      </w:r>
      <w:r w:rsidRPr="00F00987">
        <w:rPr>
          <w:rFonts w:ascii="Arial" w:eastAsia="Arial" w:hAnsi="Arial" w:cs="Arial"/>
          <w:color w:val="15181A"/>
          <w:sz w:val="22"/>
          <w:szCs w:val="22"/>
          <w:lang w:val="es-ES_tradnl"/>
        </w:rPr>
        <w:t>Estas campañas tomaron la forma de protestas, marchas, bloqueo</w:t>
      </w:r>
      <w:r w:rsidR="004B6092" w:rsidRPr="00F00987">
        <w:rPr>
          <w:rFonts w:ascii="Arial" w:eastAsia="Arial" w:hAnsi="Arial" w:cs="Arial"/>
          <w:color w:val="15181A"/>
          <w:sz w:val="22"/>
          <w:szCs w:val="22"/>
          <w:lang w:val="es-ES_tradnl"/>
        </w:rPr>
        <w:t>s</w:t>
      </w:r>
      <w:r w:rsidRPr="00F00987">
        <w:rPr>
          <w:rFonts w:ascii="Arial" w:eastAsia="Arial" w:hAnsi="Arial" w:cs="Arial"/>
          <w:color w:val="15181A"/>
          <w:sz w:val="22"/>
          <w:szCs w:val="22"/>
          <w:lang w:val="es-ES_tradnl"/>
        </w:rPr>
        <w:t xml:space="preserve"> de caminos, paros generales y manifestaciones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Su punto focal central era la ciudad de </w:t>
      </w:r>
      <w:r w:rsidR="00BD38A1" w:rsidRPr="00F00987">
        <w:rPr>
          <w:rFonts w:ascii="Arial" w:eastAsia="Arial" w:hAnsi="Arial" w:cs="Arial"/>
          <w:color w:val="010202"/>
          <w:sz w:val="22"/>
          <w:szCs w:val="22"/>
          <w:lang w:val="es-ES_tradnl"/>
        </w:rPr>
        <w:t xml:space="preserve">El Alto, </w:t>
      </w:r>
      <w:r w:rsidRPr="00F00987">
        <w:rPr>
          <w:rFonts w:ascii="Arial" w:eastAsia="Arial" w:hAnsi="Arial" w:cs="Arial"/>
          <w:color w:val="010202"/>
          <w:sz w:val="22"/>
          <w:szCs w:val="22"/>
          <w:lang w:val="es-ES_tradnl"/>
        </w:rPr>
        <w:t xml:space="preserve">que se ubica </w:t>
      </w:r>
      <w:r w:rsidR="00AA1CD6" w:rsidRPr="00F00987">
        <w:rPr>
          <w:rFonts w:ascii="Arial" w:eastAsia="Arial" w:hAnsi="Arial" w:cs="Arial"/>
          <w:color w:val="010202"/>
          <w:sz w:val="22"/>
          <w:szCs w:val="22"/>
          <w:lang w:val="es-ES_tradnl"/>
        </w:rPr>
        <w:t>en</w:t>
      </w:r>
      <w:r w:rsidRPr="00F00987">
        <w:rPr>
          <w:rFonts w:ascii="Arial" w:eastAsia="Arial" w:hAnsi="Arial" w:cs="Arial"/>
          <w:color w:val="010202"/>
          <w:sz w:val="22"/>
          <w:szCs w:val="22"/>
          <w:lang w:val="es-ES_tradnl"/>
        </w:rPr>
        <w:t xml:space="preserve"> una altiplanicie</w:t>
      </w:r>
      <w:r w:rsidR="00BD38A1" w:rsidRPr="00F00987">
        <w:rPr>
          <w:rFonts w:ascii="Arial" w:eastAsia="Arial" w:hAnsi="Arial" w:cs="Arial"/>
          <w:color w:val="010202"/>
          <w:sz w:val="22"/>
          <w:szCs w:val="22"/>
          <w:lang w:val="es-ES_tradnl"/>
        </w:rPr>
        <w:t xml:space="preserve"> </w:t>
      </w:r>
      <w:r w:rsidR="00AA1CD6" w:rsidRPr="00F00987">
        <w:rPr>
          <w:rFonts w:ascii="Arial" w:eastAsia="Arial" w:hAnsi="Arial" w:cs="Arial"/>
          <w:color w:val="010202"/>
          <w:sz w:val="22"/>
          <w:szCs w:val="22"/>
          <w:lang w:val="es-ES_tradnl"/>
        </w:rPr>
        <w:t>sobre</w:t>
      </w:r>
      <w:r w:rsidR="00BD38A1" w:rsidRPr="00F00987">
        <w:rPr>
          <w:rFonts w:ascii="Arial" w:eastAsia="Arial" w:hAnsi="Arial" w:cs="Arial"/>
          <w:color w:val="010202"/>
          <w:sz w:val="22"/>
          <w:szCs w:val="22"/>
          <w:lang w:val="es-ES_tradnl"/>
        </w:rPr>
        <w:t xml:space="preserve"> La Paz </w:t>
      </w:r>
      <w:r w:rsidRPr="00F00987">
        <w:rPr>
          <w:rFonts w:ascii="Arial" w:eastAsia="Arial" w:hAnsi="Arial" w:cs="Arial"/>
          <w:color w:val="010202"/>
          <w:sz w:val="22"/>
          <w:szCs w:val="22"/>
          <w:lang w:val="es-ES_tradnl"/>
        </w:rPr>
        <w:t xml:space="preserve">y </w:t>
      </w:r>
      <w:r w:rsidR="00EC6733" w:rsidRPr="00F00987">
        <w:rPr>
          <w:rFonts w:ascii="Arial" w:eastAsia="Arial" w:hAnsi="Arial" w:cs="Arial"/>
          <w:color w:val="010202"/>
          <w:sz w:val="22"/>
          <w:szCs w:val="22"/>
          <w:lang w:val="es-ES_tradnl"/>
        </w:rPr>
        <w:t xml:space="preserve">que </w:t>
      </w:r>
      <w:r w:rsidRPr="00F00987">
        <w:rPr>
          <w:rFonts w:ascii="Arial" w:eastAsia="Arial" w:hAnsi="Arial" w:cs="Arial"/>
          <w:color w:val="010202"/>
          <w:sz w:val="22"/>
          <w:szCs w:val="22"/>
          <w:lang w:val="es-ES_tradnl"/>
        </w:rPr>
        <w:t>tiene una de las principales carreteras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que entra y sale de la</w:t>
      </w:r>
      <w:r w:rsidR="00BD38A1" w:rsidRPr="00F00987">
        <w:rPr>
          <w:rFonts w:ascii="Arial" w:eastAsia="Arial" w:hAnsi="Arial" w:cs="Arial"/>
          <w:color w:val="010202"/>
          <w:sz w:val="22"/>
          <w:szCs w:val="22"/>
          <w:lang w:val="es-ES_tradnl"/>
        </w:rPr>
        <w:t xml:space="preserve"> capital.  </w:t>
      </w:r>
      <w:r w:rsidRPr="00F00987">
        <w:rPr>
          <w:rFonts w:ascii="Arial" w:eastAsia="Arial" w:hAnsi="Arial" w:cs="Arial"/>
          <w:color w:val="010202"/>
          <w:sz w:val="22"/>
          <w:szCs w:val="22"/>
          <w:u w:val="single"/>
          <w:lang w:val="es-ES_tradnl"/>
        </w:rPr>
        <w:t>Véase</w:t>
      </w:r>
      <w:r w:rsidR="00BD38A1" w:rsidRPr="00F00987">
        <w:rPr>
          <w:rFonts w:ascii="Arial" w:eastAsia="Arial" w:hAnsi="Arial" w:cs="Arial"/>
          <w:color w:val="010202"/>
          <w:sz w:val="22"/>
          <w:szCs w:val="22"/>
          <w:lang w:val="es-ES_tradnl"/>
        </w:rPr>
        <w:t xml:space="preserve"> </w:t>
      </w:r>
      <w:r w:rsidR="00EC6733"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43 </w:t>
      </w:r>
      <w:r w:rsidRPr="00F00987">
        <w:rPr>
          <w:rFonts w:ascii="Arial" w:eastAsia="Arial" w:hAnsi="Arial" w:cs="Arial"/>
          <w:color w:val="010202"/>
          <w:sz w:val="22"/>
          <w:szCs w:val="22"/>
          <w:lang w:val="es-ES_tradnl"/>
        </w:rPr>
        <w:t>de los Demandados (Bedoya</w:t>
      </w:r>
      <w:r w:rsidR="00BD38A1" w:rsidRPr="00F00987">
        <w:rPr>
          <w:rFonts w:ascii="Arial" w:eastAsia="Arial" w:hAnsi="Arial" w:cs="Arial"/>
          <w:color w:val="010202"/>
          <w:sz w:val="22"/>
          <w:szCs w:val="22"/>
          <w:lang w:val="es-ES_tradnl"/>
        </w:rPr>
        <w:t xml:space="preserve"> Dep. Tr.</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199:15-200:20); </w:t>
      </w:r>
      <w:r w:rsidR="00EC6733"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46 </w:t>
      </w:r>
      <w:r w:rsidRPr="00F00987">
        <w:rPr>
          <w:rFonts w:ascii="Arial" w:eastAsia="Arial" w:hAnsi="Arial" w:cs="Arial"/>
          <w:color w:val="010202"/>
          <w:sz w:val="22"/>
          <w:szCs w:val="22"/>
          <w:lang w:val="es-ES_tradnl"/>
        </w:rPr>
        <w:t>de los Demandados (Bedoya</w:t>
      </w:r>
      <w:r w:rsidR="00BD38A1" w:rsidRPr="00F00987">
        <w:rPr>
          <w:rFonts w:ascii="Arial" w:eastAsia="Arial" w:hAnsi="Arial" w:cs="Arial"/>
          <w:color w:val="010202"/>
          <w:sz w:val="22"/>
          <w:szCs w:val="22"/>
          <w:lang w:val="es-ES_tradnl"/>
        </w:rPr>
        <w:t xml:space="preserve"> Dep. Tr. 199:15-200:20); </w:t>
      </w:r>
      <w:r w:rsidR="00EC6733"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N</w:t>
      </w:r>
      <w:r w:rsidRPr="00F00987">
        <w:rPr>
          <w:rFonts w:ascii="Arial" w:eastAsia="Arial" w:hAnsi="Arial" w:cs="Arial"/>
          <w:color w:val="010202"/>
          <w:sz w:val="22"/>
          <w:szCs w:val="22"/>
          <w:lang w:val="es-ES_tradnl"/>
        </w:rPr>
        <w:t xml:space="preserve"> de los Demandantes </w:t>
      </w:r>
      <w:r w:rsidR="00BD38A1" w:rsidRPr="00F00987">
        <w:rPr>
          <w:rFonts w:ascii="Arial" w:eastAsia="Arial" w:hAnsi="Arial" w:cs="Arial"/>
          <w:color w:val="010202"/>
          <w:sz w:val="22"/>
          <w:szCs w:val="22"/>
          <w:lang w:val="es-ES_tradnl"/>
        </w:rPr>
        <w:t xml:space="preserve">(García Decl. </w:t>
      </w:r>
      <w:r w:rsidR="00AA1CD6" w:rsidRPr="00F00987">
        <w:rPr>
          <w:rFonts w:ascii="Arial" w:eastAsia="Arial" w:hAnsi="Arial" w:cs="Arial"/>
          <w:color w:val="010202"/>
          <w:sz w:val="22"/>
          <w:szCs w:val="22"/>
          <w:lang w:val="es-ES_tradnl"/>
        </w:rPr>
        <w:t>¶</w:t>
      </w:r>
      <w:r w:rsidRPr="00F00987">
        <w:rPr>
          <w:rFonts w:ascii="Arial" w:hAnsi="Arial" w:cs="Arial"/>
          <w:color w:val="010202"/>
          <w:sz w:val="22"/>
          <w:szCs w:val="22"/>
          <w:lang w:val="es-ES_tradnl"/>
        </w:rPr>
        <w:t>¶</w:t>
      </w:r>
      <w:r w:rsidR="00BD38A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28-30); </w:t>
      </w:r>
      <w:r w:rsidR="00EC6733"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T</w:t>
      </w:r>
      <w:r w:rsidRPr="00F00987">
        <w:rPr>
          <w:rFonts w:ascii="Arial" w:eastAsia="Arial" w:hAnsi="Arial" w:cs="Arial"/>
          <w:color w:val="010202"/>
          <w:sz w:val="22"/>
          <w:szCs w:val="22"/>
          <w:lang w:val="es-ES_tradnl"/>
        </w:rPr>
        <w:t xml:space="preserve"> de los Demandantes</w:t>
      </w:r>
      <w:r w:rsidR="00BD38A1" w:rsidRPr="00F00987">
        <w:rPr>
          <w:rFonts w:ascii="Arial" w:eastAsia="Arial" w:hAnsi="Arial" w:cs="Arial"/>
          <w:color w:val="010202"/>
          <w:sz w:val="22"/>
          <w:szCs w:val="22"/>
          <w:lang w:val="es-ES_tradnl"/>
        </w:rPr>
        <w:t xml:space="preserve"> (Soria Decl. </w:t>
      </w:r>
      <w:r w:rsidRPr="00F00987">
        <w:rPr>
          <w:rFonts w:ascii="Arial" w:hAnsi="Arial" w:cs="Arial"/>
          <w:color w:val="010202"/>
          <w:sz w:val="22"/>
          <w:szCs w:val="22"/>
          <w:lang w:val="es-ES_tradnl"/>
        </w:rPr>
        <w:t>¶</w:t>
      </w:r>
      <w:r w:rsidR="00BD38A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4); </w:t>
      </w:r>
      <w:r w:rsidR="00EC6733"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U </w:t>
      </w:r>
      <w:r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(Zabala Decl.</w:t>
      </w:r>
      <w:r w:rsidRPr="00F00987">
        <w:rPr>
          <w:rFonts w:ascii="Arial" w:eastAsia="Arial" w:hAnsi="Arial" w:cs="Arial"/>
          <w:color w:val="010202"/>
          <w:sz w:val="22"/>
          <w:szCs w:val="22"/>
          <w:lang w:val="es-ES_tradnl"/>
        </w:rPr>
        <w:t xml:space="preserve"> </w:t>
      </w:r>
      <w:r w:rsidRPr="00F00987">
        <w:rPr>
          <w:rFonts w:ascii="Arial" w:hAnsi="Arial" w:cs="Arial"/>
          <w:color w:val="010202"/>
          <w:sz w:val="22"/>
          <w:szCs w:val="22"/>
          <w:lang w:val="es-ES_tradnl"/>
        </w:rPr>
        <w:t>¶¶</w:t>
      </w:r>
      <w:r w:rsidR="00BD38A1" w:rsidRPr="00F00987">
        <w:rPr>
          <w:rFonts w:ascii="Arial" w:hAnsi="Arial" w:cs="Arial"/>
          <w:b/>
          <w:color w:val="010202"/>
          <w:sz w:val="22"/>
          <w:szCs w:val="22"/>
          <w:lang w:val="es-ES_tradnl"/>
        </w:rPr>
        <w:t xml:space="preserve"> </w:t>
      </w:r>
      <w:r w:rsidR="00BD38A1" w:rsidRPr="00F00987">
        <w:rPr>
          <w:rFonts w:ascii="Arial" w:eastAsia="Arial" w:hAnsi="Arial" w:cs="Arial"/>
          <w:color w:val="010202"/>
          <w:sz w:val="22"/>
          <w:szCs w:val="22"/>
          <w:lang w:val="es-ES_tradnl"/>
        </w:rPr>
        <w:t>4-5, 8-9)</w:t>
      </w:r>
      <w:r w:rsidR="00BD38A1" w:rsidRPr="00F00987">
        <w:rPr>
          <w:rFonts w:ascii="Arial" w:eastAsia="Arial" w:hAnsi="Arial" w:cs="Arial"/>
          <w:color w:val="15181A"/>
          <w:sz w:val="22"/>
          <w:szCs w:val="22"/>
          <w:lang w:val="es-ES_tradnl"/>
        </w:rPr>
        <w:t xml:space="preserve">.  </w:t>
      </w:r>
      <w:r w:rsidRPr="00F00987">
        <w:rPr>
          <w:rFonts w:ascii="Arial" w:eastAsia="Arial" w:hAnsi="Arial" w:cs="Arial"/>
          <w:color w:val="15181A"/>
          <w:sz w:val="22"/>
          <w:szCs w:val="22"/>
          <w:lang w:val="es-ES_tradnl"/>
        </w:rPr>
        <w:t xml:space="preserve">Las partes disputan </w:t>
      </w:r>
      <w:r w:rsidR="001D5AFD" w:rsidRPr="00F00987">
        <w:rPr>
          <w:rFonts w:ascii="Arial" w:eastAsia="Arial" w:hAnsi="Arial" w:cs="Arial"/>
          <w:color w:val="15181A"/>
          <w:sz w:val="22"/>
          <w:szCs w:val="22"/>
          <w:lang w:val="es-ES_tradnl"/>
        </w:rPr>
        <w:t>el alcance al cual</w:t>
      </w:r>
      <w:r w:rsidR="00AA1CD6" w:rsidRPr="00F00987">
        <w:rPr>
          <w:rFonts w:ascii="Arial" w:eastAsia="Arial" w:hAnsi="Arial" w:cs="Arial"/>
          <w:color w:val="15181A"/>
          <w:sz w:val="22"/>
          <w:szCs w:val="22"/>
          <w:lang w:val="es-ES_tradnl"/>
        </w:rPr>
        <w:t xml:space="preserve"> La Paz se vio afectada por</w:t>
      </w:r>
      <w:r w:rsidR="0006449D" w:rsidRPr="00F00987">
        <w:rPr>
          <w:rFonts w:ascii="Arial" w:eastAsia="Arial" w:hAnsi="Arial" w:cs="Arial"/>
          <w:color w:val="15181A"/>
          <w:sz w:val="22"/>
          <w:szCs w:val="22"/>
          <w:lang w:val="es-ES_tradnl"/>
        </w:rPr>
        <w:t xml:space="preserve"> estas protestas</w:t>
      </w:r>
      <w:r w:rsidR="00BD38A1" w:rsidRPr="00F00987">
        <w:rPr>
          <w:rFonts w:ascii="Arial" w:eastAsia="Arial" w:hAnsi="Arial" w:cs="Arial"/>
          <w:color w:val="010202"/>
          <w:sz w:val="22"/>
          <w:szCs w:val="22"/>
          <w:lang w:val="es-ES_tradnl"/>
        </w:rPr>
        <w:t>.</w:t>
      </w:r>
      <w:r w:rsidRPr="00F00987">
        <w:rPr>
          <w:rFonts w:ascii="Arial" w:eastAsia="Arial" w:hAnsi="Arial" w:cs="Arial"/>
          <w:color w:val="010202"/>
          <w:sz w:val="22"/>
          <w:szCs w:val="22"/>
          <w:lang w:val="es-ES_tradnl"/>
        </w:rPr>
        <w:t xml:space="preserve"> </w:t>
      </w:r>
      <w:r w:rsidR="0006449D" w:rsidRPr="00F00987">
        <w:rPr>
          <w:rFonts w:ascii="Arial" w:eastAsia="Arial" w:hAnsi="Arial" w:cs="Arial"/>
          <w:color w:val="010202"/>
          <w:sz w:val="22"/>
          <w:szCs w:val="22"/>
          <w:lang w:val="es-ES_tradnl"/>
        </w:rPr>
        <w:t xml:space="preserve">Sin embargo, </w:t>
      </w:r>
      <w:r w:rsidR="001D5AFD" w:rsidRPr="00F00987">
        <w:rPr>
          <w:rFonts w:ascii="Arial" w:eastAsia="Arial" w:hAnsi="Arial" w:cs="Arial"/>
          <w:color w:val="010202"/>
          <w:sz w:val="22"/>
          <w:szCs w:val="22"/>
          <w:lang w:val="es-ES_tradnl"/>
        </w:rPr>
        <w:t xml:space="preserve">es indiscutible que, </w:t>
      </w:r>
      <w:r w:rsidR="0006449D" w:rsidRPr="00F00987">
        <w:rPr>
          <w:rFonts w:ascii="Arial" w:eastAsia="Arial" w:hAnsi="Arial" w:cs="Arial"/>
          <w:color w:val="010202"/>
          <w:sz w:val="22"/>
          <w:szCs w:val="22"/>
          <w:lang w:val="es-ES_tradnl"/>
        </w:rPr>
        <w:t>como mínimo</w:t>
      </w:r>
      <w:r w:rsidR="00BD38A1" w:rsidRPr="00F00987">
        <w:rPr>
          <w:rFonts w:ascii="Arial" w:eastAsia="Arial" w:hAnsi="Arial" w:cs="Arial"/>
          <w:color w:val="010202"/>
          <w:sz w:val="22"/>
          <w:szCs w:val="22"/>
          <w:lang w:val="es-ES_tradnl"/>
        </w:rPr>
        <w:t xml:space="preserve">, </w:t>
      </w:r>
      <w:r w:rsidR="0006449D" w:rsidRPr="00F00987">
        <w:rPr>
          <w:rFonts w:ascii="Arial" w:eastAsia="Arial" w:hAnsi="Arial" w:cs="Arial"/>
          <w:color w:val="010202"/>
          <w:sz w:val="22"/>
          <w:szCs w:val="22"/>
          <w:lang w:val="es-ES_tradnl"/>
        </w:rPr>
        <w:t>hubo ocasiones en que la ciudad fue paralizada</w:t>
      </w:r>
      <w:r w:rsidR="00BD38A1" w:rsidRPr="00F00987">
        <w:rPr>
          <w:rFonts w:ascii="Arial" w:eastAsia="Arial" w:hAnsi="Arial" w:cs="Arial"/>
          <w:color w:val="010202"/>
          <w:sz w:val="22"/>
          <w:szCs w:val="22"/>
          <w:lang w:val="es-ES_tradnl"/>
        </w:rPr>
        <w:t xml:space="preserve">, </w:t>
      </w:r>
      <w:r w:rsidR="0006449D" w:rsidRPr="00F00987">
        <w:rPr>
          <w:rFonts w:ascii="Arial" w:eastAsia="Arial" w:hAnsi="Arial" w:cs="Arial"/>
          <w:color w:val="010202"/>
          <w:sz w:val="22"/>
          <w:szCs w:val="22"/>
          <w:lang w:val="es-ES_tradnl"/>
        </w:rPr>
        <w:t>que había poco transporte público</w:t>
      </w:r>
      <w:r w:rsidR="00BD38A1" w:rsidRPr="00F00987">
        <w:rPr>
          <w:rFonts w:ascii="Arial" w:eastAsia="Arial" w:hAnsi="Arial" w:cs="Arial"/>
          <w:color w:val="010202"/>
          <w:sz w:val="22"/>
          <w:szCs w:val="22"/>
          <w:lang w:val="es-ES_tradnl"/>
        </w:rPr>
        <w:t xml:space="preserve"> (</w:t>
      </w:r>
      <w:r w:rsidR="00422D3A" w:rsidRPr="00F00987">
        <w:rPr>
          <w:rFonts w:ascii="Arial" w:eastAsia="Arial" w:hAnsi="Arial" w:cs="Arial"/>
          <w:color w:val="010202"/>
          <w:sz w:val="22"/>
          <w:szCs w:val="22"/>
          <w:lang w:val="es-ES_tradnl"/>
        </w:rPr>
        <w:t>cuando</w:t>
      </w:r>
      <w:r w:rsidR="0006449D" w:rsidRPr="00F00987">
        <w:rPr>
          <w:rFonts w:ascii="Arial" w:eastAsia="Arial" w:hAnsi="Arial" w:cs="Arial"/>
          <w:color w:val="010202"/>
          <w:sz w:val="22"/>
          <w:szCs w:val="22"/>
          <w:lang w:val="es-ES_tradnl"/>
        </w:rPr>
        <w:t xml:space="preserve"> lo había</w:t>
      </w:r>
      <w:r w:rsidR="00BD38A1" w:rsidRPr="00F00987">
        <w:rPr>
          <w:rFonts w:ascii="Arial" w:eastAsia="Arial" w:hAnsi="Arial" w:cs="Arial"/>
          <w:color w:val="010202"/>
          <w:sz w:val="22"/>
          <w:szCs w:val="22"/>
          <w:lang w:val="es-ES_tradnl"/>
        </w:rPr>
        <w:t>)</w:t>
      </w:r>
      <w:r w:rsidR="0006449D" w:rsidRPr="00F00987">
        <w:rPr>
          <w:rFonts w:ascii="Arial" w:eastAsia="Arial" w:hAnsi="Arial" w:cs="Arial"/>
          <w:color w:val="010202"/>
          <w:sz w:val="22"/>
          <w:szCs w:val="22"/>
          <w:lang w:val="es-ES_tradnl"/>
        </w:rPr>
        <w:t xml:space="preserve"> y que las tiendas, los restaurantes y otro</w:t>
      </w:r>
      <w:r w:rsidR="00AA1CD6" w:rsidRPr="00F00987">
        <w:rPr>
          <w:rFonts w:ascii="Arial" w:eastAsia="Arial" w:hAnsi="Arial" w:cs="Arial"/>
          <w:color w:val="010202"/>
          <w:sz w:val="22"/>
          <w:szCs w:val="22"/>
          <w:lang w:val="es-ES_tradnl"/>
        </w:rPr>
        <w:t>s negocios</w:t>
      </w:r>
      <w:r w:rsidR="00BD38A1" w:rsidRPr="00F00987">
        <w:rPr>
          <w:rFonts w:ascii="Arial" w:eastAsia="Arial" w:hAnsi="Arial" w:cs="Arial"/>
          <w:color w:val="010202"/>
          <w:sz w:val="22"/>
          <w:szCs w:val="22"/>
          <w:lang w:val="es-ES_tradnl"/>
        </w:rPr>
        <w:t xml:space="preserve"> </w:t>
      </w:r>
      <w:r w:rsidR="0006449D" w:rsidRPr="00F00987">
        <w:rPr>
          <w:rFonts w:ascii="Arial" w:eastAsia="Arial" w:hAnsi="Arial" w:cs="Arial"/>
          <w:color w:val="010202"/>
          <w:sz w:val="22"/>
          <w:szCs w:val="22"/>
          <w:lang w:val="es-ES_tradnl"/>
        </w:rPr>
        <w:t>estuvieron mayormente cerrados</w:t>
      </w:r>
      <w:r w:rsidR="00BD38A1" w:rsidRPr="00F00987">
        <w:rPr>
          <w:rFonts w:ascii="Arial" w:eastAsia="Arial" w:hAnsi="Arial" w:cs="Arial"/>
          <w:color w:val="010202"/>
          <w:sz w:val="22"/>
          <w:szCs w:val="22"/>
          <w:lang w:val="es-ES_tradnl"/>
        </w:rPr>
        <w:t xml:space="preserve">.  </w:t>
      </w:r>
      <w:r w:rsidR="0006449D" w:rsidRPr="00F00987">
        <w:rPr>
          <w:rFonts w:ascii="Arial" w:eastAsia="Arial" w:hAnsi="Arial" w:cs="Arial"/>
          <w:color w:val="010202"/>
          <w:sz w:val="22"/>
          <w:szCs w:val="22"/>
          <w:u w:val="single"/>
          <w:lang w:val="es-ES_tradnl"/>
        </w:rPr>
        <w:t>Véase</w:t>
      </w:r>
      <w:r w:rsidR="00BD38A1" w:rsidRPr="00F00987">
        <w:rPr>
          <w:rFonts w:ascii="Arial" w:eastAsia="Arial" w:hAnsi="Arial" w:cs="Arial"/>
          <w:color w:val="010202"/>
          <w:sz w:val="22"/>
          <w:szCs w:val="22"/>
          <w:u w:val="single"/>
          <w:lang w:val="es-ES_tradnl"/>
        </w:rPr>
        <w:t xml:space="preserve"> </w:t>
      </w:r>
      <w:r w:rsidR="0006449D" w:rsidRPr="00F00987">
        <w:rPr>
          <w:rFonts w:ascii="Arial" w:eastAsia="Arial" w:hAnsi="Arial" w:cs="Arial"/>
          <w:color w:val="010202"/>
          <w:sz w:val="22"/>
          <w:szCs w:val="22"/>
          <w:u w:val="single"/>
          <w:lang w:val="es-ES_tradnl"/>
        </w:rPr>
        <w:t>p</w:t>
      </w:r>
      <w:r w:rsidR="00BD38A1" w:rsidRPr="00F00987">
        <w:rPr>
          <w:rFonts w:ascii="Arial" w:eastAsia="Arial" w:hAnsi="Arial" w:cs="Arial"/>
          <w:color w:val="010202"/>
          <w:sz w:val="22"/>
          <w:szCs w:val="22"/>
          <w:u w:val="single"/>
          <w:lang w:val="es-ES_tradnl"/>
        </w:rPr>
        <w:t>.</w:t>
      </w:r>
      <w:r w:rsidR="0006449D" w:rsidRPr="00F00987">
        <w:rPr>
          <w:rFonts w:ascii="Arial" w:eastAsia="Arial" w:hAnsi="Arial" w:cs="Arial"/>
          <w:color w:val="010202"/>
          <w:sz w:val="22"/>
          <w:szCs w:val="22"/>
          <w:u w:val="single"/>
          <w:lang w:val="es-ES_tradnl"/>
        </w:rPr>
        <w:t xml:space="preserve"> ej</w:t>
      </w:r>
      <w:r w:rsidR="00BD38A1" w:rsidRPr="00F00987">
        <w:rPr>
          <w:rFonts w:ascii="Arial" w:eastAsia="Arial" w:hAnsi="Arial" w:cs="Arial"/>
          <w:color w:val="010202"/>
          <w:sz w:val="22"/>
          <w:szCs w:val="22"/>
          <w:u w:val="single"/>
          <w:lang w:val="es-ES_tradnl"/>
        </w:rPr>
        <w:t>.</w:t>
      </w:r>
      <w:r w:rsidR="00BD38A1" w:rsidRPr="00F00987">
        <w:rPr>
          <w:rFonts w:ascii="Arial" w:eastAsia="Arial" w:hAnsi="Arial" w:cs="Arial"/>
          <w:color w:val="010202"/>
          <w:sz w:val="22"/>
          <w:szCs w:val="22"/>
          <w:lang w:val="es-ES_tradnl"/>
        </w:rPr>
        <w:t xml:space="preserve">, </w:t>
      </w:r>
      <w:r w:rsidR="00422D3A"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T </w:t>
      </w:r>
      <w:r w:rsidR="0006449D"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 xml:space="preserve">(Soria Decl. </w:t>
      </w:r>
      <w:r w:rsidR="0006449D" w:rsidRPr="00F00987">
        <w:rPr>
          <w:rFonts w:ascii="Arial" w:hAnsi="Arial" w:cs="Arial"/>
          <w:color w:val="010202"/>
          <w:sz w:val="22"/>
          <w:szCs w:val="22"/>
          <w:lang w:val="es-ES_tradnl"/>
        </w:rPr>
        <w:t>¶</w:t>
      </w:r>
      <w:r w:rsidR="00BD38A1" w:rsidRPr="00F00987">
        <w:rPr>
          <w:rFonts w:ascii="Arial" w:hAnsi="Arial" w:cs="Arial"/>
          <w:b/>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6); </w:t>
      </w:r>
      <w:r w:rsidR="00422D3A"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U </w:t>
      </w:r>
      <w:r w:rsidR="0006449D"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(Zabala Decl.</w:t>
      </w:r>
      <w:r w:rsidR="0006449D" w:rsidRPr="00F00987">
        <w:rPr>
          <w:rFonts w:ascii="Arial" w:eastAsia="Arial" w:hAnsi="Arial" w:cs="Arial"/>
          <w:color w:val="010202"/>
          <w:sz w:val="22"/>
          <w:szCs w:val="22"/>
          <w:lang w:val="es-ES_tradnl"/>
        </w:rPr>
        <w:t xml:space="preserve"> ¶ </w:t>
      </w:r>
      <w:r w:rsidR="00BD38A1" w:rsidRPr="00F00987">
        <w:rPr>
          <w:rFonts w:ascii="Arial" w:eastAsia="Arial" w:hAnsi="Arial" w:cs="Arial"/>
          <w:color w:val="010202"/>
          <w:sz w:val="22"/>
          <w:szCs w:val="22"/>
          <w:lang w:val="es-ES_tradnl"/>
        </w:rPr>
        <w:t xml:space="preserve">11); </w:t>
      </w:r>
      <w:r w:rsidR="00422D3A"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48 </w:t>
      </w:r>
      <w:r w:rsidR="0006449D" w:rsidRPr="00F00987">
        <w:rPr>
          <w:rFonts w:ascii="Arial" w:eastAsia="Arial" w:hAnsi="Arial" w:cs="Arial"/>
          <w:color w:val="010202"/>
          <w:sz w:val="22"/>
          <w:szCs w:val="22"/>
          <w:lang w:val="es-ES_tradnl"/>
        </w:rPr>
        <w:t xml:space="preserve">de los Demandados </w:t>
      </w:r>
      <w:r w:rsidR="00BD38A1" w:rsidRPr="00F00987">
        <w:rPr>
          <w:rFonts w:ascii="Arial" w:eastAsia="Arial" w:hAnsi="Arial" w:cs="Arial"/>
          <w:color w:val="010202"/>
          <w:sz w:val="22"/>
          <w:szCs w:val="22"/>
          <w:lang w:val="es-ES_tradnl"/>
        </w:rPr>
        <w:t>(Berindoague Dep. Tr. 62:11-12);</w:t>
      </w:r>
      <w:r w:rsidRPr="00F00987">
        <w:rPr>
          <w:rFonts w:ascii="Arial" w:eastAsia="Arial" w:hAnsi="Arial" w:cs="Arial"/>
          <w:color w:val="010202"/>
          <w:sz w:val="22"/>
          <w:szCs w:val="22"/>
          <w:lang w:val="es-ES_tradnl"/>
        </w:rPr>
        <w:t xml:space="preserve"> </w:t>
      </w:r>
      <w:r w:rsidR="00422D3A"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55 </w:t>
      </w:r>
      <w:r w:rsidR="0006449D" w:rsidRPr="00F00987">
        <w:rPr>
          <w:rFonts w:ascii="Arial" w:eastAsia="Arial" w:hAnsi="Arial" w:cs="Arial"/>
          <w:color w:val="010202"/>
          <w:sz w:val="22"/>
          <w:szCs w:val="22"/>
          <w:lang w:val="es-ES_tradnl"/>
        </w:rPr>
        <w:t xml:space="preserve">de los Demandados </w:t>
      </w:r>
      <w:r w:rsidR="00BD38A1" w:rsidRPr="00F00987">
        <w:rPr>
          <w:rFonts w:ascii="Arial" w:eastAsia="Arial" w:hAnsi="Arial" w:cs="Arial"/>
          <w:color w:val="010202"/>
          <w:sz w:val="22"/>
          <w:szCs w:val="22"/>
          <w:lang w:val="es-ES_tradnl"/>
        </w:rPr>
        <w:t>(Meruvia Dep. Tr. 18:13-19:10).</w:t>
      </w:r>
    </w:p>
    <w:p w:rsidR="008C59E2" w:rsidRPr="00F00987" w:rsidRDefault="0006449D" w:rsidP="00C3386C">
      <w:pPr>
        <w:spacing w:before="29" w:line="480" w:lineRule="auto"/>
        <w:ind w:left="567" w:right="335" w:firstLine="735"/>
        <w:rPr>
          <w:rFonts w:ascii="Arial" w:eastAsia="Arial" w:hAnsi="Arial" w:cs="Arial"/>
          <w:color w:val="010202"/>
          <w:sz w:val="24"/>
          <w:szCs w:val="24"/>
          <w:lang w:val="es-ES_tradnl"/>
        </w:rPr>
      </w:pPr>
      <w:r w:rsidRPr="00F00987">
        <w:rPr>
          <w:rFonts w:ascii="Arial" w:eastAsia="Arial" w:hAnsi="Arial" w:cs="Arial"/>
          <w:color w:val="010202"/>
          <w:sz w:val="22"/>
          <w:szCs w:val="22"/>
          <w:lang w:val="es-ES_tradnl"/>
        </w:rPr>
        <w:t>Al mismo tiempo</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el gobierno de </w:t>
      </w:r>
      <w:r w:rsidR="00BD38A1" w:rsidRPr="00F00987">
        <w:rPr>
          <w:rFonts w:ascii="Arial" w:eastAsia="Arial" w:hAnsi="Arial" w:cs="Arial"/>
          <w:color w:val="010202"/>
          <w:sz w:val="22"/>
          <w:szCs w:val="22"/>
          <w:lang w:val="es-ES_tradnl"/>
        </w:rPr>
        <w:t xml:space="preserve">Lozada </w:t>
      </w:r>
      <w:r w:rsidRPr="00F00987">
        <w:rPr>
          <w:rFonts w:ascii="Arial" w:eastAsia="Arial" w:hAnsi="Arial" w:cs="Arial"/>
          <w:color w:val="010202"/>
          <w:sz w:val="22"/>
          <w:szCs w:val="22"/>
          <w:lang w:val="es-ES_tradnl"/>
        </w:rPr>
        <w:t>siguió movilizando a las Fuerzas Armadas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Después de la violencia en</w:t>
      </w:r>
      <w:r w:rsidR="00BD38A1" w:rsidRPr="00F00987">
        <w:rPr>
          <w:rFonts w:ascii="Arial" w:eastAsia="Arial" w:hAnsi="Arial" w:cs="Arial"/>
          <w:color w:val="010202"/>
          <w:sz w:val="22"/>
          <w:szCs w:val="22"/>
          <w:lang w:val="es-ES_tradnl"/>
        </w:rPr>
        <w:t xml:space="preserve"> Warisata </w:t>
      </w:r>
      <w:r w:rsidRPr="00F00987">
        <w:rPr>
          <w:rFonts w:ascii="Arial" w:eastAsia="Arial" w:hAnsi="Arial" w:cs="Arial"/>
          <w:color w:val="010202"/>
          <w:sz w:val="22"/>
          <w:szCs w:val="22"/>
          <w:lang w:val="es-ES_tradnl"/>
        </w:rPr>
        <w:t>el</w:t>
      </w:r>
      <w:r w:rsidR="00BD38A1" w:rsidRPr="00F00987">
        <w:rPr>
          <w:rFonts w:ascii="Arial" w:eastAsia="Arial" w:hAnsi="Arial" w:cs="Arial"/>
          <w:color w:val="010202"/>
          <w:sz w:val="22"/>
          <w:szCs w:val="22"/>
          <w:lang w:val="es-ES_tradnl"/>
        </w:rPr>
        <w:t xml:space="preserve"> 20</w:t>
      </w:r>
      <w:r w:rsidRPr="00F00987">
        <w:rPr>
          <w:rFonts w:ascii="Arial" w:eastAsia="Arial" w:hAnsi="Arial" w:cs="Arial"/>
          <w:color w:val="010202"/>
          <w:sz w:val="22"/>
          <w:szCs w:val="22"/>
          <w:lang w:val="es-ES_tradnl"/>
        </w:rPr>
        <w:t xml:space="preserve"> de septiembre llegaron otros soldados</w:t>
      </w:r>
      <w:r w:rsidR="004B6092" w:rsidRPr="00F00987">
        <w:rPr>
          <w:rFonts w:ascii="Arial" w:eastAsia="Arial" w:hAnsi="Arial" w:cs="Arial"/>
          <w:color w:val="010202"/>
          <w:sz w:val="22"/>
          <w:szCs w:val="22"/>
          <w:lang w:val="es-ES_tradnl"/>
        </w:rPr>
        <w:t>,</w:t>
      </w:r>
      <w:r w:rsidRPr="00F00987">
        <w:rPr>
          <w:rFonts w:ascii="Arial" w:eastAsia="Arial" w:hAnsi="Arial" w:cs="Arial"/>
          <w:color w:val="010202"/>
          <w:sz w:val="22"/>
          <w:szCs w:val="22"/>
          <w:lang w:val="es-ES_tradnl"/>
        </w:rPr>
        <w:t xml:space="preserve"> y más</w:t>
      </w:r>
      <w:r w:rsidR="00AA1CD6" w:rsidRPr="00F00987">
        <w:rPr>
          <w:rFonts w:ascii="Arial" w:eastAsia="Arial" w:hAnsi="Arial" w:cs="Arial"/>
          <w:color w:val="010202"/>
          <w:sz w:val="22"/>
          <w:szCs w:val="22"/>
          <w:lang w:val="es-ES_tradnl"/>
        </w:rPr>
        <w:t xml:space="preserve"> raciones y armas al cuartel de Ingavi en El Alto. </w:t>
      </w:r>
      <w:r w:rsidR="008C59E2" w:rsidRPr="00F00987">
        <w:rPr>
          <w:rFonts w:ascii="Arial" w:eastAsia="Arial" w:hAnsi="Arial" w:cs="Arial"/>
          <w:color w:val="010202"/>
          <w:sz w:val="22"/>
          <w:szCs w:val="22"/>
          <w:lang w:val="es-ES_tradnl"/>
        </w:rPr>
        <w:t>Prueba</w:t>
      </w:r>
      <w:r w:rsidR="00AA1CD6" w:rsidRPr="00F00987">
        <w:rPr>
          <w:rFonts w:ascii="Arial" w:eastAsia="Arial" w:hAnsi="Arial" w:cs="Arial"/>
          <w:color w:val="010202"/>
          <w:sz w:val="22"/>
          <w:szCs w:val="22"/>
          <w:lang w:val="es-ES_tradnl"/>
        </w:rPr>
        <w:t xml:space="preserve"> A de los Demandantes (Aguilar</w:t>
      </w:r>
      <w:r w:rsidR="00C3386C" w:rsidRPr="00F00987">
        <w:rPr>
          <w:rFonts w:ascii="Arial" w:eastAsia="Arial" w:hAnsi="Arial" w:cs="Arial"/>
          <w:color w:val="010202"/>
          <w:sz w:val="22"/>
          <w:szCs w:val="22"/>
          <w:lang w:val="es-ES_tradnl"/>
        </w:rPr>
        <w:t xml:space="preserve"> Vargas Decl. </w:t>
      </w:r>
      <w:r w:rsidR="00C3386C" w:rsidRPr="00F00987">
        <w:rPr>
          <w:rFonts w:ascii="Arial" w:hAnsi="Arial" w:cs="Arial"/>
          <w:color w:val="010202"/>
          <w:sz w:val="22"/>
          <w:szCs w:val="22"/>
          <w:lang w:val="es-ES_tradnl"/>
        </w:rPr>
        <w:t>¶¶</w:t>
      </w:r>
      <w:r w:rsidR="00A43BB5" w:rsidRPr="00F00987">
        <w:rPr>
          <w:rFonts w:ascii="Arial" w:hAnsi="Arial" w:cs="Arial"/>
          <w:color w:val="010202"/>
          <w:sz w:val="22"/>
          <w:szCs w:val="22"/>
          <w:lang w:val="es-ES_tradnl"/>
        </w:rPr>
        <w:t xml:space="preserve"> </w:t>
      </w:r>
      <w:r w:rsidR="00C3386C" w:rsidRPr="00F00987">
        <w:rPr>
          <w:rFonts w:ascii="Arial" w:hAnsi="Arial" w:cs="Arial"/>
          <w:b/>
          <w:color w:val="010202"/>
          <w:sz w:val="22"/>
          <w:szCs w:val="22"/>
          <w:lang w:val="es-ES_tradnl"/>
        </w:rPr>
        <w:t xml:space="preserve"> </w:t>
      </w:r>
      <w:r w:rsidR="00C3386C" w:rsidRPr="00F00987">
        <w:rPr>
          <w:rFonts w:ascii="Arial" w:eastAsia="Arial" w:hAnsi="Arial" w:cs="Arial"/>
          <w:color w:val="010202"/>
          <w:sz w:val="22"/>
          <w:szCs w:val="22"/>
          <w:lang w:val="es-ES_tradnl"/>
        </w:rPr>
        <w:t>26, 28).</w:t>
      </w:r>
      <w:r w:rsidR="00C3386C" w:rsidRPr="00F00987">
        <w:rPr>
          <w:rStyle w:val="FootnoteReference"/>
          <w:rFonts w:ascii="Arial" w:eastAsia="Arial" w:hAnsi="Arial" w:cs="Arial"/>
          <w:color w:val="010202"/>
          <w:sz w:val="22"/>
          <w:szCs w:val="22"/>
          <w:lang w:val="es-ES_tradnl"/>
        </w:rPr>
        <w:footnoteReference w:id="15"/>
      </w:r>
      <w:r w:rsidR="00C3386C" w:rsidRPr="00F00987">
        <w:rPr>
          <w:rFonts w:ascii="Arial" w:hAnsi="Arial" w:cs="Arial"/>
          <w:color w:val="010202"/>
          <w:sz w:val="22"/>
          <w:szCs w:val="22"/>
          <w:lang w:val="es-ES_tradnl"/>
        </w:rPr>
        <w:t xml:space="preserve">  Entre las unidades recién llegadas estaban los Boinas Verdes, tripulantes de tanques</w:t>
      </w:r>
      <w:r w:rsidR="00C3386C" w:rsidRPr="00F00987">
        <w:rPr>
          <w:rFonts w:ascii="Arial" w:eastAsia="Arial" w:hAnsi="Arial" w:cs="Arial"/>
          <w:color w:val="010202"/>
          <w:sz w:val="22"/>
          <w:szCs w:val="22"/>
          <w:lang w:val="es-ES_tradnl"/>
        </w:rPr>
        <w:t>, policía militar y regimientos de artillería</w:t>
      </w:r>
      <w:r w:rsidR="00C3386C" w:rsidRPr="00F00987">
        <w:rPr>
          <w:rFonts w:ascii="Arial" w:eastAsia="Arial" w:hAnsi="Arial" w:cs="Arial"/>
          <w:color w:val="15181A"/>
          <w:sz w:val="22"/>
          <w:szCs w:val="22"/>
          <w:lang w:val="es-ES_tradnl"/>
        </w:rPr>
        <w:t xml:space="preserve">.  </w:t>
      </w:r>
      <w:r w:rsidR="00C3386C" w:rsidRPr="00F00987">
        <w:rPr>
          <w:rFonts w:ascii="Arial" w:eastAsia="Arial" w:hAnsi="Arial" w:cs="Arial"/>
          <w:color w:val="15181A"/>
          <w:sz w:val="22"/>
          <w:szCs w:val="22"/>
          <w:u w:val="single"/>
          <w:lang w:val="es-ES_tradnl"/>
        </w:rPr>
        <w:t>Id</w:t>
      </w:r>
      <w:r w:rsidR="00C3386C" w:rsidRPr="00F00987">
        <w:rPr>
          <w:rFonts w:ascii="Arial" w:eastAsia="Arial" w:hAnsi="Arial" w:cs="Arial"/>
          <w:color w:val="010202"/>
          <w:sz w:val="22"/>
          <w:szCs w:val="22"/>
          <w:lang w:val="es-ES_tradnl"/>
        </w:rPr>
        <w:t>. ¶ 26.  A los conscriptos se les instruyó que</w:t>
      </w:r>
      <w:r w:rsidR="00C3386C" w:rsidRPr="00F00987">
        <w:rPr>
          <w:rFonts w:ascii="Arial" w:eastAsia="Arial" w:hAnsi="Arial" w:cs="Arial"/>
          <w:color w:val="010202"/>
          <w:sz w:val="24"/>
          <w:szCs w:val="24"/>
          <w:lang w:val="es-ES_tradnl"/>
        </w:rPr>
        <w:t xml:space="preserve"> </w:t>
      </w:r>
    </w:p>
    <w:p w:rsidR="0006449D" w:rsidRPr="00F00987" w:rsidRDefault="00C3386C" w:rsidP="000B4008">
      <w:pPr>
        <w:spacing w:before="29" w:line="480" w:lineRule="auto"/>
        <w:ind w:left="567" w:right="335"/>
        <w:rPr>
          <w:rFonts w:ascii="Arial" w:eastAsia="Arial" w:hAnsi="Arial" w:cs="Arial"/>
          <w:sz w:val="22"/>
          <w:szCs w:val="22"/>
          <w:lang w:val="es-ES_tradnl"/>
        </w:rPr>
      </w:pPr>
      <w:r w:rsidRPr="00F00987">
        <w:rPr>
          <w:rFonts w:ascii="Arial" w:eastAsia="Arial" w:hAnsi="Arial" w:cs="Arial"/>
          <w:color w:val="010202"/>
          <w:sz w:val="22"/>
          <w:szCs w:val="22"/>
          <w:lang w:val="es-ES_tradnl"/>
        </w:rPr>
        <w:t>cambiaran de fusiles</w:t>
      </w:r>
      <w:r w:rsidRPr="00F00987">
        <w:rPr>
          <w:rFonts w:ascii="Arial" w:eastAsia="Arial" w:hAnsi="Arial" w:cs="Arial"/>
          <w:sz w:val="22"/>
          <w:szCs w:val="22"/>
          <w:lang w:val="es-ES_tradnl"/>
        </w:rPr>
        <w:t xml:space="preserve"> FAL a fusiles automáticos M-16 y se les mostró "cómo cargar las armas y hacer el cambio entre disparos únicos y ráfagas de ametralladora".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 ¶ 25.  Desde principios de octubre se vio a los militares en El Alto, en especial por la avenida Juan Pablo II; también se vio</w:t>
      </w:r>
      <w:r w:rsidR="008C59E2"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aviones sobrevolando a baja altura</w:t>
      </w:r>
      <w:r w:rsidRPr="00F00987">
        <w:rPr>
          <w:rFonts w:ascii="Arial" w:eastAsia="Arial" w:hAnsi="Arial" w:cs="Arial"/>
          <w:color w:val="1A1D21"/>
          <w:sz w:val="22"/>
          <w:szCs w:val="22"/>
          <w:lang w:val="es-ES_tradnl"/>
        </w:rPr>
        <w:t>.</w:t>
      </w:r>
      <w:r w:rsidR="00AA1CD6"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1A1D21"/>
          <w:sz w:val="22"/>
          <w:szCs w:val="22"/>
          <w:lang w:val="es-ES_tradnl"/>
        </w:rPr>
        <w:t xml:space="preserve"> </w:t>
      </w:r>
      <w:r w:rsidR="007C3B45" w:rsidRPr="00F00987">
        <w:rPr>
          <w:rFonts w:ascii="Arial" w:eastAsia="Arial" w:hAnsi="Arial" w:cs="Arial"/>
          <w:color w:val="010202"/>
          <w:sz w:val="22"/>
          <w:szCs w:val="22"/>
          <w:u w:val="single"/>
          <w:lang w:val="es-ES_tradnl"/>
        </w:rPr>
        <w:t>Véase</w:t>
      </w:r>
      <w:r w:rsidR="00BD38A1" w:rsidRPr="00F00987">
        <w:rPr>
          <w:rFonts w:ascii="Arial" w:eastAsia="Arial" w:hAnsi="Arial" w:cs="Arial"/>
          <w:color w:val="010202"/>
          <w:sz w:val="22"/>
          <w:szCs w:val="22"/>
          <w:lang w:val="es-ES_tradnl"/>
        </w:rPr>
        <w:t xml:space="preserve"> </w:t>
      </w:r>
      <w:r w:rsidR="008C59E2"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E</w:t>
      </w:r>
      <w:r w:rsidR="007C3B45" w:rsidRPr="00F00987">
        <w:rPr>
          <w:rFonts w:ascii="Arial" w:eastAsia="Arial" w:hAnsi="Arial" w:cs="Arial"/>
          <w:color w:val="010202"/>
          <w:sz w:val="22"/>
          <w:szCs w:val="22"/>
          <w:lang w:val="es-ES_tradnl"/>
        </w:rPr>
        <w:t xml:space="preserve"> de los Demandantes</w:t>
      </w:r>
      <w:r w:rsidR="00BD38A1" w:rsidRPr="00F00987">
        <w:rPr>
          <w:rFonts w:ascii="Arial" w:eastAsia="Arial" w:hAnsi="Arial" w:cs="Arial"/>
          <w:color w:val="010202"/>
          <w:sz w:val="22"/>
          <w:szCs w:val="22"/>
          <w:lang w:val="es-ES_tradnl"/>
        </w:rPr>
        <w:t xml:space="preserve"> (Aramayo Decl. </w:t>
      </w:r>
      <w:r w:rsidR="007C3B45"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8); </w:t>
      </w:r>
      <w:r w:rsidR="008C59E2" w:rsidRPr="00F00987">
        <w:rPr>
          <w:rFonts w:ascii="Arial" w:eastAsia="Arial" w:hAnsi="Arial" w:cs="Arial"/>
          <w:color w:val="010202"/>
          <w:sz w:val="22"/>
          <w:szCs w:val="22"/>
          <w:lang w:val="es-ES_tradnl"/>
        </w:rPr>
        <w:t>Prueba</w:t>
      </w:r>
      <w:r w:rsidR="007C3B45" w:rsidRPr="00F00987">
        <w:rPr>
          <w:rFonts w:ascii="Arial" w:eastAsia="Arial" w:hAnsi="Arial" w:cs="Arial"/>
          <w:color w:val="1A1D21"/>
          <w:sz w:val="22"/>
          <w:szCs w:val="22"/>
          <w:lang w:val="es-ES_tradnl"/>
        </w:rPr>
        <w:t xml:space="preserve"> </w:t>
      </w:r>
      <w:r w:rsidR="00BD38A1" w:rsidRPr="00F00987">
        <w:rPr>
          <w:rFonts w:ascii="Arial" w:eastAsia="Arial" w:hAnsi="Arial" w:cs="Arial"/>
          <w:color w:val="010202"/>
          <w:sz w:val="22"/>
          <w:szCs w:val="22"/>
          <w:lang w:val="es-ES_tradnl"/>
        </w:rPr>
        <w:t>T</w:t>
      </w:r>
      <w:r w:rsidR="007C3B45" w:rsidRPr="00F00987">
        <w:rPr>
          <w:rFonts w:ascii="Arial" w:eastAsia="Arial" w:hAnsi="Arial" w:cs="Arial"/>
          <w:color w:val="010202"/>
          <w:sz w:val="22"/>
          <w:szCs w:val="22"/>
          <w:lang w:val="es-ES_tradnl"/>
        </w:rPr>
        <w:t xml:space="preserve"> de los Demandantes</w:t>
      </w:r>
      <w:r w:rsidR="00BD38A1" w:rsidRPr="00F00987">
        <w:rPr>
          <w:rFonts w:ascii="Arial" w:eastAsia="Arial" w:hAnsi="Arial" w:cs="Arial"/>
          <w:color w:val="010202"/>
          <w:sz w:val="22"/>
          <w:szCs w:val="22"/>
          <w:lang w:val="es-ES_tradnl"/>
        </w:rPr>
        <w:t xml:space="preserve"> (Soria Decl. </w:t>
      </w:r>
      <w:r w:rsidR="007C3B45" w:rsidRPr="00F00987">
        <w:rPr>
          <w:rFonts w:ascii="Arial" w:eastAsia="Arial" w:hAnsi="Arial" w:cs="Arial"/>
          <w:color w:val="010202"/>
          <w:sz w:val="22"/>
          <w:szCs w:val="22"/>
          <w:lang w:val="es-ES_tradnl"/>
        </w:rPr>
        <w:t>¶</w:t>
      </w:r>
      <w:r w:rsidR="0006449D"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7); </w:t>
      </w:r>
      <w:r w:rsidR="008C59E2"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U</w:t>
      </w:r>
      <w:r w:rsidR="007C3B45" w:rsidRPr="00F00987">
        <w:rPr>
          <w:rFonts w:ascii="Arial" w:eastAsia="Arial" w:hAnsi="Arial" w:cs="Arial"/>
          <w:color w:val="010202"/>
          <w:sz w:val="22"/>
          <w:szCs w:val="22"/>
          <w:lang w:val="es-ES_tradnl"/>
        </w:rPr>
        <w:t xml:space="preserve"> de los Demandantes (Zabala</w:t>
      </w:r>
      <w:r w:rsidR="00BD38A1" w:rsidRPr="00F00987">
        <w:rPr>
          <w:rFonts w:ascii="Arial" w:eastAsia="Arial" w:hAnsi="Arial" w:cs="Arial"/>
          <w:color w:val="010202"/>
          <w:sz w:val="22"/>
          <w:szCs w:val="22"/>
          <w:lang w:val="es-ES_tradnl"/>
        </w:rPr>
        <w:t xml:space="preserve"> Decl. </w:t>
      </w:r>
      <w:r w:rsidR="007C3B45"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11).  </w:t>
      </w:r>
      <w:r w:rsidR="007C3B45" w:rsidRPr="00F00987">
        <w:rPr>
          <w:rFonts w:ascii="Arial" w:eastAsia="Arial" w:hAnsi="Arial" w:cs="Arial"/>
          <w:color w:val="010202"/>
          <w:sz w:val="22"/>
          <w:szCs w:val="22"/>
          <w:lang w:val="es-ES_tradnl"/>
        </w:rPr>
        <w:t>El 8 de octubre los militares detuvieron a civiles en la calle</w:t>
      </w:r>
      <w:r w:rsidR="00BD38A1" w:rsidRPr="00F00987">
        <w:rPr>
          <w:rFonts w:ascii="Arial" w:eastAsia="Arial" w:hAnsi="Arial" w:cs="Arial"/>
          <w:color w:val="010202"/>
          <w:sz w:val="22"/>
          <w:szCs w:val="22"/>
          <w:lang w:val="es-ES_tradnl"/>
        </w:rPr>
        <w:t xml:space="preserve"> </w:t>
      </w:r>
      <w:r w:rsidR="007C3B45" w:rsidRPr="00F00987">
        <w:rPr>
          <w:rFonts w:ascii="Arial" w:eastAsia="Arial" w:hAnsi="Arial" w:cs="Arial"/>
          <w:color w:val="010202"/>
          <w:sz w:val="22"/>
          <w:szCs w:val="22"/>
          <w:lang w:val="es-ES_tradnl"/>
        </w:rPr>
        <w:t xml:space="preserve">y los llevaron al cuartel </w:t>
      </w:r>
      <w:r w:rsidR="00BD38A1" w:rsidRPr="00F00987">
        <w:rPr>
          <w:rFonts w:ascii="Arial" w:eastAsia="Arial" w:hAnsi="Arial" w:cs="Arial"/>
          <w:color w:val="010202"/>
          <w:sz w:val="22"/>
          <w:szCs w:val="22"/>
          <w:lang w:val="es-ES_tradnl"/>
        </w:rPr>
        <w:t>lngavi,</w:t>
      </w:r>
      <w:r w:rsidR="007C3B45" w:rsidRPr="00F00987">
        <w:rPr>
          <w:rFonts w:ascii="Arial" w:eastAsia="Arial" w:hAnsi="Arial" w:cs="Arial"/>
          <w:color w:val="010202"/>
          <w:sz w:val="22"/>
          <w:szCs w:val="22"/>
          <w:lang w:val="es-ES_tradnl"/>
        </w:rPr>
        <w:t xml:space="preserve"> en donde </w:t>
      </w:r>
      <w:r w:rsidR="008C59E2" w:rsidRPr="00F00987">
        <w:rPr>
          <w:rFonts w:ascii="Arial" w:eastAsia="Arial" w:hAnsi="Arial" w:cs="Arial"/>
          <w:color w:val="010202"/>
          <w:sz w:val="22"/>
          <w:szCs w:val="22"/>
          <w:lang w:val="es-ES_tradnl"/>
        </w:rPr>
        <w:t>los amenazaron y golpearon</w:t>
      </w:r>
      <w:r w:rsidR="00BD38A1" w:rsidRPr="00F00987">
        <w:rPr>
          <w:rFonts w:ascii="Arial" w:eastAsia="Arial" w:hAnsi="Arial" w:cs="Arial"/>
          <w:color w:val="010202"/>
          <w:sz w:val="22"/>
          <w:szCs w:val="22"/>
          <w:lang w:val="es-ES_tradnl"/>
        </w:rPr>
        <w:t xml:space="preserve">.  </w:t>
      </w:r>
      <w:r w:rsidR="008C59E2"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E </w:t>
      </w:r>
      <w:r w:rsidR="007C3B45"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(Aramayo Decl.</w:t>
      </w:r>
      <w:r w:rsidR="007C3B45"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32, 40).  </w:t>
      </w:r>
      <w:r w:rsidR="007C3B45" w:rsidRPr="00F00987">
        <w:rPr>
          <w:rFonts w:ascii="Arial" w:eastAsia="Arial" w:hAnsi="Arial" w:cs="Arial"/>
          <w:color w:val="010202"/>
          <w:sz w:val="22"/>
          <w:szCs w:val="22"/>
          <w:lang w:val="es-ES_tradnl"/>
        </w:rPr>
        <w:t>Al menos en un</w:t>
      </w:r>
      <w:r w:rsidR="004805AD" w:rsidRPr="00F00987">
        <w:rPr>
          <w:rFonts w:ascii="Arial" w:eastAsia="Arial" w:hAnsi="Arial" w:cs="Arial"/>
          <w:color w:val="010202"/>
          <w:sz w:val="22"/>
          <w:szCs w:val="22"/>
          <w:lang w:val="es-ES_tradnl"/>
        </w:rPr>
        <w:t xml:space="preserve"> caso se mofaron de</w:t>
      </w:r>
      <w:r w:rsidR="008C59E2" w:rsidRPr="00F00987">
        <w:rPr>
          <w:rFonts w:ascii="Arial" w:eastAsia="Arial" w:hAnsi="Arial" w:cs="Arial"/>
          <w:color w:val="010202"/>
          <w:sz w:val="22"/>
          <w:szCs w:val="22"/>
          <w:lang w:val="es-ES_tradnl"/>
        </w:rPr>
        <w:t xml:space="preserve"> un </w:t>
      </w:r>
      <w:r w:rsidR="007C3B45" w:rsidRPr="00F00987">
        <w:rPr>
          <w:rFonts w:ascii="Arial" w:eastAsia="Arial" w:hAnsi="Arial" w:cs="Arial"/>
          <w:color w:val="010202"/>
          <w:sz w:val="22"/>
          <w:szCs w:val="22"/>
          <w:lang w:val="es-ES_tradnl"/>
        </w:rPr>
        <w:t>detenido con</w:t>
      </w:r>
      <w:r w:rsidR="00BD38A1" w:rsidRPr="00F00987">
        <w:rPr>
          <w:rFonts w:ascii="Arial" w:eastAsia="Arial" w:hAnsi="Arial" w:cs="Arial"/>
          <w:color w:val="010202"/>
          <w:sz w:val="22"/>
          <w:szCs w:val="22"/>
          <w:lang w:val="es-ES_tradnl"/>
        </w:rPr>
        <w:t xml:space="preserve"> </w:t>
      </w:r>
      <w:r w:rsidR="007C3B45" w:rsidRPr="00F00987">
        <w:rPr>
          <w:rFonts w:ascii="Arial" w:eastAsia="Arial" w:hAnsi="Arial" w:cs="Arial"/>
          <w:color w:val="010202"/>
          <w:sz w:val="22"/>
          <w:szCs w:val="22"/>
          <w:lang w:val="es-ES_tradnl"/>
        </w:rPr>
        <w:t>insultos racistas</w:t>
      </w:r>
      <w:r w:rsidR="00BD38A1" w:rsidRPr="00F00987">
        <w:rPr>
          <w:rFonts w:ascii="Arial" w:eastAsia="Arial" w:hAnsi="Arial" w:cs="Arial"/>
          <w:color w:val="010202"/>
          <w:sz w:val="22"/>
          <w:szCs w:val="22"/>
          <w:lang w:val="es-ES_tradnl"/>
        </w:rPr>
        <w:t xml:space="preserve"> </w:t>
      </w:r>
      <w:r w:rsidR="007C3B45" w:rsidRPr="00F00987">
        <w:rPr>
          <w:rFonts w:ascii="Arial" w:eastAsia="Arial" w:hAnsi="Arial" w:cs="Arial"/>
          <w:color w:val="010202"/>
          <w:sz w:val="22"/>
          <w:szCs w:val="22"/>
          <w:lang w:val="es-ES_tradnl"/>
        </w:rPr>
        <w:t>mientras los oficiales le apuntaban con armas y le amenazaban con disparar</w:t>
      </w:r>
      <w:r w:rsidR="00BD38A1" w:rsidRPr="00F00987">
        <w:rPr>
          <w:rFonts w:ascii="Arial" w:eastAsia="Arial" w:hAnsi="Arial" w:cs="Arial"/>
          <w:color w:val="010202"/>
          <w:sz w:val="22"/>
          <w:szCs w:val="22"/>
          <w:lang w:val="es-ES_tradnl"/>
        </w:rPr>
        <w:t xml:space="preserve">.  </w:t>
      </w:r>
      <w:r w:rsidR="007C3B45" w:rsidRPr="00F00987">
        <w:rPr>
          <w:rFonts w:ascii="Arial" w:eastAsia="Arial" w:hAnsi="Arial" w:cs="Arial"/>
          <w:color w:val="010202"/>
          <w:sz w:val="22"/>
          <w:szCs w:val="22"/>
          <w:u w:val="single"/>
          <w:lang w:val="es-ES_tradnl"/>
        </w:rPr>
        <w:t>Id</w:t>
      </w:r>
      <w:r w:rsidR="007C3B45"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7C3B45"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34-37, 41.</w:t>
      </w:r>
      <w:r w:rsidR="0006449D" w:rsidRPr="00F00987">
        <w:rPr>
          <w:rFonts w:ascii="Arial" w:hAnsi="Arial" w:cs="Arial"/>
          <w:color w:val="010202"/>
          <w:sz w:val="22"/>
          <w:szCs w:val="22"/>
          <w:lang w:val="es-ES_tradnl"/>
        </w:rPr>
        <w:t xml:space="preserve"> </w:t>
      </w:r>
    </w:p>
    <w:p w:rsidR="006434BA" w:rsidRPr="00F00987" w:rsidRDefault="007C3B45" w:rsidP="000B4008">
      <w:pPr>
        <w:spacing w:line="480" w:lineRule="auto"/>
        <w:ind w:left="567" w:right="335" w:firstLine="709"/>
        <w:rPr>
          <w:rFonts w:ascii="Arial" w:eastAsia="Arial" w:hAnsi="Arial" w:cs="Arial"/>
          <w:color w:val="010202"/>
          <w:sz w:val="22"/>
          <w:szCs w:val="22"/>
          <w:lang w:val="es-ES_tradnl"/>
        </w:rPr>
      </w:pPr>
      <w:r w:rsidRPr="00F00987">
        <w:rPr>
          <w:rFonts w:ascii="Arial" w:eastAsia="Arial" w:hAnsi="Arial" w:cs="Arial"/>
          <w:color w:val="010202"/>
          <w:sz w:val="22"/>
          <w:szCs w:val="22"/>
          <w:lang w:val="es-ES_tradnl"/>
        </w:rPr>
        <w:t xml:space="preserve">Los sucesos </w:t>
      </w:r>
      <w:r w:rsidR="004805AD" w:rsidRPr="00F00987">
        <w:rPr>
          <w:rFonts w:ascii="Arial" w:eastAsia="Arial" w:hAnsi="Arial" w:cs="Arial"/>
          <w:color w:val="010202"/>
          <w:sz w:val="22"/>
          <w:szCs w:val="22"/>
          <w:lang w:val="es-ES_tradnl"/>
        </w:rPr>
        <w:t xml:space="preserve">empezaron a llegar </w:t>
      </w:r>
      <w:r w:rsidRPr="00F00987">
        <w:rPr>
          <w:rFonts w:ascii="Arial" w:eastAsia="Arial" w:hAnsi="Arial" w:cs="Arial"/>
          <w:color w:val="010202"/>
          <w:sz w:val="22"/>
          <w:szCs w:val="22"/>
          <w:lang w:val="es-ES_tradnl"/>
        </w:rPr>
        <w:t>a un punto</w:t>
      </w:r>
      <w:r w:rsidR="004805AD" w:rsidRPr="00F00987">
        <w:rPr>
          <w:rFonts w:ascii="Arial" w:eastAsia="Arial" w:hAnsi="Arial" w:cs="Arial"/>
          <w:color w:val="010202"/>
          <w:sz w:val="22"/>
          <w:szCs w:val="22"/>
          <w:lang w:val="es-ES_tradnl"/>
        </w:rPr>
        <w:t xml:space="preserve"> crítico</w:t>
      </w:r>
      <w:r w:rsidR="00BD38A1" w:rsidRPr="00F00987">
        <w:rPr>
          <w:rFonts w:ascii="Arial" w:eastAsia="Arial" w:hAnsi="Arial" w:cs="Arial"/>
          <w:color w:val="010202"/>
          <w:sz w:val="22"/>
          <w:szCs w:val="22"/>
          <w:lang w:val="es-ES_tradnl"/>
        </w:rPr>
        <w:t xml:space="preserve"> </w:t>
      </w:r>
      <w:r w:rsidR="006918DB" w:rsidRPr="00F00987">
        <w:rPr>
          <w:rFonts w:ascii="Arial" w:eastAsia="Arial" w:hAnsi="Arial" w:cs="Arial"/>
          <w:color w:val="010202"/>
          <w:sz w:val="22"/>
          <w:szCs w:val="22"/>
          <w:lang w:val="es-ES_tradnl"/>
        </w:rPr>
        <w:t>el 10 de octubre</w:t>
      </w:r>
      <w:r w:rsidR="00BD38A1" w:rsidRPr="00F00987">
        <w:rPr>
          <w:rFonts w:ascii="Arial" w:hAnsi="Arial" w:cs="Arial"/>
          <w:color w:val="010202"/>
          <w:sz w:val="22"/>
          <w:szCs w:val="22"/>
          <w:lang w:val="es-ES_tradnl"/>
        </w:rPr>
        <w:t xml:space="preserve">.  </w:t>
      </w:r>
      <w:r w:rsidR="00F6589D" w:rsidRPr="00F00987">
        <w:rPr>
          <w:rFonts w:ascii="Arial" w:hAnsi="Arial" w:cs="Arial"/>
          <w:color w:val="010202"/>
          <w:sz w:val="22"/>
          <w:szCs w:val="22"/>
          <w:lang w:val="es-ES_tradnl"/>
        </w:rPr>
        <w:t>Tarde esa noche</w:t>
      </w:r>
      <w:r w:rsidR="00BD38A1" w:rsidRPr="00F00987">
        <w:rPr>
          <w:rFonts w:ascii="Arial" w:eastAsia="Arial" w:hAnsi="Arial" w:cs="Arial"/>
          <w:color w:val="010202"/>
          <w:sz w:val="22"/>
          <w:szCs w:val="22"/>
          <w:lang w:val="es-ES_tradnl"/>
        </w:rPr>
        <w:t>,</w:t>
      </w:r>
      <w:r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lang w:val="es-ES_tradnl"/>
        </w:rPr>
        <w:t>el Demandado</w:t>
      </w:r>
      <w:r w:rsidR="00BD38A1" w:rsidRPr="00F00987">
        <w:rPr>
          <w:rFonts w:ascii="Arial" w:eastAsia="Arial" w:hAnsi="Arial" w:cs="Arial"/>
          <w:color w:val="010202"/>
          <w:sz w:val="22"/>
          <w:szCs w:val="22"/>
          <w:lang w:val="es-ES_tradnl"/>
        </w:rPr>
        <w:t xml:space="preserve"> Berzaín </w:t>
      </w:r>
      <w:r w:rsidR="00F6589D" w:rsidRPr="00F00987">
        <w:rPr>
          <w:rFonts w:ascii="Arial" w:eastAsia="Arial" w:hAnsi="Arial" w:cs="Arial"/>
          <w:color w:val="010202"/>
          <w:sz w:val="22"/>
          <w:szCs w:val="22"/>
          <w:lang w:val="es-ES_tradnl"/>
        </w:rPr>
        <w:t>se reunió en el Ministerio de Defensa</w:t>
      </w:r>
      <w:r w:rsidR="00BD38A1"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lang w:val="es-ES_tradnl"/>
        </w:rPr>
        <w:t>con oficiales militares</w:t>
      </w:r>
      <w:r w:rsidR="00BD38A1"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lang w:val="es-ES_tradnl"/>
        </w:rPr>
        <w:t>de alto rango y con</w:t>
      </w:r>
      <w:r w:rsidR="00BD38A1"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lang w:val="es-ES_tradnl"/>
        </w:rPr>
        <w:t>dir</w:t>
      </w:r>
      <w:r w:rsidR="0093101B" w:rsidRPr="00F00987">
        <w:rPr>
          <w:rFonts w:ascii="Arial" w:eastAsia="Arial" w:hAnsi="Arial" w:cs="Arial"/>
          <w:color w:val="010202"/>
          <w:sz w:val="22"/>
          <w:szCs w:val="22"/>
          <w:lang w:val="es-ES_tradnl"/>
        </w:rPr>
        <w:t>ectivo</w:t>
      </w:r>
      <w:r w:rsidR="00F6589D" w:rsidRPr="00F00987">
        <w:rPr>
          <w:rFonts w:ascii="Arial" w:eastAsia="Arial" w:hAnsi="Arial" w:cs="Arial"/>
          <w:color w:val="010202"/>
          <w:sz w:val="22"/>
          <w:szCs w:val="22"/>
          <w:lang w:val="es-ES_tradnl"/>
        </w:rPr>
        <w:t>s de la Asociación de surt</w:t>
      </w:r>
      <w:r w:rsidR="004805AD" w:rsidRPr="00F00987">
        <w:rPr>
          <w:rFonts w:ascii="Arial" w:eastAsia="Arial" w:hAnsi="Arial" w:cs="Arial"/>
          <w:color w:val="010202"/>
          <w:sz w:val="22"/>
          <w:szCs w:val="22"/>
          <w:lang w:val="es-ES_tradnl"/>
        </w:rPr>
        <w:t>idores de hidrocarburos de</w:t>
      </w:r>
      <w:r w:rsidR="00BD38A1" w:rsidRPr="00F00987">
        <w:rPr>
          <w:rFonts w:ascii="Arial" w:eastAsia="Arial" w:hAnsi="Arial" w:cs="Arial"/>
          <w:color w:val="010202"/>
          <w:sz w:val="22"/>
          <w:szCs w:val="22"/>
          <w:lang w:val="es-ES_tradnl"/>
        </w:rPr>
        <w:t xml:space="preserve"> La Paz.  </w:t>
      </w:r>
      <w:r w:rsidR="0093101B"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O </w:t>
      </w:r>
      <w:r w:rsidR="00F6589D"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(Loza Decl.</w:t>
      </w:r>
      <w:r w:rsidR="00F6589D" w:rsidRPr="00F00987">
        <w:rPr>
          <w:rFonts w:ascii="Arial" w:eastAsia="Arial" w:hAnsi="Arial" w:cs="Arial"/>
          <w:color w:val="010202"/>
          <w:sz w:val="22"/>
          <w:szCs w:val="22"/>
          <w:lang w:val="es-ES_tradnl"/>
        </w:rPr>
        <w:t xml:space="preserve"> ¶¶ 12-13, </w:t>
      </w:r>
      <w:r w:rsidR="00BD38A1" w:rsidRPr="00F00987">
        <w:rPr>
          <w:rFonts w:ascii="Arial" w:eastAsia="Arial" w:hAnsi="Arial" w:cs="Arial"/>
          <w:color w:val="010202"/>
          <w:sz w:val="22"/>
          <w:szCs w:val="22"/>
          <w:lang w:val="es-ES_tradnl"/>
        </w:rPr>
        <w:t xml:space="preserve">15-16).  </w:t>
      </w:r>
      <w:r w:rsidR="00F6589D" w:rsidRPr="00F00987">
        <w:rPr>
          <w:rFonts w:ascii="Arial" w:eastAsia="Arial" w:hAnsi="Arial" w:cs="Arial"/>
          <w:color w:val="010202"/>
          <w:sz w:val="22"/>
          <w:szCs w:val="22"/>
          <w:lang w:val="es-ES_tradnl"/>
        </w:rPr>
        <w:t>En la reunión</w:t>
      </w:r>
      <w:r w:rsidR="00BD38A1" w:rsidRPr="00F00987">
        <w:rPr>
          <w:rFonts w:ascii="Arial" w:eastAsia="Arial" w:hAnsi="Arial" w:cs="Arial"/>
          <w:color w:val="010202"/>
          <w:sz w:val="22"/>
          <w:szCs w:val="22"/>
          <w:lang w:val="es-ES_tradnl"/>
        </w:rPr>
        <w:t>,</w:t>
      </w:r>
      <w:r w:rsidR="00F6589D" w:rsidRPr="00F00987">
        <w:rPr>
          <w:rFonts w:ascii="Arial" w:eastAsia="Arial" w:hAnsi="Arial" w:cs="Arial"/>
          <w:color w:val="010202"/>
          <w:sz w:val="22"/>
          <w:szCs w:val="22"/>
          <w:lang w:val="es-ES_tradnl"/>
        </w:rPr>
        <w:t xml:space="preserve"> el Demandado</w:t>
      </w:r>
      <w:r w:rsidR="00BD38A1" w:rsidRPr="00F00987">
        <w:rPr>
          <w:rFonts w:ascii="Arial" w:eastAsia="Arial" w:hAnsi="Arial" w:cs="Arial"/>
          <w:color w:val="010202"/>
          <w:sz w:val="22"/>
          <w:szCs w:val="22"/>
          <w:lang w:val="es-ES_tradnl"/>
        </w:rPr>
        <w:t xml:space="preserve"> Berzaín </w:t>
      </w:r>
      <w:r w:rsidR="00F6589D" w:rsidRPr="00F00987">
        <w:rPr>
          <w:rFonts w:ascii="Arial" w:eastAsia="Arial" w:hAnsi="Arial" w:cs="Arial"/>
          <w:color w:val="010202"/>
          <w:sz w:val="22"/>
          <w:szCs w:val="22"/>
          <w:lang w:val="es-ES_tradnl"/>
        </w:rPr>
        <w:t>subrayó la necesidad de aliviar las carestías de gasolina</w:t>
      </w:r>
      <w:r w:rsidR="006C3DCD" w:rsidRPr="00F00987">
        <w:rPr>
          <w:rFonts w:ascii="Arial" w:eastAsia="Arial" w:hAnsi="Arial" w:cs="Arial"/>
          <w:color w:val="010202"/>
          <w:sz w:val="22"/>
          <w:szCs w:val="22"/>
          <w:lang w:val="es-ES_tradnl"/>
        </w:rPr>
        <w:t xml:space="preserve"> transportando la gasolina</w:t>
      </w:r>
      <w:r w:rsidR="00F6589D" w:rsidRPr="00F00987">
        <w:rPr>
          <w:rFonts w:ascii="Arial" w:eastAsia="Arial" w:hAnsi="Arial" w:cs="Arial"/>
          <w:color w:val="010202"/>
          <w:sz w:val="22"/>
          <w:szCs w:val="22"/>
          <w:lang w:val="es-ES_tradnl"/>
        </w:rPr>
        <w:t xml:space="preserve"> a </w:t>
      </w:r>
      <w:r w:rsidR="00BD38A1" w:rsidRPr="00F00987">
        <w:rPr>
          <w:rFonts w:ascii="Arial" w:eastAsia="Arial" w:hAnsi="Arial" w:cs="Arial"/>
          <w:color w:val="010202"/>
          <w:sz w:val="22"/>
          <w:szCs w:val="22"/>
          <w:lang w:val="es-ES_tradnl"/>
        </w:rPr>
        <w:t xml:space="preserve">La Paz </w:t>
      </w:r>
      <w:r w:rsidR="00F6589D" w:rsidRPr="00F00987">
        <w:rPr>
          <w:rFonts w:ascii="Arial" w:eastAsia="Arial" w:hAnsi="Arial" w:cs="Arial"/>
          <w:color w:val="010202"/>
          <w:sz w:val="22"/>
          <w:szCs w:val="22"/>
          <w:lang w:val="es-ES_tradnl"/>
        </w:rPr>
        <w:t>desde la planta de gas de Senkata en</w:t>
      </w:r>
      <w:r w:rsidR="00BD38A1" w:rsidRPr="00F00987">
        <w:rPr>
          <w:rFonts w:ascii="Arial" w:eastAsia="Arial" w:hAnsi="Arial" w:cs="Arial"/>
          <w:color w:val="010202"/>
          <w:sz w:val="22"/>
          <w:szCs w:val="22"/>
          <w:lang w:val="es-ES_tradnl"/>
        </w:rPr>
        <w:t xml:space="preserve"> El Alto.  </w:t>
      </w:r>
      <w:r w:rsidR="00F6589D" w:rsidRPr="00F00987">
        <w:rPr>
          <w:rFonts w:ascii="Arial" w:eastAsia="Arial" w:hAnsi="Arial" w:cs="Arial"/>
          <w:color w:val="010202"/>
          <w:sz w:val="22"/>
          <w:szCs w:val="22"/>
          <w:u w:val="single"/>
          <w:lang w:val="es-ES_tradnl"/>
        </w:rPr>
        <w:t>Id</w:t>
      </w:r>
      <w:r w:rsidR="00F6589D"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lang w:val="es-ES_tradnl"/>
        </w:rPr>
        <w:t>¶</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17.  </w:t>
      </w:r>
      <w:r w:rsidR="00F6589D" w:rsidRPr="00F00987">
        <w:rPr>
          <w:rFonts w:ascii="Arial" w:eastAsia="Arial" w:hAnsi="Arial" w:cs="Arial"/>
          <w:color w:val="010202"/>
          <w:sz w:val="22"/>
          <w:szCs w:val="22"/>
          <w:lang w:val="es-ES_tradnl"/>
        </w:rPr>
        <w:t xml:space="preserve">Cuando se le dijo que </w:t>
      </w:r>
      <w:r w:rsidR="004805AD" w:rsidRPr="00F00987">
        <w:rPr>
          <w:rFonts w:ascii="Arial" w:eastAsia="Arial" w:hAnsi="Arial" w:cs="Arial"/>
          <w:color w:val="010202"/>
          <w:sz w:val="22"/>
          <w:szCs w:val="22"/>
          <w:lang w:val="es-ES_tradnl"/>
        </w:rPr>
        <w:t>el</w:t>
      </w:r>
      <w:r w:rsidR="00F6589D" w:rsidRPr="00F00987">
        <w:rPr>
          <w:rFonts w:ascii="Arial" w:eastAsia="Arial" w:hAnsi="Arial" w:cs="Arial"/>
          <w:color w:val="010202"/>
          <w:sz w:val="22"/>
          <w:szCs w:val="22"/>
          <w:lang w:val="es-ES_tradnl"/>
        </w:rPr>
        <w:t xml:space="preserve"> plan </w:t>
      </w:r>
      <w:r w:rsidR="004805AD" w:rsidRPr="00F00987">
        <w:rPr>
          <w:rFonts w:ascii="Arial" w:eastAsia="Arial" w:hAnsi="Arial" w:cs="Arial"/>
          <w:color w:val="010202"/>
          <w:sz w:val="22"/>
          <w:szCs w:val="22"/>
          <w:lang w:val="es-ES_tradnl"/>
        </w:rPr>
        <w:t>de</w:t>
      </w:r>
      <w:r w:rsidR="00F6589D" w:rsidRPr="00F00987">
        <w:rPr>
          <w:rFonts w:ascii="Arial" w:eastAsia="Arial" w:hAnsi="Arial" w:cs="Arial"/>
          <w:color w:val="010202"/>
          <w:sz w:val="22"/>
          <w:szCs w:val="22"/>
          <w:lang w:val="es-ES_tradnl"/>
        </w:rPr>
        <w:t xml:space="preserve"> usar militares para transportar la gasolina</w:t>
      </w:r>
      <w:r w:rsidR="00BD38A1" w:rsidRPr="00F00987">
        <w:rPr>
          <w:rFonts w:ascii="Arial" w:eastAsia="Arial" w:hAnsi="Arial" w:cs="Arial"/>
          <w:color w:val="010202"/>
          <w:sz w:val="22"/>
          <w:szCs w:val="22"/>
          <w:lang w:val="es-ES_tradnl"/>
        </w:rPr>
        <w:t xml:space="preserve"> </w:t>
      </w:r>
      <w:r w:rsidR="00623311" w:rsidRPr="00F00987">
        <w:rPr>
          <w:rFonts w:ascii="Arial" w:eastAsia="Arial" w:hAnsi="Arial" w:cs="Arial"/>
          <w:color w:val="010202"/>
          <w:sz w:val="22"/>
          <w:szCs w:val="22"/>
          <w:lang w:val="es-ES_tradnl"/>
        </w:rPr>
        <w:t xml:space="preserve">sería riesgoso </w:t>
      </w:r>
      <w:r w:rsidR="00F6589D" w:rsidRPr="00F00987">
        <w:rPr>
          <w:rFonts w:ascii="Arial" w:eastAsia="Arial" w:hAnsi="Arial" w:cs="Arial"/>
          <w:color w:val="010202"/>
          <w:sz w:val="22"/>
          <w:szCs w:val="22"/>
          <w:lang w:val="es-ES_tradnl"/>
        </w:rPr>
        <w:t>se enojó en más de una ocasión</w:t>
      </w:r>
      <w:r w:rsidR="00BD38A1"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lang w:val="es-ES_tradnl"/>
        </w:rPr>
        <w:t>y amenazó con sancionar a los propietarios de surtidores de gasolina</w:t>
      </w:r>
      <w:r w:rsidR="00BD38A1"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lang w:val="es-ES_tradnl"/>
        </w:rPr>
        <w:t>que no cooperasen</w:t>
      </w:r>
      <w:r w:rsidR="00BD38A1"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u w:val="single"/>
          <w:lang w:val="es-ES_tradnl"/>
        </w:rPr>
        <w:t>Id</w:t>
      </w:r>
      <w:r w:rsidR="00F6589D"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F6589D"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17-21.  </w:t>
      </w:r>
      <w:r w:rsidR="00F6589D" w:rsidRPr="00F00987">
        <w:rPr>
          <w:rFonts w:ascii="Arial" w:eastAsia="Arial" w:hAnsi="Arial" w:cs="Arial"/>
          <w:color w:val="010202"/>
          <w:sz w:val="22"/>
          <w:szCs w:val="22"/>
          <w:lang w:val="es-ES_tradnl"/>
        </w:rPr>
        <w:t xml:space="preserve">Y cuando se le advirtió que una operación militar </w:t>
      </w:r>
      <w:r w:rsidR="00157F63" w:rsidRPr="00F00987">
        <w:rPr>
          <w:rFonts w:ascii="Arial" w:eastAsia="Arial" w:hAnsi="Arial" w:cs="Arial"/>
          <w:color w:val="010202"/>
          <w:sz w:val="22"/>
          <w:szCs w:val="22"/>
          <w:lang w:val="es-ES_tradnl"/>
        </w:rPr>
        <w:t>podría causar una</w:t>
      </w:r>
      <w:r w:rsidR="00BD38A1" w:rsidRPr="00F00987">
        <w:rPr>
          <w:rFonts w:ascii="Arial" w:eastAsia="Arial" w:hAnsi="Arial" w:cs="Arial"/>
          <w:color w:val="010202"/>
          <w:sz w:val="22"/>
          <w:szCs w:val="22"/>
          <w:lang w:val="es-ES_tradnl"/>
        </w:rPr>
        <w:t xml:space="preserve"> explosi</w:t>
      </w:r>
      <w:r w:rsidR="00157F63" w:rsidRPr="00F00987">
        <w:rPr>
          <w:rFonts w:ascii="Arial" w:eastAsia="Arial" w:hAnsi="Arial" w:cs="Arial"/>
          <w:color w:val="010202"/>
          <w:sz w:val="22"/>
          <w:szCs w:val="22"/>
          <w:lang w:val="es-ES_tradnl"/>
        </w:rPr>
        <w:t>ó</w:t>
      </w:r>
      <w:r w:rsidR="00BD38A1" w:rsidRPr="00F00987">
        <w:rPr>
          <w:rFonts w:ascii="Arial" w:eastAsia="Arial" w:hAnsi="Arial" w:cs="Arial"/>
          <w:color w:val="010202"/>
          <w:sz w:val="22"/>
          <w:szCs w:val="22"/>
          <w:lang w:val="es-ES_tradnl"/>
        </w:rPr>
        <w:t>n</w:t>
      </w:r>
      <w:r w:rsidR="00157F63" w:rsidRPr="00F00987">
        <w:rPr>
          <w:rFonts w:ascii="Arial" w:eastAsia="Arial" w:hAnsi="Arial" w:cs="Arial"/>
          <w:color w:val="010202"/>
          <w:sz w:val="22"/>
          <w:szCs w:val="22"/>
          <w:lang w:val="es-ES_tradnl"/>
        </w:rPr>
        <w:t xml:space="preserve"> fatal</w:t>
      </w:r>
      <w:r w:rsidR="00BD38A1" w:rsidRPr="00F00987">
        <w:rPr>
          <w:rFonts w:ascii="Arial" w:eastAsia="Arial" w:hAnsi="Arial" w:cs="Arial"/>
          <w:color w:val="010202"/>
          <w:sz w:val="22"/>
          <w:szCs w:val="22"/>
          <w:lang w:val="es-ES_tradnl"/>
        </w:rPr>
        <w:t xml:space="preserve">, </w:t>
      </w:r>
      <w:r w:rsidR="00157F63" w:rsidRPr="00F00987">
        <w:rPr>
          <w:rFonts w:ascii="Arial" w:eastAsia="Arial" w:hAnsi="Arial" w:cs="Arial"/>
          <w:color w:val="010202"/>
          <w:sz w:val="22"/>
          <w:szCs w:val="22"/>
          <w:lang w:val="es-ES_tradnl"/>
        </w:rPr>
        <w:t>el Demandado</w:t>
      </w:r>
      <w:r w:rsidR="00BD38A1" w:rsidRPr="00F00987">
        <w:rPr>
          <w:rFonts w:ascii="Arial" w:eastAsia="Arial" w:hAnsi="Arial" w:cs="Arial"/>
          <w:color w:val="010202"/>
          <w:sz w:val="22"/>
          <w:szCs w:val="22"/>
          <w:lang w:val="es-ES_tradnl"/>
        </w:rPr>
        <w:t xml:space="preserve"> Berzaín</w:t>
      </w:r>
      <w:r w:rsidR="000B4008" w:rsidRPr="00F00987">
        <w:rPr>
          <w:rFonts w:ascii="Arial" w:eastAsia="Arial" w:hAnsi="Arial" w:cs="Arial"/>
          <w:color w:val="010202"/>
          <w:sz w:val="22"/>
          <w:szCs w:val="22"/>
          <w:lang w:val="es-ES_tradnl"/>
        </w:rPr>
        <w:t xml:space="preserve"> </w:t>
      </w:r>
      <w:r w:rsidR="00157F63" w:rsidRPr="00F00987">
        <w:rPr>
          <w:rFonts w:ascii="Arial" w:eastAsia="Arial" w:hAnsi="Arial" w:cs="Arial"/>
          <w:color w:val="010202"/>
          <w:sz w:val="22"/>
          <w:szCs w:val="22"/>
          <w:lang w:val="es-ES_tradnl"/>
        </w:rPr>
        <w:t>respondió</w:t>
      </w:r>
      <w:r w:rsidR="00BD38A1" w:rsidRPr="00F00987">
        <w:rPr>
          <w:rFonts w:ascii="Arial" w:eastAsia="Arial" w:hAnsi="Arial" w:cs="Arial"/>
          <w:color w:val="010202"/>
          <w:sz w:val="22"/>
          <w:szCs w:val="22"/>
          <w:lang w:val="es-ES_tradnl"/>
        </w:rPr>
        <w:t>: "</w:t>
      </w:r>
      <w:r w:rsidR="002B21FE" w:rsidRPr="00F00987">
        <w:rPr>
          <w:rFonts w:ascii="Arial" w:eastAsia="Arial" w:hAnsi="Arial" w:cs="Arial"/>
          <w:color w:val="010202"/>
          <w:sz w:val="22"/>
          <w:szCs w:val="22"/>
          <w:lang w:val="es-ES_tradnl"/>
        </w:rPr>
        <w:t>Muertos van a haber, pero también</w:t>
      </w:r>
      <w:r w:rsidR="00BD38A1" w:rsidRPr="00F00987">
        <w:rPr>
          <w:rFonts w:ascii="Arial" w:eastAsia="Arial" w:hAnsi="Arial" w:cs="Arial"/>
          <w:color w:val="010202"/>
          <w:sz w:val="22"/>
          <w:szCs w:val="22"/>
          <w:lang w:val="es-ES_tradnl"/>
        </w:rPr>
        <w:t xml:space="preserve"> </w:t>
      </w:r>
      <w:r w:rsidR="002B21FE" w:rsidRPr="00F00987">
        <w:rPr>
          <w:rFonts w:ascii="Arial" w:eastAsia="Arial" w:hAnsi="Arial" w:cs="Arial"/>
          <w:color w:val="010202"/>
          <w:sz w:val="22"/>
          <w:szCs w:val="22"/>
          <w:lang w:val="es-ES_tradnl"/>
        </w:rPr>
        <w:t>va</w:t>
      </w:r>
      <w:r w:rsidR="006C5030" w:rsidRPr="00F00987">
        <w:rPr>
          <w:rFonts w:ascii="Arial" w:eastAsia="Arial" w:hAnsi="Arial" w:cs="Arial"/>
          <w:color w:val="010202"/>
          <w:sz w:val="22"/>
          <w:szCs w:val="22"/>
          <w:lang w:val="es-ES_tradnl"/>
        </w:rPr>
        <w:t xml:space="preserve"> a haber</w:t>
      </w:r>
      <w:r w:rsidR="002B21FE" w:rsidRPr="00F00987">
        <w:rPr>
          <w:rFonts w:ascii="Arial" w:eastAsia="Arial" w:hAnsi="Arial" w:cs="Arial"/>
          <w:color w:val="010202"/>
          <w:sz w:val="22"/>
          <w:szCs w:val="22"/>
          <w:lang w:val="es-ES_tradnl"/>
        </w:rPr>
        <w:t xml:space="preserve"> gasolina</w:t>
      </w:r>
      <w:r w:rsidR="00BD38A1" w:rsidRPr="00F00987">
        <w:rPr>
          <w:rFonts w:ascii="Arial" w:eastAsia="Arial" w:hAnsi="Arial" w:cs="Arial"/>
          <w:color w:val="010202"/>
          <w:sz w:val="22"/>
          <w:szCs w:val="22"/>
          <w:lang w:val="es-ES_tradnl"/>
        </w:rPr>
        <w:t>"</w:t>
      </w:r>
      <w:r w:rsidR="002B21FE"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2B21FE" w:rsidRPr="00F00987">
        <w:rPr>
          <w:rFonts w:ascii="Arial" w:eastAsia="Arial" w:hAnsi="Arial" w:cs="Arial"/>
          <w:color w:val="010202"/>
          <w:sz w:val="22"/>
          <w:szCs w:val="22"/>
          <w:u w:val="single"/>
          <w:lang w:val="es-ES_tradnl"/>
        </w:rPr>
        <w:t>Id</w:t>
      </w:r>
      <w:r w:rsidR="002B21FE"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2B21FE"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21.</w:t>
      </w:r>
      <w:r w:rsidR="002B21FE" w:rsidRPr="00F00987">
        <w:rPr>
          <w:rStyle w:val="FootnoteReference"/>
          <w:rFonts w:ascii="Arial" w:eastAsia="Arial" w:hAnsi="Arial" w:cs="Arial"/>
          <w:color w:val="010202"/>
          <w:sz w:val="22"/>
          <w:szCs w:val="22"/>
          <w:lang w:val="es-ES_tradnl"/>
        </w:rPr>
        <w:footnoteReference w:id="16"/>
      </w:r>
      <w:r w:rsidR="00BD38A1" w:rsidRPr="00F00987">
        <w:rPr>
          <w:rFonts w:ascii="Arial" w:hAnsi="Arial" w:cs="Arial"/>
          <w:color w:val="010202"/>
          <w:sz w:val="22"/>
          <w:szCs w:val="22"/>
          <w:lang w:val="es-ES_tradnl"/>
        </w:rPr>
        <w:t xml:space="preserve"> </w:t>
      </w:r>
      <w:r w:rsidR="002B21FE" w:rsidRPr="00F00987">
        <w:rPr>
          <w:rFonts w:ascii="Arial" w:hAnsi="Arial" w:cs="Arial"/>
          <w:color w:val="010202"/>
          <w:sz w:val="22"/>
          <w:szCs w:val="22"/>
          <w:lang w:val="es-ES_tradnl"/>
        </w:rPr>
        <w:t xml:space="preserve"> El </w:t>
      </w:r>
      <w:r w:rsidR="00BD38A1" w:rsidRPr="00F00987">
        <w:rPr>
          <w:rFonts w:ascii="Arial" w:eastAsia="Arial" w:hAnsi="Arial" w:cs="Arial"/>
          <w:color w:val="010202"/>
          <w:sz w:val="22"/>
          <w:szCs w:val="22"/>
          <w:lang w:val="es-ES_tradnl"/>
        </w:rPr>
        <w:t>De</w:t>
      </w:r>
      <w:r w:rsidR="002B21FE" w:rsidRPr="00F00987">
        <w:rPr>
          <w:rFonts w:ascii="Arial" w:eastAsia="Arial" w:hAnsi="Arial" w:cs="Arial"/>
          <w:color w:val="010202"/>
          <w:sz w:val="22"/>
          <w:szCs w:val="22"/>
          <w:lang w:val="es-ES_tradnl"/>
        </w:rPr>
        <w:t>mandado</w:t>
      </w:r>
      <w:r w:rsidR="00BD38A1" w:rsidRPr="00F00987">
        <w:rPr>
          <w:rFonts w:ascii="Arial" w:eastAsia="Arial" w:hAnsi="Arial" w:cs="Arial"/>
          <w:color w:val="010202"/>
          <w:sz w:val="22"/>
          <w:szCs w:val="22"/>
          <w:lang w:val="es-ES_tradnl"/>
        </w:rPr>
        <w:t xml:space="preserve"> Berzaín </w:t>
      </w:r>
      <w:r w:rsidR="002B21FE" w:rsidRPr="00F00987">
        <w:rPr>
          <w:rFonts w:ascii="Arial" w:eastAsia="Arial" w:hAnsi="Arial" w:cs="Arial"/>
          <w:color w:val="010202"/>
          <w:sz w:val="22"/>
          <w:szCs w:val="22"/>
          <w:lang w:val="es-ES_tradnl"/>
        </w:rPr>
        <w:t>asintió con la cabeza cuando un general propuso usar militares para transportar gasolina a</w:t>
      </w:r>
      <w:r w:rsidR="00BD38A1" w:rsidRPr="00F00987">
        <w:rPr>
          <w:rFonts w:ascii="Arial" w:eastAsia="Arial" w:hAnsi="Arial" w:cs="Arial"/>
          <w:color w:val="010202"/>
          <w:sz w:val="22"/>
          <w:szCs w:val="22"/>
          <w:lang w:val="es-ES_tradnl"/>
        </w:rPr>
        <w:t xml:space="preserve"> La Paz</w:t>
      </w:r>
      <w:r w:rsidR="00F826A7" w:rsidRPr="00F00987">
        <w:rPr>
          <w:rFonts w:ascii="Arial" w:eastAsia="Arial" w:hAnsi="Arial" w:cs="Arial"/>
          <w:color w:val="010202"/>
          <w:sz w:val="22"/>
          <w:szCs w:val="22"/>
          <w:lang w:val="es-ES_tradnl"/>
        </w:rPr>
        <w:t>;</w:t>
      </w:r>
      <w:r w:rsidR="002B21FE" w:rsidRPr="00F00987">
        <w:rPr>
          <w:rFonts w:ascii="Arial" w:eastAsia="Arial" w:hAnsi="Arial" w:cs="Arial"/>
          <w:color w:val="010202"/>
          <w:sz w:val="22"/>
          <w:szCs w:val="22"/>
          <w:lang w:val="es-ES_tradnl"/>
        </w:rPr>
        <w:t xml:space="preserve"> la operación se planificó durante la reunión. </w:t>
      </w:r>
      <w:r w:rsidR="002B21FE" w:rsidRPr="00F00987">
        <w:rPr>
          <w:rFonts w:ascii="Arial" w:eastAsia="Arial" w:hAnsi="Arial" w:cs="Arial"/>
          <w:color w:val="010202"/>
          <w:sz w:val="22"/>
          <w:szCs w:val="22"/>
          <w:u w:val="single"/>
          <w:lang w:val="es-ES_tradnl"/>
        </w:rPr>
        <w:t>Id</w:t>
      </w:r>
      <w:r w:rsidR="002B21FE" w:rsidRPr="00F00987">
        <w:rPr>
          <w:rFonts w:ascii="Arial" w:eastAsia="Arial" w:hAnsi="Arial" w:cs="Arial"/>
          <w:color w:val="010202"/>
          <w:sz w:val="22"/>
          <w:szCs w:val="22"/>
          <w:lang w:val="es-ES_tradnl"/>
        </w:rPr>
        <w:t xml:space="preserve">. ¶ </w:t>
      </w:r>
      <w:r w:rsidR="00BD38A1" w:rsidRPr="00F00987">
        <w:rPr>
          <w:rFonts w:ascii="Arial" w:eastAsia="Arial" w:hAnsi="Arial" w:cs="Arial"/>
          <w:color w:val="010202"/>
          <w:sz w:val="22"/>
          <w:szCs w:val="22"/>
          <w:lang w:val="es-ES_tradnl"/>
        </w:rPr>
        <w:t>22.</w:t>
      </w:r>
    </w:p>
    <w:p w:rsidR="006434BA" w:rsidRPr="00F00987" w:rsidRDefault="00523C9B" w:rsidP="0093101B">
      <w:pPr>
        <w:spacing w:before="32" w:line="480" w:lineRule="auto"/>
        <w:ind w:left="611" w:right="335" w:firstLine="715"/>
        <w:rPr>
          <w:rFonts w:ascii="Arial" w:hAnsi="Arial" w:cs="Arial"/>
          <w:sz w:val="22"/>
          <w:szCs w:val="22"/>
          <w:lang w:val="es-ES_tradnl"/>
        </w:rPr>
      </w:pPr>
      <w:r w:rsidRPr="00F00987">
        <w:rPr>
          <w:rFonts w:ascii="Arial" w:eastAsia="Arial" w:hAnsi="Arial" w:cs="Arial"/>
          <w:sz w:val="22"/>
          <w:szCs w:val="22"/>
          <w:lang w:val="es-ES_tradnl"/>
        </w:rPr>
        <w:t>Entretanto</w:t>
      </w:r>
      <w:r w:rsidR="00BD38A1" w:rsidRPr="00F00987">
        <w:rPr>
          <w:rFonts w:ascii="Arial" w:eastAsia="Arial" w:hAnsi="Arial" w:cs="Arial"/>
          <w:sz w:val="22"/>
          <w:szCs w:val="22"/>
          <w:lang w:val="es-ES_tradnl"/>
        </w:rPr>
        <w:t>,</w:t>
      </w:r>
      <w:r w:rsidRPr="00F00987">
        <w:rPr>
          <w:rFonts w:ascii="Arial" w:eastAsia="Arial" w:hAnsi="Arial" w:cs="Arial"/>
          <w:sz w:val="22"/>
          <w:szCs w:val="22"/>
          <w:lang w:val="es-ES_tradnl"/>
        </w:rPr>
        <w:t xml:space="preserve"> el gobierno de</w:t>
      </w:r>
      <w:r w:rsidR="00BD38A1" w:rsidRPr="00F00987">
        <w:rPr>
          <w:rFonts w:ascii="Arial" w:eastAsia="Arial" w:hAnsi="Arial" w:cs="Arial"/>
          <w:sz w:val="22"/>
          <w:szCs w:val="22"/>
          <w:lang w:val="es-ES_tradnl"/>
        </w:rPr>
        <w:t xml:space="preserve"> Lozada </w:t>
      </w:r>
      <w:r w:rsidRPr="00F00987">
        <w:rPr>
          <w:rFonts w:ascii="Arial" w:eastAsia="Arial" w:hAnsi="Arial" w:cs="Arial"/>
          <w:sz w:val="22"/>
          <w:szCs w:val="22"/>
          <w:lang w:val="es-ES_tradnl"/>
        </w:rPr>
        <w:t>rechazaba las iniciativas de grupos de la sociedad civil</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de negociar un final pacífico a las tensiones</w:t>
      </w:r>
      <w:r w:rsidR="00BD38A1" w:rsidRPr="00F00987">
        <w:rPr>
          <w:rFonts w:ascii="Arial" w:eastAsia="Arial" w:hAnsi="Arial" w:cs="Arial"/>
          <w:sz w:val="22"/>
          <w:szCs w:val="22"/>
          <w:lang w:val="es-ES_tradnl"/>
        </w:rPr>
        <w:t xml:space="preserve">. </w:t>
      </w:r>
      <w:r w:rsidR="0069067F" w:rsidRPr="00F00987">
        <w:rPr>
          <w:rFonts w:ascii="Arial" w:eastAsia="Arial" w:hAnsi="Arial" w:cs="Arial"/>
          <w:sz w:val="22"/>
          <w:szCs w:val="22"/>
          <w:lang w:val="es-ES_tradnl"/>
        </w:rPr>
        <w:t>La noche del</w:t>
      </w:r>
      <w:r w:rsidRPr="00F00987">
        <w:rPr>
          <w:rFonts w:ascii="Arial" w:eastAsia="Arial" w:hAnsi="Arial" w:cs="Arial"/>
          <w:sz w:val="22"/>
          <w:szCs w:val="22"/>
          <w:lang w:val="es-ES_tradnl"/>
        </w:rPr>
        <w:t xml:space="preserve"> 11 de octubre</w:t>
      </w:r>
      <w:r w:rsidR="00BD38A1" w:rsidRPr="00F00987">
        <w:rPr>
          <w:rFonts w:ascii="Arial" w:eastAsia="Arial" w:hAnsi="Arial" w:cs="Arial"/>
          <w:sz w:val="22"/>
          <w:szCs w:val="22"/>
          <w:lang w:val="es-ES_tradnl"/>
        </w:rPr>
        <w:t>,</w:t>
      </w:r>
      <w:r w:rsidR="0093101B" w:rsidRPr="00F00987">
        <w:rPr>
          <w:rFonts w:ascii="Arial" w:eastAsia="Arial" w:hAnsi="Arial" w:cs="Arial"/>
          <w:sz w:val="22"/>
          <w:szCs w:val="22"/>
          <w:lang w:val="es-ES_tradnl"/>
        </w:rPr>
        <w:t xml:space="preserve"> representantes de la Iglesia Católica y de la Asamblea Permanente de Derechos Humanos de Bolivia se reunieron con el Demandado Lozada y sus ministros. Prueba B de los Demandantes (Albarracín Decl. </w:t>
      </w:r>
      <w:r w:rsidR="0093101B" w:rsidRPr="00F00987">
        <w:rPr>
          <w:rFonts w:ascii="Arial" w:eastAsia="Arial" w:hAnsi="Arial" w:cs="Arial"/>
          <w:sz w:val="22"/>
          <w:szCs w:val="22"/>
          <w:u w:val="single"/>
          <w:lang w:val="es-ES_tradnl"/>
        </w:rPr>
        <w:t>Id</w:t>
      </w:r>
      <w:r w:rsidR="0093101B" w:rsidRPr="00F00987">
        <w:rPr>
          <w:rFonts w:ascii="Arial" w:eastAsia="Arial" w:hAnsi="Arial" w:cs="Arial"/>
          <w:sz w:val="22"/>
          <w:szCs w:val="22"/>
          <w:lang w:val="es-ES_tradnl"/>
        </w:rPr>
        <w:t xml:space="preserve">. ¶¶ 32-33). </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Los representantes sugirieron que el Demandado</w:t>
      </w:r>
      <w:r w:rsidR="00BD38A1" w:rsidRPr="00F00987">
        <w:rPr>
          <w:rFonts w:ascii="Arial" w:eastAsia="Arial" w:hAnsi="Arial" w:cs="Arial"/>
          <w:sz w:val="22"/>
          <w:szCs w:val="22"/>
          <w:lang w:val="es-ES_tradnl"/>
        </w:rPr>
        <w:t xml:space="preserve"> Lozada </w:t>
      </w:r>
      <w:r w:rsidRPr="00F00987">
        <w:rPr>
          <w:rFonts w:ascii="Arial" w:eastAsia="Arial" w:hAnsi="Arial" w:cs="Arial"/>
          <w:sz w:val="22"/>
          <w:szCs w:val="22"/>
          <w:lang w:val="es-ES_tradnl"/>
        </w:rPr>
        <w:t>re</w:t>
      </w:r>
      <w:r w:rsidR="00BB6466" w:rsidRPr="00F00987">
        <w:rPr>
          <w:rFonts w:ascii="Arial" w:eastAsia="Arial" w:hAnsi="Arial" w:cs="Arial"/>
          <w:sz w:val="22"/>
          <w:szCs w:val="22"/>
          <w:lang w:val="es-ES_tradnl"/>
        </w:rPr>
        <w:t>tire</w:t>
      </w:r>
      <w:r w:rsidRPr="00F00987">
        <w:rPr>
          <w:rFonts w:ascii="Arial" w:eastAsia="Arial" w:hAnsi="Arial" w:cs="Arial"/>
          <w:sz w:val="22"/>
          <w:szCs w:val="22"/>
          <w:lang w:val="es-ES_tradnl"/>
        </w:rPr>
        <w:t xml:space="preserve"> al Demandado </w:t>
      </w:r>
      <w:r w:rsidR="00BD38A1" w:rsidRPr="00F00987">
        <w:rPr>
          <w:rFonts w:ascii="Arial" w:eastAsia="Arial" w:hAnsi="Arial" w:cs="Arial"/>
          <w:sz w:val="22"/>
          <w:szCs w:val="22"/>
          <w:lang w:val="es-ES_tradnl"/>
        </w:rPr>
        <w:t xml:space="preserve">Berzaín </w:t>
      </w:r>
      <w:r w:rsidRPr="00F00987">
        <w:rPr>
          <w:rFonts w:ascii="Arial" w:eastAsia="Arial" w:hAnsi="Arial" w:cs="Arial"/>
          <w:sz w:val="22"/>
          <w:szCs w:val="22"/>
          <w:lang w:val="es-ES_tradnl"/>
        </w:rPr>
        <w:t>y a otro ministro</w:t>
      </w:r>
      <w:r w:rsidR="003A56DF" w:rsidRPr="00F00987">
        <w:rPr>
          <w:rFonts w:ascii="Arial" w:eastAsia="Arial" w:hAnsi="Arial" w:cs="Arial"/>
          <w:sz w:val="22"/>
          <w:szCs w:val="22"/>
          <w:lang w:val="es-ES_tradnl"/>
        </w:rPr>
        <w:t xml:space="preserve"> p</w:t>
      </w:r>
      <w:r w:rsidRPr="00F00987">
        <w:rPr>
          <w:rFonts w:ascii="Arial" w:eastAsia="Arial" w:hAnsi="Arial" w:cs="Arial"/>
          <w:sz w:val="22"/>
          <w:szCs w:val="22"/>
          <w:lang w:val="es-ES_tradnl"/>
        </w:rPr>
        <w:t>ara mostrar que el gobierno estaba más receptivo y se apoyaba menos en la fuerza</w:t>
      </w:r>
      <w:r w:rsidR="00BD38A1" w:rsidRPr="00F00987">
        <w:rPr>
          <w:rFonts w:ascii="Arial" w:eastAsia="Arial" w:hAnsi="Arial" w:cs="Arial"/>
          <w:sz w:val="22"/>
          <w:szCs w:val="22"/>
          <w:lang w:val="es-ES_tradnl"/>
        </w:rPr>
        <w:t xml:space="preserve">. </w:t>
      </w:r>
      <w:r w:rsidR="003A56DF" w:rsidRPr="00F00987">
        <w:rPr>
          <w:rFonts w:ascii="Arial" w:eastAsia="Arial" w:hAnsi="Arial" w:cs="Arial"/>
          <w:color w:val="010202"/>
          <w:sz w:val="22"/>
          <w:szCs w:val="22"/>
          <w:u w:val="single"/>
          <w:lang w:val="es-ES_tradnl"/>
        </w:rPr>
        <w:t>Id</w:t>
      </w:r>
      <w:r w:rsidR="003A56DF" w:rsidRPr="00F00987">
        <w:rPr>
          <w:rFonts w:ascii="Arial" w:eastAsia="Arial" w:hAnsi="Arial" w:cs="Arial"/>
          <w:color w:val="010202"/>
          <w:sz w:val="22"/>
          <w:szCs w:val="22"/>
          <w:lang w:val="es-ES_tradnl"/>
        </w:rPr>
        <w:t>. ¶</w:t>
      </w:r>
      <w:r w:rsidR="003A56DF" w:rsidRPr="00F00987">
        <w:rPr>
          <w:rFonts w:ascii="Arial" w:hAnsi="Arial" w:cs="Arial"/>
          <w:sz w:val="22"/>
          <w:szCs w:val="22"/>
          <w:lang w:val="es-ES_tradnl"/>
        </w:rPr>
        <w:t xml:space="preserve"> </w:t>
      </w:r>
      <w:r w:rsidR="00BD38A1" w:rsidRPr="00F00987">
        <w:rPr>
          <w:rFonts w:ascii="Arial" w:eastAsia="Arial" w:hAnsi="Arial" w:cs="Arial"/>
          <w:sz w:val="22"/>
          <w:szCs w:val="22"/>
          <w:lang w:val="es-ES_tradnl"/>
        </w:rPr>
        <w:t xml:space="preserve">34. </w:t>
      </w:r>
      <w:r w:rsidR="003A56DF" w:rsidRPr="00F00987">
        <w:rPr>
          <w:rFonts w:ascii="Arial" w:eastAsia="Arial" w:hAnsi="Arial" w:cs="Arial"/>
          <w:sz w:val="22"/>
          <w:szCs w:val="22"/>
          <w:lang w:val="es-ES_tradnl"/>
        </w:rPr>
        <w:t>Cuando se habló de la preocupación sobre las muertes de civiles</w:t>
      </w:r>
      <w:r w:rsidR="00BD38A1" w:rsidRPr="00F00987">
        <w:rPr>
          <w:rFonts w:ascii="Arial" w:eastAsia="Arial" w:hAnsi="Arial" w:cs="Arial"/>
          <w:sz w:val="22"/>
          <w:szCs w:val="22"/>
          <w:lang w:val="es-ES_tradnl"/>
        </w:rPr>
        <w:t xml:space="preserve">, </w:t>
      </w:r>
      <w:r w:rsidR="003A56DF" w:rsidRPr="00F00987">
        <w:rPr>
          <w:rFonts w:ascii="Arial" w:eastAsia="Arial" w:hAnsi="Arial" w:cs="Arial"/>
          <w:sz w:val="22"/>
          <w:szCs w:val="22"/>
          <w:lang w:val="es-ES_tradnl"/>
        </w:rPr>
        <w:t>el Demandado</w:t>
      </w:r>
      <w:r w:rsidR="00BD38A1" w:rsidRPr="00F00987">
        <w:rPr>
          <w:rFonts w:ascii="Arial" w:eastAsia="Arial" w:hAnsi="Arial" w:cs="Arial"/>
          <w:sz w:val="22"/>
          <w:szCs w:val="22"/>
          <w:lang w:val="es-ES_tradnl"/>
        </w:rPr>
        <w:t xml:space="preserve"> Lozada </w:t>
      </w:r>
      <w:r w:rsidR="003A56DF" w:rsidRPr="00F00987">
        <w:rPr>
          <w:rFonts w:ascii="Arial" w:eastAsia="Arial" w:hAnsi="Arial" w:cs="Arial"/>
          <w:sz w:val="22"/>
          <w:szCs w:val="22"/>
          <w:lang w:val="es-ES_tradnl"/>
        </w:rPr>
        <w:t>replicó que la fuerza era necesaria</w:t>
      </w:r>
      <w:r w:rsidR="00BD38A1" w:rsidRPr="00F00987">
        <w:rPr>
          <w:rFonts w:ascii="Arial" w:eastAsia="Arial" w:hAnsi="Arial" w:cs="Arial"/>
          <w:sz w:val="22"/>
          <w:szCs w:val="22"/>
          <w:lang w:val="es-ES_tradnl"/>
        </w:rPr>
        <w:t xml:space="preserve"> </w:t>
      </w:r>
      <w:r w:rsidR="003A56DF" w:rsidRPr="00F00987">
        <w:rPr>
          <w:rFonts w:ascii="Arial" w:eastAsia="Arial" w:hAnsi="Arial" w:cs="Arial"/>
          <w:sz w:val="22"/>
          <w:szCs w:val="22"/>
          <w:lang w:val="es-ES_tradnl"/>
        </w:rPr>
        <w:t>para restaurar el orden</w:t>
      </w:r>
      <w:r w:rsidR="00BD38A1" w:rsidRPr="00F00987">
        <w:rPr>
          <w:rFonts w:ascii="Arial" w:eastAsia="Arial" w:hAnsi="Arial" w:cs="Arial"/>
          <w:sz w:val="22"/>
          <w:szCs w:val="22"/>
          <w:lang w:val="es-ES_tradnl"/>
        </w:rPr>
        <w:t>: "</w:t>
      </w:r>
      <w:r w:rsidR="003A56DF" w:rsidRPr="00F00987">
        <w:rPr>
          <w:rFonts w:ascii="Arial" w:eastAsia="Arial" w:hAnsi="Arial" w:cs="Arial"/>
          <w:sz w:val="22"/>
          <w:szCs w:val="22"/>
          <w:lang w:val="es-ES_tradnl"/>
        </w:rPr>
        <w:t>Si quieren dialogar sobre el gas</w:t>
      </w:r>
      <w:r w:rsidR="00BD38A1" w:rsidRPr="00F00987">
        <w:rPr>
          <w:rFonts w:ascii="Arial" w:eastAsia="Arial" w:hAnsi="Arial" w:cs="Arial"/>
          <w:sz w:val="22"/>
          <w:szCs w:val="22"/>
          <w:lang w:val="es-ES_tradnl"/>
        </w:rPr>
        <w:t xml:space="preserve">, </w:t>
      </w:r>
      <w:r w:rsidR="003A56DF" w:rsidRPr="00F00987">
        <w:rPr>
          <w:rFonts w:ascii="Arial" w:eastAsia="Arial" w:hAnsi="Arial" w:cs="Arial"/>
          <w:sz w:val="22"/>
          <w:szCs w:val="22"/>
          <w:lang w:val="es-ES_tradnl"/>
        </w:rPr>
        <w:t>entonces dialogaremos</w:t>
      </w:r>
      <w:r w:rsidR="00BD38A1" w:rsidRPr="00F00987">
        <w:rPr>
          <w:rFonts w:ascii="Arial" w:eastAsia="Arial" w:hAnsi="Arial" w:cs="Arial"/>
          <w:sz w:val="22"/>
          <w:szCs w:val="22"/>
          <w:lang w:val="es-ES_tradnl"/>
        </w:rPr>
        <w:t xml:space="preserve">; </w:t>
      </w:r>
      <w:r w:rsidR="003A56DF" w:rsidRPr="00F00987">
        <w:rPr>
          <w:rFonts w:ascii="Arial" w:eastAsia="Arial" w:hAnsi="Arial" w:cs="Arial"/>
          <w:sz w:val="22"/>
          <w:szCs w:val="22"/>
          <w:lang w:val="es-ES_tradnl"/>
        </w:rPr>
        <w:t>pero si quieren guerra sobre el gas</w:t>
      </w:r>
      <w:r w:rsidR="00BD38A1" w:rsidRPr="00F00987">
        <w:rPr>
          <w:rFonts w:ascii="Arial" w:eastAsia="Arial" w:hAnsi="Arial" w:cs="Arial"/>
          <w:sz w:val="22"/>
          <w:szCs w:val="22"/>
          <w:lang w:val="es-ES_tradnl"/>
        </w:rPr>
        <w:t xml:space="preserve">, </w:t>
      </w:r>
      <w:r w:rsidR="003A56DF" w:rsidRPr="00F00987">
        <w:rPr>
          <w:rFonts w:ascii="Arial" w:eastAsia="Arial" w:hAnsi="Arial" w:cs="Arial"/>
          <w:sz w:val="22"/>
          <w:szCs w:val="22"/>
          <w:lang w:val="es-ES_tradnl"/>
        </w:rPr>
        <w:t>entonces tendremos guerra</w:t>
      </w:r>
      <w:r w:rsidR="00BD38A1" w:rsidRPr="00F00987">
        <w:rPr>
          <w:rFonts w:ascii="Arial" w:eastAsia="Arial" w:hAnsi="Arial" w:cs="Arial"/>
          <w:sz w:val="22"/>
          <w:szCs w:val="22"/>
          <w:lang w:val="es-ES_tradnl"/>
        </w:rPr>
        <w:t xml:space="preserve">, </w:t>
      </w:r>
      <w:r w:rsidR="003A56DF" w:rsidRPr="00F00987">
        <w:rPr>
          <w:rFonts w:ascii="Arial" w:eastAsia="Arial" w:hAnsi="Arial" w:cs="Arial"/>
          <w:sz w:val="22"/>
          <w:szCs w:val="22"/>
          <w:lang w:val="es-ES_tradnl"/>
        </w:rPr>
        <w:t>y dispararemos a toda la gente violenta en</w:t>
      </w:r>
      <w:r w:rsidR="00BD38A1" w:rsidRPr="00F00987">
        <w:rPr>
          <w:rFonts w:ascii="Arial" w:eastAsia="Arial" w:hAnsi="Arial" w:cs="Arial"/>
          <w:sz w:val="22"/>
          <w:szCs w:val="22"/>
          <w:lang w:val="es-ES_tradnl"/>
        </w:rPr>
        <w:t xml:space="preserve"> El Alto"</w:t>
      </w:r>
      <w:r w:rsidR="003A56DF"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 xml:space="preserve">. ¶ </w:t>
      </w:r>
      <w:r w:rsidR="00BD38A1" w:rsidRPr="00F00987">
        <w:rPr>
          <w:rFonts w:ascii="Arial" w:hAnsi="Arial" w:cs="Arial"/>
          <w:sz w:val="22"/>
          <w:szCs w:val="22"/>
          <w:lang w:val="es-ES_tradnl"/>
        </w:rPr>
        <w:t>35.</w:t>
      </w:r>
    </w:p>
    <w:p w:rsidR="006434BA" w:rsidRPr="00F00987" w:rsidRDefault="005E4C4E" w:rsidP="0041020A">
      <w:pPr>
        <w:spacing w:line="480" w:lineRule="auto"/>
        <w:ind w:left="592" w:right="335" w:firstLine="710"/>
        <w:rPr>
          <w:rFonts w:ascii="Arial" w:eastAsia="Arial" w:hAnsi="Arial" w:cs="Arial"/>
          <w:color w:val="010202"/>
          <w:sz w:val="22"/>
          <w:szCs w:val="22"/>
          <w:lang w:val="es-ES_tradnl"/>
        </w:rPr>
      </w:pPr>
      <w:r w:rsidRPr="00F00987">
        <w:rPr>
          <w:rFonts w:ascii="Arial" w:eastAsia="Arial" w:hAnsi="Arial" w:cs="Arial"/>
          <w:sz w:val="22"/>
          <w:szCs w:val="22"/>
          <w:lang w:val="es-ES_tradnl"/>
        </w:rPr>
        <w:t>También el 11 de octubre</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el Demandado</w:t>
      </w:r>
      <w:r w:rsidR="00BD38A1" w:rsidRPr="00F00987">
        <w:rPr>
          <w:rFonts w:ascii="Arial" w:eastAsia="Arial" w:hAnsi="Arial" w:cs="Arial"/>
          <w:sz w:val="22"/>
          <w:szCs w:val="22"/>
          <w:lang w:val="es-ES_tradnl"/>
        </w:rPr>
        <w:t xml:space="preserve"> Lozada </w:t>
      </w:r>
      <w:r w:rsidRPr="00F00987">
        <w:rPr>
          <w:rFonts w:ascii="Arial" w:eastAsia="Arial" w:hAnsi="Arial" w:cs="Arial"/>
          <w:sz w:val="22"/>
          <w:szCs w:val="22"/>
          <w:lang w:val="es-ES_tradnl"/>
        </w:rPr>
        <w:t>emitió el Decreto 27209 con la aprobación firmada de su gabinete</w:t>
      </w:r>
      <w:r w:rsidR="00BD38A1" w:rsidRPr="00F00987">
        <w:rPr>
          <w:rFonts w:ascii="Arial" w:eastAsia="Arial" w:hAnsi="Arial" w:cs="Arial"/>
          <w:color w:val="010202"/>
          <w:sz w:val="22"/>
          <w:szCs w:val="22"/>
          <w:lang w:val="es-ES_tradnl"/>
        </w:rPr>
        <w:t xml:space="preserve">.  </w:t>
      </w:r>
      <w:r w:rsidR="00EC7668"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6 </w:t>
      </w:r>
      <w:r w:rsidR="00D270AD" w:rsidRPr="00F00987">
        <w:rPr>
          <w:rFonts w:ascii="Arial" w:eastAsia="Arial" w:hAnsi="Arial" w:cs="Arial"/>
          <w:color w:val="010202"/>
          <w:sz w:val="22"/>
          <w:szCs w:val="22"/>
          <w:lang w:val="es-ES_tradnl"/>
        </w:rPr>
        <w:t xml:space="preserve">de los Demandados </w:t>
      </w:r>
      <w:r w:rsidR="00BD38A1" w:rsidRPr="00F00987">
        <w:rPr>
          <w:rFonts w:ascii="Arial" w:eastAsia="Arial" w:hAnsi="Arial" w:cs="Arial"/>
          <w:color w:val="010202"/>
          <w:sz w:val="22"/>
          <w:szCs w:val="22"/>
          <w:lang w:val="es-ES_tradnl"/>
        </w:rPr>
        <w:t xml:space="preserve">(Supreme Decree No. 27209). </w:t>
      </w:r>
      <w:r w:rsidR="0069067F" w:rsidRPr="00F00987">
        <w:rPr>
          <w:rFonts w:ascii="Arial" w:eastAsia="Arial" w:hAnsi="Arial" w:cs="Arial"/>
          <w:color w:val="010202"/>
          <w:sz w:val="22"/>
          <w:szCs w:val="22"/>
          <w:lang w:val="es-ES_tradnl"/>
        </w:rPr>
        <w:t>El decreto</w:t>
      </w:r>
      <w:r w:rsidR="00EC7668" w:rsidRPr="00F00987">
        <w:rPr>
          <w:rFonts w:ascii="Arial" w:eastAsia="Arial" w:hAnsi="Arial" w:cs="Arial"/>
          <w:color w:val="010202"/>
          <w:sz w:val="22"/>
          <w:szCs w:val="22"/>
          <w:lang w:val="es-ES_tradnl"/>
        </w:rPr>
        <w:t>—u</w:t>
      </w:r>
      <w:r w:rsidR="0069067F" w:rsidRPr="00F00987">
        <w:rPr>
          <w:rFonts w:ascii="Arial" w:eastAsia="Arial" w:hAnsi="Arial" w:cs="Arial"/>
          <w:color w:val="010202"/>
          <w:sz w:val="22"/>
          <w:szCs w:val="22"/>
          <w:lang w:val="es-ES_tradnl"/>
        </w:rPr>
        <w:t>na orden a</w:t>
      </w:r>
      <w:r w:rsidR="00D270AD" w:rsidRPr="00F00987">
        <w:rPr>
          <w:rFonts w:ascii="Arial" w:eastAsia="Arial" w:hAnsi="Arial" w:cs="Arial"/>
          <w:color w:val="010202"/>
          <w:sz w:val="22"/>
          <w:szCs w:val="22"/>
          <w:lang w:val="es-ES_tradnl"/>
        </w:rPr>
        <w:t>l comandante en jefe de las Fuerzas Armadas</w:t>
      </w:r>
      <w:r w:rsidR="00EC7668" w:rsidRPr="00F00987">
        <w:rPr>
          <w:rFonts w:ascii="Arial" w:eastAsia="Arial" w:hAnsi="Arial" w:cs="Arial"/>
          <w:color w:val="010202"/>
          <w:sz w:val="22"/>
          <w:szCs w:val="22"/>
          <w:lang w:val="es-ES_tradnl"/>
        </w:rPr>
        <w:t>—d</w:t>
      </w:r>
      <w:r w:rsidR="00D270AD" w:rsidRPr="00F00987">
        <w:rPr>
          <w:rFonts w:ascii="Arial" w:eastAsia="Arial" w:hAnsi="Arial" w:cs="Arial"/>
          <w:color w:val="010202"/>
          <w:sz w:val="22"/>
          <w:szCs w:val="22"/>
          <w:lang w:val="es-ES_tradnl"/>
        </w:rPr>
        <w:t>eclaraba emergencia nacional por toda</w:t>
      </w:r>
      <w:r w:rsidR="00BD38A1" w:rsidRPr="00F00987">
        <w:rPr>
          <w:rFonts w:ascii="Arial" w:eastAsia="Arial" w:hAnsi="Arial" w:cs="Arial"/>
          <w:color w:val="010202"/>
          <w:sz w:val="22"/>
          <w:szCs w:val="22"/>
          <w:lang w:val="es-ES_tradnl"/>
        </w:rPr>
        <w:t xml:space="preserve"> Bolivia "</w:t>
      </w:r>
      <w:r w:rsidR="00D270AD" w:rsidRPr="00F00987">
        <w:rPr>
          <w:rFonts w:ascii="Arial" w:eastAsia="Arial" w:hAnsi="Arial" w:cs="Arial"/>
          <w:color w:val="010202"/>
          <w:sz w:val="22"/>
          <w:szCs w:val="22"/>
          <w:lang w:val="es-ES_tradnl"/>
        </w:rPr>
        <w:t>para garantizar el normal abastecimiento de combustibles líquidos</w:t>
      </w:r>
      <w:r w:rsidR="00BD38A1" w:rsidRPr="00F00987">
        <w:rPr>
          <w:rFonts w:ascii="Arial" w:eastAsia="Arial" w:hAnsi="Arial" w:cs="Arial"/>
          <w:color w:val="010202"/>
          <w:sz w:val="22"/>
          <w:szCs w:val="22"/>
          <w:lang w:val="es-ES_tradnl"/>
        </w:rPr>
        <w:t xml:space="preserve"> </w:t>
      </w:r>
      <w:r w:rsidR="00D270AD" w:rsidRPr="00F00987">
        <w:rPr>
          <w:rFonts w:ascii="Arial" w:eastAsia="Arial" w:hAnsi="Arial" w:cs="Arial"/>
          <w:color w:val="010202"/>
          <w:sz w:val="22"/>
          <w:szCs w:val="22"/>
          <w:lang w:val="es-ES_tradnl"/>
        </w:rPr>
        <w:t>a la población a través del resguardo de</w:t>
      </w:r>
      <w:r w:rsidR="00BD38A1" w:rsidRPr="00F00987">
        <w:rPr>
          <w:rFonts w:ascii="Arial" w:eastAsia="Arial" w:hAnsi="Arial" w:cs="Arial"/>
          <w:color w:val="010202"/>
          <w:sz w:val="22"/>
          <w:szCs w:val="22"/>
          <w:lang w:val="es-ES_tradnl"/>
        </w:rPr>
        <w:t xml:space="preserve"> </w:t>
      </w:r>
      <w:r w:rsidR="00D270AD" w:rsidRPr="00F00987">
        <w:rPr>
          <w:rFonts w:ascii="Arial" w:eastAsia="Arial" w:hAnsi="Arial" w:cs="Arial"/>
          <w:color w:val="010202"/>
          <w:sz w:val="22"/>
          <w:szCs w:val="22"/>
          <w:lang w:val="es-ES_tradnl"/>
        </w:rPr>
        <w:t>instalaciones de almacenaje, y asegurar el transporte de combustible</w:t>
      </w:r>
      <w:r w:rsidR="00BD38A1" w:rsidRPr="00F00987">
        <w:rPr>
          <w:rFonts w:ascii="Arial" w:eastAsia="Arial" w:hAnsi="Arial" w:cs="Arial"/>
          <w:color w:val="010202"/>
          <w:sz w:val="22"/>
          <w:szCs w:val="22"/>
          <w:lang w:val="es-ES_tradnl"/>
        </w:rPr>
        <w:t>"</w:t>
      </w:r>
      <w:r w:rsidR="00D270AD"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D270AD" w:rsidRPr="00F00987">
        <w:rPr>
          <w:rFonts w:ascii="Arial" w:eastAsia="Arial" w:hAnsi="Arial" w:cs="Arial"/>
          <w:color w:val="010202"/>
          <w:sz w:val="22"/>
          <w:szCs w:val="22"/>
          <w:u w:val="single"/>
          <w:lang w:val="es-ES_tradnl"/>
        </w:rPr>
        <w:t>Id</w:t>
      </w:r>
      <w:r w:rsidR="00D270AD"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at 71. </w:t>
      </w:r>
      <w:r w:rsidR="0069067F" w:rsidRPr="00F00987">
        <w:rPr>
          <w:rFonts w:ascii="Arial" w:eastAsia="Arial" w:hAnsi="Arial" w:cs="Arial"/>
          <w:color w:val="010202"/>
          <w:sz w:val="22"/>
          <w:szCs w:val="22"/>
          <w:lang w:val="es-ES_tradnl"/>
        </w:rPr>
        <w:t>El decreto o</w:t>
      </w:r>
      <w:r w:rsidR="00D270AD" w:rsidRPr="00F00987">
        <w:rPr>
          <w:rFonts w:ascii="Arial" w:eastAsia="Arial" w:hAnsi="Arial" w:cs="Arial"/>
          <w:color w:val="010202"/>
          <w:sz w:val="22"/>
          <w:szCs w:val="22"/>
          <w:lang w:val="es-ES_tradnl"/>
        </w:rPr>
        <w:t xml:space="preserve">rdenaba a las Fuerzas Armadas </w:t>
      </w:r>
      <w:r w:rsidR="00BD38A1" w:rsidRPr="00F00987">
        <w:rPr>
          <w:rFonts w:ascii="Arial" w:eastAsia="Arial" w:hAnsi="Arial" w:cs="Arial"/>
          <w:color w:val="010202"/>
          <w:sz w:val="22"/>
          <w:szCs w:val="22"/>
          <w:lang w:val="es-ES_tradnl"/>
        </w:rPr>
        <w:t>"</w:t>
      </w:r>
      <w:r w:rsidR="00D270AD" w:rsidRPr="00F00987">
        <w:rPr>
          <w:rFonts w:ascii="Arial" w:eastAsia="Arial" w:hAnsi="Arial" w:cs="Arial"/>
          <w:color w:val="010202"/>
          <w:sz w:val="22"/>
          <w:szCs w:val="22"/>
          <w:lang w:val="es-ES_tradnl"/>
        </w:rPr>
        <w:t>hacerse cargo del transporte en camiones cisterna y</w:t>
      </w:r>
      <w:r w:rsidR="0069067F" w:rsidRPr="00F00987">
        <w:rPr>
          <w:rFonts w:ascii="Arial" w:eastAsia="Arial" w:hAnsi="Arial" w:cs="Arial"/>
          <w:color w:val="010202"/>
          <w:sz w:val="22"/>
          <w:szCs w:val="22"/>
          <w:lang w:val="es-ES_tradnl"/>
        </w:rPr>
        <w:t xml:space="preserve"> otros, resguardar instalaciones de almacenaje, poliductos, estaciones de servicio y todo tipo de</w:t>
      </w:r>
      <w:r w:rsidR="00D270AD" w:rsidRPr="00F00987">
        <w:rPr>
          <w:rFonts w:ascii="Arial" w:eastAsia="Arial" w:hAnsi="Arial" w:cs="Arial"/>
          <w:color w:val="010202"/>
          <w:sz w:val="22"/>
          <w:szCs w:val="22"/>
          <w:lang w:val="es-ES_tradnl"/>
        </w:rPr>
        <w:t xml:space="preserve"> infraestructura destinada a garantizar la normal distribución y suministro de combustibles líquidos a la población en el Departamento de La Paz</w:t>
      </w:r>
      <w:r w:rsidR="00BD38A1" w:rsidRPr="00F00987">
        <w:rPr>
          <w:rFonts w:ascii="Arial" w:eastAsia="Arial" w:hAnsi="Arial" w:cs="Arial"/>
          <w:color w:val="010202"/>
          <w:sz w:val="22"/>
          <w:szCs w:val="22"/>
          <w:lang w:val="es-ES_tradnl"/>
        </w:rPr>
        <w:t>"</w:t>
      </w:r>
      <w:r w:rsidR="00D270AD" w:rsidRPr="00F00987">
        <w:rPr>
          <w:rFonts w:ascii="Arial" w:eastAsia="Arial" w:hAnsi="Arial" w:cs="Arial"/>
          <w:color w:val="010202"/>
          <w:sz w:val="22"/>
          <w:szCs w:val="22"/>
          <w:lang w:val="es-ES_tradnl"/>
        </w:rPr>
        <w:t xml:space="preserve">.  </w:t>
      </w:r>
      <w:r w:rsidR="00D270AD" w:rsidRPr="00F00987">
        <w:rPr>
          <w:rFonts w:ascii="Arial" w:eastAsia="Arial" w:hAnsi="Arial" w:cs="Arial"/>
          <w:color w:val="010202"/>
          <w:sz w:val="22"/>
          <w:szCs w:val="22"/>
          <w:u w:val="single"/>
          <w:lang w:val="es-ES_tradnl"/>
        </w:rPr>
        <w:t>Id</w:t>
      </w:r>
      <w:r w:rsidR="00D270AD"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D270AD" w:rsidRPr="00F00987">
        <w:rPr>
          <w:rFonts w:ascii="Arial" w:eastAsia="Arial" w:hAnsi="Arial" w:cs="Arial"/>
          <w:color w:val="010202"/>
          <w:sz w:val="22"/>
          <w:szCs w:val="22"/>
          <w:lang w:val="es-ES_tradnl"/>
        </w:rPr>
        <w:t xml:space="preserve">Al Ministerio de </w:t>
      </w:r>
      <w:r w:rsidR="00BD38A1" w:rsidRPr="00F00987">
        <w:rPr>
          <w:rFonts w:ascii="Arial" w:eastAsia="Arial" w:hAnsi="Arial" w:cs="Arial"/>
          <w:color w:val="010202"/>
          <w:sz w:val="22"/>
          <w:szCs w:val="22"/>
          <w:lang w:val="es-ES_tradnl"/>
        </w:rPr>
        <w:t>Defens</w:t>
      </w:r>
      <w:r w:rsidR="00D270AD" w:rsidRPr="00F00987">
        <w:rPr>
          <w:rFonts w:ascii="Arial" w:eastAsia="Arial" w:hAnsi="Arial" w:cs="Arial"/>
          <w:color w:val="010202"/>
          <w:sz w:val="22"/>
          <w:szCs w:val="22"/>
          <w:lang w:val="es-ES_tradnl"/>
        </w:rPr>
        <w:t xml:space="preserve">a se le instruyó </w:t>
      </w:r>
      <w:r w:rsidR="00BD38A1" w:rsidRPr="00F00987">
        <w:rPr>
          <w:rFonts w:ascii="Arial" w:eastAsia="Arial" w:hAnsi="Arial" w:cs="Arial"/>
          <w:color w:val="181C1C"/>
          <w:sz w:val="22"/>
          <w:szCs w:val="22"/>
          <w:lang w:val="es-ES_tradnl"/>
        </w:rPr>
        <w:t>"</w:t>
      </w:r>
      <w:r w:rsidR="00BD38A1" w:rsidRPr="00F00987">
        <w:rPr>
          <w:rFonts w:ascii="Arial" w:eastAsia="Arial" w:hAnsi="Arial" w:cs="Arial"/>
          <w:color w:val="010202"/>
          <w:sz w:val="22"/>
          <w:szCs w:val="22"/>
          <w:lang w:val="es-ES_tradnl"/>
        </w:rPr>
        <w:t>establ</w:t>
      </w:r>
      <w:r w:rsidR="00D270AD" w:rsidRPr="00F00987">
        <w:rPr>
          <w:rFonts w:ascii="Arial" w:eastAsia="Arial" w:hAnsi="Arial" w:cs="Arial"/>
          <w:color w:val="010202"/>
          <w:sz w:val="22"/>
          <w:szCs w:val="22"/>
          <w:lang w:val="es-ES_tradnl"/>
        </w:rPr>
        <w:t>ecer los mecanismos necesarios</w:t>
      </w:r>
      <w:r w:rsidR="00BD38A1" w:rsidRPr="00F00987">
        <w:rPr>
          <w:rFonts w:ascii="Arial" w:eastAsia="Arial" w:hAnsi="Arial" w:cs="Arial"/>
          <w:color w:val="010202"/>
          <w:sz w:val="22"/>
          <w:szCs w:val="22"/>
          <w:lang w:val="es-ES_tradnl"/>
        </w:rPr>
        <w:t xml:space="preserve">" </w:t>
      </w:r>
      <w:r w:rsidR="00D270AD" w:rsidRPr="00F00987">
        <w:rPr>
          <w:rFonts w:ascii="Arial" w:eastAsia="Arial" w:hAnsi="Arial" w:cs="Arial"/>
          <w:color w:val="010202"/>
          <w:sz w:val="22"/>
          <w:szCs w:val="22"/>
          <w:lang w:val="es-ES_tradnl"/>
        </w:rPr>
        <w:t>para que las Fuerzas Armadas ejecutaran su misión</w:t>
      </w:r>
      <w:r w:rsidR="00BD38A1" w:rsidRPr="00F00987">
        <w:rPr>
          <w:rFonts w:ascii="Arial" w:eastAsia="Arial" w:hAnsi="Arial" w:cs="Arial"/>
          <w:color w:val="181C1C"/>
          <w:sz w:val="22"/>
          <w:szCs w:val="22"/>
          <w:lang w:val="es-ES_tradnl"/>
        </w:rPr>
        <w:t>.</w:t>
      </w:r>
      <w:r w:rsidR="00D270AD" w:rsidRPr="00F00987">
        <w:rPr>
          <w:rFonts w:ascii="Arial" w:eastAsia="Arial" w:hAnsi="Arial" w:cs="Arial"/>
          <w:color w:val="181C1C"/>
          <w:sz w:val="22"/>
          <w:szCs w:val="22"/>
          <w:lang w:val="es-ES_tradnl"/>
        </w:rPr>
        <w:t xml:space="preserve"> </w:t>
      </w:r>
      <w:r w:rsidR="00D270AD" w:rsidRPr="00F00987">
        <w:rPr>
          <w:rFonts w:ascii="Arial" w:eastAsia="Arial" w:hAnsi="Arial" w:cs="Arial"/>
          <w:color w:val="181C1C"/>
          <w:sz w:val="22"/>
          <w:szCs w:val="22"/>
          <w:u w:val="single"/>
          <w:lang w:val="es-ES_tradnl"/>
        </w:rPr>
        <w:t>Id</w:t>
      </w:r>
      <w:r w:rsidR="00D270AD" w:rsidRPr="00F00987">
        <w:rPr>
          <w:rFonts w:ascii="Arial" w:eastAsia="Arial" w:hAnsi="Arial" w:cs="Arial"/>
          <w:color w:val="181C1C"/>
          <w:sz w:val="22"/>
          <w:szCs w:val="22"/>
          <w:lang w:val="es-ES_tradnl"/>
        </w:rPr>
        <w:t xml:space="preserve">. </w:t>
      </w:r>
      <w:r w:rsidR="00D270AD" w:rsidRPr="00F00987">
        <w:rPr>
          <w:rFonts w:ascii="Arial" w:eastAsia="Arial" w:hAnsi="Arial" w:cs="Arial"/>
          <w:color w:val="010202"/>
          <w:sz w:val="22"/>
          <w:szCs w:val="22"/>
          <w:lang w:val="es-ES_tradnl"/>
        </w:rPr>
        <w:t>Por último</w:t>
      </w:r>
      <w:r w:rsidR="00BD38A1" w:rsidRPr="00F00987">
        <w:rPr>
          <w:rFonts w:ascii="Arial" w:eastAsia="Arial" w:hAnsi="Arial" w:cs="Arial"/>
          <w:color w:val="010202"/>
          <w:sz w:val="22"/>
          <w:szCs w:val="22"/>
          <w:lang w:val="es-ES_tradnl"/>
        </w:rPr>
        <w:t xml:space="preserve">, </w:t>
      </w:r>
      <w:r w:rsidR="00D270AD" w:rsidRPr="00F00987">
        <w:rPr>
          <w:rFonts w:ascii="Arial" w:eastAsia="Arial" w:hAnsi="Arial" w:cs="Arial"/>
          <w:color w:val="010202"/>
          <w:sz w:val="22"/>
          <w:szCs w:val="22"/>
          <w:lang w:val="es-ES_tradnl"/>
        </w:rPr>
        <w:t>el decreto disponía que</w:t>
      </w:r>
      <w:r w:rsidR="00BD38A1" w:rsidRPr="00F00987">
        <w:rPr>
          <w:rFonts w:ascii="Arial" w:eastAsia="Arial" w:hAnsi="Arial" w:cs="Arial"/>
          <w:color w:val="010202"/>
          <w:sz w:val="22"/>
          <w:szCs w:val="22"/>
          <w:lang w:val="es-ES_tradnl"/>
        </w:rPr>
        <w:t xml:space="preserve"> "[</w:t>
      </w:r>
      <w:r w:rsidR="00D270AD" w:rsidRPr="00F00987">
        <w:rPr>
          <w:rFonts w:ascii="Arial" w:eastAsia="Arial" w:hAnsi="Arial" w:cs="Arial"/>
          <w:color w:val="010202"/>
          <w:sz w:val="22"/>
          <w:szCs w:val="22"/>
          <w:lang w:val="es-ES_tradnl"/>
        </w:rPr>
        <w:t>e</w:t>
      </w:r>
      <w:r w:rsidR="00BD38A1" w:rsidRPr="00F00987">
        <w:rPr>
          <w:rFonts w:ascii="Arial" w:eastAsia="Arial" w:hAnsi="Arial" w:cs="Arial"/>
          <w:color w:val="010202"/>
          <w:sz w:val="22"/>
          <w:szCs w:val="22"/>
          <w:lang w:val="es-ES_tradnl"/>
        </w:rPr>
        <w:t>]</w:t>
      </w:r>
      <w:r w:rsidR="00E86D92" w:rsidRPr="00F00987">
        <w:rPr>
          <w:rFonts w:ascii="Arial" w:eastAsia="Arial" w:hAnsi="Arial" w:cs="Arial"/>
          <w:color w:val="010202"/>
          <w:sz w:val="22"/>
          <w:szCs w:val="22"/>
          <w:lang w:val="es-ES_tradnl"/>
        </w:rPr>
        <w:t>l Estado boliviano garantiza</w:t>
      </w:r>
      <w:r w:rsidR="00D270AD" w:rsidRPr="00F00987">
        <w:rPr>
          <w:rFonts w:ascii="Arial" w:eastAsia="Arial" w:hAnsi="Arial" w:cs="Arial"/>
          <w:color w:val="010202"/>
          <w:sz w:val="22"/>
          <w:szCs w:val="22"/>
          <w:lang w:val="es-ES_tradnl"/>
        </w:rPr>
        <w:t xml:space="preserve"> resarcimiento</w:t>
      </w:r>
      <w:r w:rsidR="00BD38A1" w:rsidRPr="00F00987">
        <w:rPr>
          <w:rFonts w:ascii="Arial" w:eastAsia="Arial" w:hAnsi="Arial" w:cs="Arial"/>
          <w:color w:val="010202"/>
          <w:sz w:val="22"/>
          <w:szCs w:val="22"/>
          <w:lang w:val="es-ES_tradnl"/>
        </w:rPr>
        <w:t xml:space="preserve"> </w:t>
      </w:r>
      <w:r w:rsidR="00ED6E86" w:rsidRPr="00F00987">
        <w:rPr>
          <w:rFonts w:ascii="Arial" w:eastAsia="Arial" w:hAnsi="Arial" w:cs="Arial"/>
          <w:color w:val="010202"/>
          <w:sz w:val="22"/>
          <w:szCs w:val="22"/>
          <w:lang w:val="es-ES_tradnl"/>
        </w:rPr>
        <w:t>por cualquier daño sobre los bienes y personas que se pudiesen producir como efecto del cumplimiento de</w:t>
      </w:r>
      <w:r w:rsidR="00E86D92" w:rsidRPr="00F00987">
        <w:rPr>
          <w:rFonts w:ascii="Arial" w:eastAsia="Arial" w:hAnsi="Arial" w:cs="Arial"/>
          <w:color w:val="010202"/>
          <w:sz w:val="22"/>
          <w:szCs w:val="22"/>
          <w:lang w:val="es-ES_tradnl"/>
        </w:rPr>
        <w:t>l objeto del presente decreto</w:t>
      </w:r>
      <w:r w:rsidR="00BD38A1" w:rsidRPr="00F00987">
        <w:rPr>
          <w:rFonts w:ascii="Arial" w:eastAsia="Arial" w:hAnsi="Arial" w:cs="Arial"/>
          <w:sz w:val="22"/>
          <w:szCs w:val="22"/>
          <w:lang w:val="es-ES_tradnl"/>
        </w:rPr>
        <w:t>"</w:t>
      </w:r>
      <w:r w:rsidR="00E86D92" w:rsidRPr="00F00987">
        <w:rPr>
          <w:rFonts w:ascii="Arial" w:eastAsia="Arial" w:hAnsi="Arial" w:cs="Arial"/>
          <w:sz w:val="22"/>
          <w:szCs w:val="22"/>
          <w:lang w:val="es-ES_tradnl"/>
        </w:rPr>
        <w:t>.</w:t>
      </w:r>
      <w:r w:rsidR="00ED6E86" w:rsidRPr="00F00987">
        <w:rPr>
          <w:rFonts w:ascii="Arial" w:eastAsia="Arial" w:hAnsi="Arial" w:cs="Arial"/>
          <w:sz w:val="22"/>
          <w:szCs w:val="22"/>
          <w:lang w:val="es-ES_tradnl"/>
        </w:rPr>
        <w:t xml:space="preserve"> </w:t>
      </w:r>
      <w:r w:rsidR="00ED6E86" w:rsidRPr="00F00987">
        <w:rPr>
          <w:rFonts w:ascii="Arial" w:eastAsia="Arial" w:hAnsi="Arial" w:cs="Arial"/>
          <w:sz w:val="22"/>
          <w:szCs w:val="22"/>
          <w:u w:val="single"/>
          <w:lang w:val="es-ES_tradnl"/>
        </w:rPr>
        <w:t>Id</w:t>
      </w:r>
      <w:r w:rsidR="00ED6E86" w:rsidRPr="00F00987">
        <w:rPr>
          <w:rFonts w:ascii="Arial" w:eastAsia="Arial" w:hAnsi="Arial" w:cs="Arial"/>
          <w:sz w:val="22"/>
          <w:szCs w:val="22"/>
          <w:lang w:val="es-ES_tradnl"/>
        </w:rPr>
        <w:t>.</w:t>
      </w:r>
    </w:p>
    <w:p w:rsidR="006434BA" w:rsidRPr="00F00987" w:rsidRDefault="00C67E47" w:rsidP="00EC7668">
      <w:pPr>
        <w:spacing w:line="480" w:lineRule="auto"/>
        <w:ind w:left="567" w:right="335" w:firstLine="736"/>
        <w:rPr>
          <w:rFonts w:ascii="Arial" w:eastAsia="Arial" w:hAnsi="Arial" w:cs="Arial"/>
          <w:sz w:val="22"/>
          <w:szCs w:val="22"/>
          <w:lang w:val="es-ES_tradnl"/>
        </w:rPr>
      </w:pPr>
      <w:r w:rsidRPr="00F00987">
        <w:rPr>
          <w:rFonts w:ascii="Arial" w:eastAsia="Arial" w:hAnsi="Arial" w:cs="Arial"/>
          <w:sz w:val="22"/>
          <w:szCs w:val="22"/>
          <w:lang w:val="es-ES_tradnl"/>
        </w:rPr>
        <w:t>El 12 de octubre, el general Roberto Claros Flores, comandante en jefe de las Fuerzas Armadas</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emitió las Directiva</w:t>
      </w:r>
      <w:r w:rsidR="00BD38A1" w:rsidRPr="00F00987">
        <w:rPr>
          <w:rFonts w:ascii="Arial" w:eastAsia="Arial" w:hAnsi="Arial" w:cs="Arial"/>
          <w:sz w:val="22"/>
          <w:szCs w:val="22"/>
          <w:lang w:val="es-ES_tradnl"/>
        </w:rPr>
        <w:t xml:space="preserve">s 33/03 </w:t>
      </w:r>
      <w:r w:rsidRPr="00F00987">
        <w:rPr>
          <w:rFonts w:ascii="Arial" w:eastAsia="Arial" w:hAnsi="Arial" w:cs="Arial"/>
          <w:sz w:val="22"/>
          <w:szCs w:val="22"/>
          <w:lang w:val="es-ES_tradnl"/>
        </w:rPr>
        <w:t>y</w:t>
      </w:r>
      <w:r w:rsidR="00BD38A1" w:rsidRPr="00F00987">
        <w:rPr>
          <w:rFonts w:ascii="Arial" w:eastAsia="Arial" w:hAnsi="Arial" w:cs="Arial"/>
          <w:sz w:val="22"/>
          <w:szCs w:val="22"/>
          <w:lang w:val="es-ES_tradnl"/>
        </w:rPr>
        <w:t xml:space="preserve"> 34/03</w:t>
      </w:r>
      <w:r w:rsidR="00062C73" w:rsidRPr="00F00987">
        <w:rPr>
          <w:rFonts w:ascii="Arial" w:eastAsia="Arial" w:hAnsi="Arial" w:cs="Arial"/>
          <w:sz w:val="22"/>
          <w:szCs w:val="22"/>
          <w:lang w:val="es-ES_tradnl"/>
        </w:rPr>
        <w:t>, citando</w:t>
      </w:r>
      <w:r w:rsidRPr="00F00987">
        <w:rPr>
          <w:rFonts w:ascii="Arial" w:eastAsia="Arial" w:hAnsi="Arial" w:cs="Arial"/>
          <w:sz w:val="22"/>
          <w:szCs w:val="22"/>
          <w:lang w:val="es-ES_tradnl"/>
        </w:rPr>
        <w:t xml:space="preserve"> el Decreto Supremo</w:t>
      </w:r>
      <w:r w:rsidR="00BD38A1" w:rsidRPr="00F00987">
        <w:rPr>
          <w:rFonts w:ascii="Arial" w:eastAsia="Arial" w:hAnsi="Arial" w:cs="Arial"/>
          <w:sz w:val="22"/>
          <w:szCs w:val="22"/>
          <w:lang w:val="es-ES_tradnl"/>
        </w:rPr>
        <w:t xml:space="preserve"> No.</w:t>
      </w:r>
      <w:r w:rsidR="00EC7668"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27209 </w:t>
      </w:r>
      <w:r w:rsidR="00062C73" w:rsidRPr="00F00987">
        <w:rPr>
          <w:rFonts w:ascii="Arial" w:eastAsia="Arial" w:hAnsi="Arial" w:cs="Arial"/>
          <w:sz w:val="22"/>
          <w:szCs w:val="22"/>
          <w:lang w:val="es-ES_tradnl"/>
        </w:rPr>
        <w:t>que las facultaba</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Véase</w:t>
      </w:r>
      <w:r w:rsidR="00BD38A1" w:rsidRPr="00F00987">
        <w:rPr>
          <w:rFonts w:ascii="Arial" w:eastAsia="Arial" w:hAnsi="Arial" w:cs="Arial"/>
          <w:sz w:val="22"/>
          <w:szCs w:val="22"/>
          <w:lang w:val="es-ES_tradnl"/>
        </w:rPr>
        <w:t xml:space="preserve"> </w:t>
      </w:r>
      <w:r w:rsidR="00504365"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73 </w:t>
      </w:r>
      <w:r w:rsidRPr="00F00987">
        <w:rPr>
          <w:rFonts w:ascii="Arial" w:eastAsia="Arial" w:hAnsi="Arial" w:cs="Arial"/>
          <w:sz w:val="22"/>
          <w:szCs w:val="22"/>
          <w:lang w:val="es-ES_tradnl"/>
        </w:rPr>
        <w:t xml:space="preserve">de los Demandados </w:t>
      </w:r>
      <w:r w:rsidR="00BD38A1" w:rsidRPr="00F00987">
        <w:rPr>
          <w:rFonts w:ascii="Arial" w:eastAsia="Arial" w:hAnsi="Arial" w:cs="Arial"/>
          <w:sz w:val="22"/>
          <w:szCs w:val="22"/>
          <w:lang w:val="es-ES_tradnl"/>
        </w:rPr>
        <w:t xml:space="preserve">(Directive 33/03); </w:t>
      </w:r>
      <w:r w:rsidR="00504365"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74 </w:t>
      </w:r>
      <w:r w:rsidRPr="00F00987">
        <w:rPr>
          <w:rFonts w:ascii="Arial" w:eastAsia="Arial" w:hAnsi="Arial" w:cs="Arial"/>
          <w:sz w:val="22"/>
          <w:szCs w:val="22"/>
          <w:lang w:val="es-ES_tradnl"/>
        </w:rPr>
        <w:t xml:space="preserve">de los Demandados </w:t>
      </w:r>
      <w:r w:rsidR="00BD38A1" w:rsidRPr="00F00987">
        <w:rPr>
          <w:rFonts w:ascii="Arial" w:eastAsia="Arial" w:hAnsi="Arial" w:cs="Arial"/>
          <w:sz w:val="22"/>
          <w:szCs w:val="22"/>
          <w:lang w:val="es-ES_tradnl"/>
        </w:rPr>
        <w:t xml:space="preserve">(Directive 34/03).  </w:t>
      </w:r>
      <w:r w:rsidRPr="00F00987">
        <w:rPr>
          <w:rFonts w:ascii="Arial" w:eastAsia="Arial" w:hAnsi="Arial" w:cs="Arial"/>
          <w:sz w:val="22"/>
          <w:szCs w:val="22"/>
          <w:lang w:val="es-ES_tradnl"/>
        </w:rPr>
        <w:t xml:space="preserve">La </w:t>
      </w:r>
      <w:r w:rsidR="00BD38A1" w:rsidRPr="00F00987">
        <w:rPr>
          <w:rFonts w:ascii="Arial" w:eastAsia="Arial" w:hAnsi="Arial" w:cs="Arial"/>
          <w:sz w:val="22"/>
          <w:szCs w:val="22"/>
          <w:lang w:val="es-ES_tradnl"/>
        </w:rPr>
        <w:t>Directiv</w:t>
      </w:r>
      <w:r w:rsidRPr="00F00987">
        <w:rPr>
          <w:rFonts w:ascii="Arial" w:eastAsia="Arial" w:hAnsi="Arial" w:cs="Arial"/>
          <w:sz w:val="22"/>
          <w:szCs w:val="22"/>
          <w:lang w:val="es-ES_tradnl"/>
        </w:rPr>
        <w:t>a</w:t>
      </w:r>
      <w:r w:rsidR="00BD38A1" w:rsidRPr="00F00987">
        <w:rPr>
          <w:rFonts w:ascii="Arial" w:eastAsia="Arial" w:hAnsi="Arial" w:cs="Arial"/>
          <w:sz w:val="22"/>
          <w:szCs w:val="22"/>
          <w:lang w:val="es-ES_tradnl"/>
        </w:rPr>
        <w:t xml:space="preserve"> 33/03 </w:t>
      </w:r>
      <w:r w:rsidRPr="00F00987">
        <w:rPr>
          <w:rFonts w:ascii="Arial" w:eastAsia="Arial" w:hAnsi="Arial" w:cs="Arial"/>
          <w:sz w:val="22"/>
          <w:szCs w:val="22"/>
          <w:lang w:val="es-ES_tradnl"/>
        </w:rPr>
        <w:t>creó una Fuerza de Tarea Conjunta que comprendía las tres ramas</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de las Fuerzas Armadas—el ejército, la fuerza aérea y la fuerza naval—para </w:t>
      </w:r>
      <w:r w:rsidR="00BD38A1" w:rsidRPr="00F00987">
        <w:rPr>
          <w:rFonts w:ascii="Arial" w:eastAsia="Arial" w:hAnsi="Arial" w:cs="Arial"/>
          <w:sz w:val="22"/>
          <w:szCs w:val="22"/>
          <w:lang w:val="es-ES_tradnl"/>
        </w:rPr>
        <w:t>"</w:t>
      </w:r>
      <w:r w:rsidRPr="00F00987">
        <w:rPr>
          <w:rFonts w:ascii="Arial" w:eastAsia="Arial" w:hAnsi="Arial" w:cs="Arial"/>
          <w:sz w:val="22"/>
          <w:szCs w:val="22"/>
          <w:lang w:val="es-ES_tradnl"/>
        </w:rPr>
        <w:t xml:space="preserve">desempeñar operaciones </w:t>
      </w:r>
      <w:r w:rsidR="00BD38A1" w:rsidRPr="00F00987">
        <w:rPr>
          <w:rFonts w:ascii="Arial" w:eastAsia="Arial" w:hAnsi="Arial" w:cs="Arial"/>
          <w:sz w:val="22"/>
          <w:szCs w:val="22"/>
          <w:lang w:val="es-ES_tradnl"/>
        </w:rPr>
        <w:t xml:space="preserve">[DIT] </w:t>
      </w:r>
      <w:r w:rsidR="00062C73" w:rsidRPr="00F00987">
        <w:rPr>
          <w:rFonts w:ascii="Arial" w:eastAsia="Arial" w:hAnsi="Arial" w:cs="Arial"/>
          <w:sz w:val="22"/>
          <w:szCs w:val="22"/>
          <w:lang w:val="es-ES_tradnl"/>
        </w:rPr>
        <w:t>a partir de</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fecha de la orden</w:t>
      </w:r>
      <w:r w:rsidR="00BD38A1" w:rsidRPr="00F00987">
        <w:rPr>
          <w:rFonts w:ascii="Arial" w:eastAsia="Arial" w:hAnsi="Arial" w:cs="Arial"/>
          <w:sz w:val="22"/>
          <w:szCs w:val="22"/>
          <w:lang w:val="es-ES_tradnl"/>
        </w:rPr>
        <w:t>]</w:t>
      </w:r>
      <w:r w:rsidR="007C405F" w:rsidRPr="00F00987">
        <w:rPr>
          <w:rFonts w:ascii="Arial" w:eastAsia="Arial" w:hAnsi="Arial" w:cs="Arial"/>
          <w:sz w:val="22"/>
          <w:szCs w:val="22"/>
          <w:lang w:val="es-ES_tradnl"/>
        </w:rPr>
        <w:t xml:space="preserve"> por todo el territorio nacional para restablecer el orden público</w:t>
      </w:r>
      <w:r w:rsidR="00BD38A1" w:rsidRPr="00F00987">
        <w:rPr>
          <w:rFonts w:ascii="Arial" w:eastAsia="Arial" w:hAnsi="Arial" w:cs="Arial"/>
          <w:sz w:val="22"/>
          <w:szCs w:val="22"/>
          <w:lang w:val="es-ES_tradnl"/>
        </w:rPr>
        <w:t xml:space="preserve"> </w:t>
      </w:r>
      <w:r w:rsidR="007C405F" w:rsidRPr="00F00987">
        <w:rPr>
          <w:rFonts w:ascii="Arial" w:eastAsia="Arial" w:hAnsi="Arial" w:cs="Arial"/>
          <w:sz w:val="22"/>
          <w:szCs w:val="22"/>
          <w:lang w:val="es-ES_tradnl"/>
        </w:rPr>
        <w:t>y el</w:t>
      </w:r>
      <w:r w:rsidR="00BD38A1" w:rsidRPr="00F00987">
        <w:rPr>
          <w:rFonts w:ascii="Arial" w:eastAsia="Arial" w:hAnsi="Arial" w:cs="Arial"/>
          <w:sz w:val="22"/>
          <w:szCs w:val="22"/>
          <w:lang w:val="es-ES_tradnl"/>
        </w:rPr>
        <w:t xml:space="preserve"> </w:t>
      </w:r>
      <w:r w:rsidR="007C405F" w:rsidRPr="00F00987">
        <w:rPr>
          <w:rFonts w:ascii="Arial" w:eastAsia="Arial" w:hAnsi="Arial" w:cs="Arial"/>
          <w:sz w:val="22"/>
          <w:szCs w:val="22"/>
          <w:lang w:val="es-ES_tradnl"/>
        </w:rPr>
        <w:t>estado de derecho a fin de garantizar</w:t>
      </w:r>
      <w:r w:rsidR="00BD38A1" w:rsidRPr="00F00987">
        <w:rPr>
          <w:rFonts w:ascii="Arial" w:eastAsia="Arial" w:hAnsi="Arial" w:cs="Arial"/>
          <w:sz w:val="22"/>
          <w:szCs w:val="22"/>
          <w:lang w:val="es-ES_tradnl"/>
        </w:rPr>
        <w:t xml:space="preserve"> </w:t>
      </w:r>
      <w:r w:rsidR="00912FBC" w:rsidRPr="00F00987">
        <w:rPr>
          <w:rFonts w:ascii="Arial" w:eastAsia="Arial" w:hAnsi="Arial" w:cs="Arial"/>
          <w:sz w:val="22"/>
          <w:szCs w:val="22"/>
          <w:lang w:val="es-ES_tradnl"/>
        </w:rPr>
        <w:t>el normal desarrollo de las actividades</w:t>
      </w:r>
      <w:r w:rsidR="00BD38A1" w:rsidRPr="00F00987">
        <w:rPr>
          <w:rFonts w:ascii="Arial" w:eastAsia="Arial" w:hAnsi="Arial" w:cs="Arial"/>
          <w:sz w:val="22"/>
          <w:szCs w:val="22"/>
          <w:lang w:val="es-ES_tradnl"/>
        </w:rPr>
        <w:t xml:space="preserve"> </w:t>
      </w:r>
      <w:r w:rsidR="00912FBC" w:rsidRPr="00F00987">
        <w:rPr>
          <w:rFonts w:ascii="Arial" w:eastAsia="Arial" w:hAnsi="Arial" w:cs="Arial"/>
          <w:sz w:val="22"/>
          <w:szCs w:val="22"/>
          <w:lang w:val="es-ES_tradnl"/>
        </w:rPr>
        <w:t>de la población</w:t>
      </w:r>
      <w:r w:rsidR="00BD38A1" w:rsidRPr="00F00987">
        <w:rPr>
          <w:rFonts w:ascii="Arial" w:eastAsia="Arial" w:hAnsi="Arial" w:cs="Arial"/>
          <w:sz w:val="22"/>
          <w:szCs w:val="22"/>
          <w:lang w:val="es-ES_tradnl"/>
        </w:rPr>
        <w:t>"</w:t>
      </w:r>
      <w:r w:rsidR="00912FBC"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w:t>
      </w:r>
      <w:r w:rsidR="00504365"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73 </w:t>
      </w:r>
      <w:r w:rsidR="00912FBC" w:rsidRPr="00F00987">
        <w:rPr>
          <w:rFonts w:ascii="Arial" w:eastAsia="Arial" w:hAnsi="Arial" w:cs="Arial"/>
          <w:sz w:val="22"/>
          <w:szCs w:val="22"/>
          <w:lang w:val="es-ES_tradnl"/>
        </w:rPr>
        <w:t xml:space="preserve">de los Demandados </w:t>
      </w:r>
      <w:r w:rsidR="00BD38A1" w:rsidRPr="00F00987">
        <w:rPr>
          <w:rFonts w:ascii="Arial" w:eastAsia="Arial" w:hAnsi="Arial" w:cs="Arial"/>
          <w:sz w:val="22"/>
          <w:szCs w:val="22"/>
          <w:lang w:val="es-ES_tradnl"/>
        </w:rPr>
        <w:t xml:space="preserve">(Directive 33/03 at 262-63). </w:t>
      </w:r>
      <w:r w:rsidR="00FA4F42" w:rsidRPr="00F00987">
        <w:rPr>
          <w:rFonts w:ascii="Arial" w:eastAsia="Arial" w:hAnsi="Arial" w:cs="Arial"/>
          <w:sz w:val="22"/>
          <w:szCs w:val="22"/>
          <w:lang w:val="es-ES_tradnl"/>
        </w:rPr>
        <w:t xml:space="preserve">La </w:t>
      </w:r>
      <w:r w:rsidR="00BD38A1" w:rsidRPr="00F00987">
        <w:rPr>
          <w:rFonts w:ascii="Arial" w:eastAsia="Arial" w:hAnsi="Arial" w:cs="Arial"/>
          <w:sz w:val="22"/>
          <w:szCs w:val="22"/>
          <w:lang w:val="es-ES_tradnl"/>
        </w:rPr>
        <w:t>Directiv</w:t>
      </w:r>
      <w:r w:rsidR="00FA4F42" w:rsidRPr="00F00987">
        <w:rPr>
          <w:rFonts w:ascii="Arial" w:eastAsia="Arial" w:hAnsi="Arial" w:cs="Arial"/>
          <w:sz w:val="22"/>
          <w:szCs w:val="22"/>
          <w:lang w:val="es-ES_tradnl"/>
        </w:rPr>
        <w:t>a</w:t>
      </w:r>
      <w:r w:rsidR="00BD38A1" w:rsidRPr="00F00987">
        <w:rPr>
          <w:rFonts w:ascii="Arial" w:eastAsia="Arial" w:hAnsi="Arial" w:cs="Arial"/>
          <w:sz w:val="22"/>
          <w:szCs w:val="22"/>
          <w:lang w:val="es-ES_tradnl"/>
        </w:rPr>
        <w:t xml:space="preserve"> 33/03 </w:t>
      </w:r>
      <w:r w:rsidR="00062C73" w:rsidRPr="00F00987">
        <w:rPr>
          <w:rFonts w:ascii="Arial" w:eastAsia="Arial" w:hAnsi="Arial" w:cs="Arial"/>
          <w:sz w:val="22"/>
          <w:szCs w:val="22"/>
          <w:lang w:val="es-ES_tradnl"/>
        </w:rPr>
        <w:t>ordenaba</w:t>
      </w:r>
      <w:r w:rsidR="00FA4F42" w:rsidRPr="00F00987">
        <w:rPr>
          <w:rFonts w:ascii="Arial" w:eastAsia="Arial" w:hAnsi="Arial" w:cs="Arial"/>
          <w:sz w:val="22"/>
          <w:szCs w:val="22"/>
          <w:lang w:val="es-ES_tradnl"/>
        </w:rPr>
        <w:t xml:space="preserve"> que la Fuerza de Tarea Conjunta fu</w:t>
      </w:r>
      <w:r w:rsidR="00062C73" w:rsidRPr="00F00987">
        <w:rPr>
          <w:rFonts w:ascii="Arial" w:eastAsia="Arial" w:hAnsi="Arial" w:cs="Arial"/>
          <w:sz w:val="22"/>
          <w:szCs w:val="22"/>
          <w:lang w:val="es-ES_tradnl"/>
        </w:rPr>
        <w:t>e</w:t>
      </w:r>
      <w:r w:rsidR="00FA4F42" w:rsidRPr="00F00987">
        <w:rPr>
          <w:rFonts w:ascii="Arial" w:eastAsia="Arial" w:hAnsi="Arial" w:cs="Arial"/>
          <w:sz w:val="22"/>
          <w:szCs w:val="22"/>
          <w:lang w:val="es-ES_tradnl"/>
        </w:rPr>
        <w:t>se establecida en seis áreas del país</w:t>
      </w:r>
      <w:r w:rsidR="00BD38A1" w:rsidRPr="00F00987">
        <w:rPr>
          <w:rFonts w:ascii="Arial" w:eastAsia="Arial" w:hAnsi="Arial" w:cs="Arial"/>
          <w:sz w:val="22"/>
          <w:szCs w:val="22"/>
          <w:lang w:val="es-ES_tradnl"/>
        </w:rPr>
        <w:t xml:space="preserve">, </w:t>
      </w:r>
      <w:r w:rsidR="00BD38A1" w:rsidRPr="00F00987">
        <w:rPr>
          <w:rFonts w:ascii="Arial" w:eastAsia="Arial" w:hAnsi="Arial" w:cs="Arial"/>
          <w:sz w:val="22"/>
          <w:szCs w:val="22"/>
          <w:u w:val="single"/>
          <w:lang w:val="es-ES_tradnl"/>
        </w:rPr>
        <w:t>id</w:t>
      </w:r>
      <w:r w:rsidR="00BD38A1" w:rsidRPr="00F00987">
        <w:rPr>
          <w:rFonts w:ascii="Arial" w:eastAsia="Arial" w:hAnsi="Arial" w:cs="Arial"/>
          <w:sz w:val="22"/>
          <w:szCs w:val="22"/>
          <w:lang w:val="es-ES_tradnl"/>
        </w:rPr>
        <w:t xml:space="preserve">. at 263, </w:t>
      </w:r>
      <w:r w:rsidR="00FA4F42" w:rsidRPr="00F00987">
        <w:rPr>
          <w:rFonts w:ascii="Arial" w:eastAsia="Arial" w:hAnsi="Arial" w:cs="Arial"/>
          <w:sz w:val="22"/>
          <w:szCs w:val="22"/>
          <w:lang w:val="es-ES_tradnl"/>
        </w:rPr>
        <w:t>y la Directiva</w:t>
      </w:r>
      <w:r w:rsidR="00BD38A1" w:rsidRPr="00F00987">
        <w:rPr>
          <w:rFonts w:ascii="Arial" w:eastAsia="Arial" w:hAnsi="Arial" w:cs="Arial"/>
          <w:sz w:val="22"/>
          <w:szCs w:val="22"/>
          <w:lang w:val="es-ES_tradnl"/>
        </w:rPr>
        <w:t xml:space="preserve"> 34/03 </w:t>
      </w:r>
      <w:r w:rsidR="00FA4F42" w:rsidRPr="00F00987">
        <w:rPr>
          <w:rFonts w:ascii="Arial" w:eastAsia="Arial" w:hAnsi="Arial" w:cs="Arial"/>
          <w:sz w:val="22"/>
          <w:szCs w:val="22"/>
          <w:lang w:val="es-ES_tradnl"/>
        </w:rPr>
        <w:t>ordenaba una Fuerza de Tarea Conjunta específicamente para</w:t>
      </w:r>
      <w:r w:rsidR="00BD38A1" w:rsidRPr="00F00987">
        <w:rPr>
          <w:rFonts w:ascii="Arial" w:eastAsia="Arial" w:hAnsi="Arial" w:cs="Arial"/>
          <w:sz w:val="22"/>
          <w:szCs w:val="22"/>
          <w:lang w:val="es-ES_tradnl"/>
        </w:rPr>
        <w:t xml:space="preserve"> El Alto.  </w:t>
      </w:r>
      <w:r w:rsidR="00504365"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74 </w:t>
      </w:r>
      <w:r w:rsidR="00FA4F42" w:rsidRPr="00F00987">
        <w:rPr>
          <w:rFonts w:ascii="Arial" w:eastAsia="Arial" w:hAnsi="Arial" w:cs="Arial"/>
          <w:sz w:val="22"/>
          <w:szCs w:val="22"/>
          <w:lang w:val="es-ES_tradnl"/>
        </w:rPr>
        <w:t xml:space="preserve">de los Demandados </w:t>
      </w:r>
      <w:r w:rsidR="00BD38A1" w:rsidRPr="00F00987">
        <w:rPr>
          <w:rFonts w:ascii="Arial" w:eastAsia="Arial" w:hAnsi="Arial" w:cs="Arial"/>
          <w:sz w:val="22"/>
          <w:szCs w:val="22"/>
          <w:lang w:val="es-ES_tradnl"/>
        </w:rPr>
        <w:t>(Directive 34/03).</w:t>
      </w:r>
    </w:p>
    <w:p w:rsidR="00B959D1" w:rsidRPr="00F00987" w:rsidRDefault="000C3E6E" w:rsidP="00B959D1">
      <w:pPr>
        <w:spacing w:before="4" w:line="482" w:lineRule="auto"/>
        <w:ind w:left="597" w:right="335" w:firstLine="706"/>
        <w:rPr>
          <w:rFonts w:ascii="Arial" w:eastAsia="Arial" w:hAnsi="Arial" w:cs="Arial"/>
          <w:sz w:val="22"/>
          <w:szCs w:val="22"/>
          <w:lang w:val="es-ES_tradnl"/>
        </w:rPr>
      </w:pPr>
      <w:r w:rsidRPr="00F00987">
        <w:rPr>
          <w:rFonts w:ascii="Arial" w:eastAsia="Arial" w:hAnsi="Arial" w:cs="Arial"/>
          <w:sz w:val="22"/>
          <w:szCs w:val="22"/>
          <w:lang w:val="es-ES_tradnl"/>
        </w:rPr>
        <w:t>También el 12 de octubre los manifestantes se congregaron en los caminos de</w:t>
      </w:r>
      <w:r w:rsidR="00BD38A1" w:rsidRPr="00F00987">
        <w:rPr>
          <w:rFonts w:ascii="Arial" w:eastAsia="Arial" w:hAnsi="Arial" w:cs="Arial"/>
          <w:sz w:val="22"/>
          <w:szCs w:val="22"/>
          <w:lang w:val="es-ES_tradnl"/>
        </w:rPr>
        <w:t xml:space="preserve"> El Alto </w:t>
      </w:r>
      <w:r w:rsidRPr="00F00987">
        <w:rPr>
          <w:rFonts w:ascii="Arial" w:eastAsia="Arial" w:hAnsi="Arial" w:cs="Arial"/>
          <w:sz w:val="22"/>
          <w:szCs w:val="22"/>
          <w:lang w:val="es-ES_tradnl"/>
        </w:rPr>
        <w:t>y</w:t>
      </w:r>
      <w:r w:rsidR="00BD38A1" w:rsidRPr="00F00987">
        <w:rPr>
          <w:rFonts w:ascii="Arial" w:eastAsia="Arial" w:hAnsi="Arial" w:cs="Arial"/>
          <w:sz w:val="22"/>
          <w:szCs w:val="22"/>
          <w:lang w:val="es-ES_tradnl"/>
        </w:rPr>
        <w:t xml:space="preserve"> La Paz. </w:t>
      </w:r>
      <w:r w:rsidRPr="00F00987">
        <w:rPr>
          <w:rFonts w:ascii="Arial" w:eastAsia="Arial" w:hAnsi="Arial" w:cs="Arial"/>
          <w:sz w:val="22"/>
          <w:szCs w:val="22"/>
          <w:lang w:val="es-ES_tradnl"/>
        </w:rPr>
        <w:t>Dos lugares tienen particular pertinencia en este caso</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El primero es el área cerca de la planta de gas de </w:t>
      </w:r>
      <w:r w:rsidR="00BD38A1" w:rsidRPr="00F00987">
        <w:rPr>
          <w:rFonts w:ascii="Arial" w:eastAsia="Arial" w:hAnsi="Arial" w:cs="Arial"/>
          <w:sz w:val="22"/>
          <w:szCs w:val="22"/>
          <w:lang w:val="es-ES_tradnl"/>
        </w:rPr>
        <w:t xml:space="preserve">Senkata, </w:t>
      </w:r>
      <w:r w:rsidRPr="00F00987">
        <w:rPr>
          <w:rFonts w:ascii="Arial" w:eastAsia="Arial" w:hAnsi="Arial" w:cs="Arial"/>
          <w:sz w:val="22"/>
          <w:szCs w:val="22"/>
          <w:lang w:val="es-ES_tradnl"/>
        </w:rPr>
        <w:t>al sur de</w:t>
      </w:r>
      <w:r w:rsidR="00BD38A1" w:rsidRPr="00F00987">
        <w:rPr>
          <w:rFonts w:ascii="Arial" w:eastAsia="Arial" w:hAnsi="Arial" w:cs="Arial"/>
          <w:sz w:val="22"/>
          <w:szCs w:val="22"/>
          <w:lang w:val="es-ES_tradnl"/>
        </w:rPr>
        <w:t xml:space="preserve"> El Alto; </w:t>
      </w:r>
      <w:r w:rsidRPr="00F00987">
        <w:rPr>
          <w:rFonts w:ascii="Arial" w:eastAsia="Arial" w:hAnsi="Arial" w:cs="Arial"/>
          <w:sz w:val="22"/>
          <w:szCs w:val="22"/>
          <w:lang w:val="es-ES_tradnl"/>
        </w:rPr>
        <w:t>el segundo es el área de</w:t>
      </w:r>
      <w:r w:rsidR="00BD38A1" w:rsidRPr="00F00987">
        <w:rPr>
          <w:rFonts w:ascii="Arial" w:eastAsia="Arial" w:hAnsi="Arial" w:cs="Arial"/>
          <w:sz w:val="22"/>
          <w:szCs w:val="22"/>
          <w:lang w:val="es-ES_tradnl"/>
        </w:rPr>
        <w:t xml:space="preserve"> Río Seco, </w:t>
      </w:r>
      <w:r w:rsidRPr="00F00987">
        <w:rPr>
          <w:rFonts w:ascii="Arial" w:eastAsia="Arial" w:hAnsi="Arial" w:cs="Arial"/>
          <w:sz w:val="22"/>
          <w:szCs w:val="22"/>
          <w:lang w:val="es-ES_tradnl"/>
        </w:rPr>
        <w:t>al norte de</w:t>
      </w:r>
      <w:r w:rsidR="00BD38A1" w:rsidRPr="00F00987">
        <w:rPr>
          <w:rFonts w:ascii="Arial" w:eastAsia="Arial" w:hAnsi="Arial" w:cs="Arial"/>
          <w:sz w:val="22"/>
          <w:szCs w:val="22"/>
          <w:lang w:val="es-ES_tradnl"/>
        </w:rPr>
        <w:t xml:space="preserve"> El Alto. </w:t>
      </w:r>
      <w:r w:rsidR="00B959D1" w:rsidRPr="00F00987">
        <w:rPr>
          <w:rFonts w:ascii="Arial" w:eastAsia="Arial" w:hAnsi="Arial" w:cs="Arial"/>
          <w:sz w:val="22"/>
          <w:szCs w:val="22"/>
          <w:lang w:val="es-ES_tradnl"/>
        </w:rPr>
        <w:t>Los informes de testigos oculares indican que militares bolivianos</w:t>
      </w:r>
      <w:r w:rsidR="00BD38A1" w:rsidRPr="00F00987">
        <w:rPr>
          <w:rFonts w:ascii="Arial" w:eastAsia="Arial" w:hAnsi="Arial" w:cs="Arial"/>
          <w:sz w:val="22"/>
          <w:szCs w:val="22"/>
          <w:lang w:val="es-ES_tradnl"/>
        </w:rPr>
        <w:t xml:space="preserve"> </w:t>
      </w:r>
      <w:r w:rsidR="00B959D1" w:rsidRPr="00F00987">
        <w:rPr>
          <w:rFonts w:ascii="Arial" w:eastAsia="Arial" w:hAnsi="Arial" w:cs="Arial"/>
          <w:sz w:val="22"/>
          <w:szCs w:val="22"/>
          <w:lang w:val="es-ES_tradnl"/>
        </w:rPr>
        <w:t>dispararon indiscriminadamente</w:t>
      </w:r>
      <w:r w:rsidR="00BD38A1" w:rsidRPr="00F00987">
        <w:rPr>
          <w:rFonts w:ascii="Arial" w:eastAsia="Arial" w:hAnsi="Arial" w:cs="Arial"/>
          <w:sz w:val="22"/>
          <w:szCs w:val="22"/>
          <w:lang w:val="es-ES_tradnl"/>
        </w:rPr>
        <w:t xml:space="preserve"> </w:t>
      </w:r>
      <w:r w:rsidR="00B959D1" w:rsidRPr="00F00987">
        <w:rPr>
          <w:rFonts w:ascii="Arial" w:eastAsia="Arial" w:hAnsi="Arial" w:cs="Arial"/>
          <w:sz w:val="22"/>
          <w:szCs w:val="22"/>
          <w:lang w:val="es-ES_tradnl"/>
        </w:rPr>
        <w:t>a civiles desarmados</w:t>
      </w:r>
      <w:r w:rsidR="00BD38A1" w:rsidRPr="00F00987">
        <w:rPr>
          <w:rFonts w:ascii="Arial" w:eastAsia="Arial" w:hAnsi="Arial" w:cs="Arial"/>
          <w:sz w:val="22"/>
          <w:szCs w:val="22"/>
          <w:lang w:val="es-ES_tradnl"/>
        </w:rPr>
        <w:t xml:space="preserve"> </w:t>
      </w:r>
      <w:r w:rsidR="00B959D1" w:rsidRPr="00F00987">
        <w:rPr>
          <w:rFonts w:ascii="Arial" w:eastAsia="Arial" w:hAnsi="Arial" w:cs="Arial"/>
          <w:sz w:val="22"/>
          <w:szCs w:val="22"/>
          <w:lang w:val="es-ES_tradnl"/>
        </w:rPr>
        <w:t>en ambos lugares</w:t>
      </w:r>
      <w:r w:rsidR="00BD38A1" w:rsidRPr="00F00987">
        <w:rPr>
          <w:rFonts w:ascii="Arial" w:eastAsia="Arial" w:hAnsi="Arial" w:cs="Arial"/>
          <w:sz w:val="22"/>
          <w:szCs w:val="22"/>
          <w:lang w:val="es-ES_tradnl"/>
        </w:rPr>
        <w:t>.</w:t>
      </w:r>
    </w:p>
    <w:p w:rsidR="006434BA" w:rsidRPr="00F00987" w:rsidRDefault="004A7726" w:rsidP="00CD6552">
      <w:pPr>
        <w:spacing w:before="4" w:line="482" w:lineRule="auto"/>
        <w:ind w:left="597" w:right="335" w:firstLine="706"/>
        <w:rPr>
          <w:rFonts w:ascii="Arial" w:eastAsia="Arial" w:hAnsi="Arial" w:cs="Arial"/>
          <w:sz w:val="22"/>
          <w:szCs w:val="22"/>
          <w:lang w:val="es-ES_tradnl"/>
        </w:rPr>
      </w:pPr>
      <w:r w:rsidRPr="00F00987">
        <w:rPr>
          <w:rFonts w:ascii="Arial" w:eastAsia="Arial" w:hAnsi="Arial" w:cs="Arial"/>
          <w:i/>
          <w:sz w:val="22"/>
          <w:szCs w:val="22"/>
          <w:lang w:val="es-ES_tradnl"/>
        </w:rPr>
        <w:t xml:space="preserve">Senkata. </w:t>
      </w:r>
      <w:r w:rsidRPr="00F00987">
        <w:rPr>
          <w:rFonts w:ascii="Arial" w:eastAsia="Arial" w:hAnsi="Arial" w:cs="Arial"/>
          <w:sz w:val="22"/>
          <w:szCs w:val="22"/>
          <w:lang w:val="es-ES_tradnl"/>
        </w:rPr>
        <w:t>—</w:t>
      </w:r>
      <w:r w:rsidRPr="00F00987">
        <w:rPr>
          <w:rFonts w:ascii="Arial" w:eastAsia="Arial" w:hAnsi="Arial" w:cs="Arial"/>
          <w:i/>
          <w:sz w:val="22"/>
          <w:szCs w:val="22"/>
          <w:lang w:val="es-ES_tradnl"/>
        </w:rPr>
        <w:t xml:space="preserve"> </w:t>
      </w:r>
      <w:r w:rsidRPr="00F00987">
        <w:rPr>
          <w:rFonts w:ascii="Arial" w:eastAsia="Arial" w:hAnsi="Arial" w:cs="Arial"/>
          <w:sz w:val="22"/>
          <w:szCs w:val="22"/>
          <w:lang w:val="es-ES_tradnl"/>
        </w:rPr>
        <w:t>Los manifestantes en Senkata se reunieron fuera de la planta local</w:t>
      </w:r>
      <w:r w:rsidR="00057AB6" w:rsidRPr="00F00987">
        <w:rPr>
          <w:rFonts w:ascii="Arial" w:eastAsia="Arial" w:hAnsi="Arial" w:cs="Arial"/>
          <w:sz w:val="22"/>
          <w:szCs w:val="22"/>
          <w:lang w:val="es-ES_tradnl"/>
        </w:rPr>
        <w:t xml:space="preserve"> de gas en la mañana del 12 de octubre. </w:t>
      </w:r>
      <w:r w:rsidR="00CD6552" w:rsidRPr="00F00987">
        <w:rPr>
          <w:rFonts w:ascii="Arial" w:eastAsia="Arial" w:hAnsi="Arial" w:cs="Arial"/>
          <w:color w:val="010202"/>
          <w:sz w:val="22"/>
          <w:szCs w:val="22"/>
          <w:lang w:val="es-ES_tradnl"/>
        </w:rPr>
        <w:t>Prueba</w:t>
      </w:r>
      <w:r w:rsidR="00057AB6" w:rsidRPr="00F00987">
        <w:rPr>
          <w:rFonts w:ascii="Arial" w:eastAsia="Arial" w:hAnsi="Arial" w:cs="Arial"/>
          <w:sz w:val="22"/>
          <w:szCs w:val="22"/>
          <w:lang w:val="es-ES_tradnl"/>
        </w:rPr>
        <w:t xml:space="preserve"> I de los Demandantes (Castaño Decl. </w:t>
      </w:r>
      <w:r w:rsidR="00057AB6" w:rsidRPr="00F00987">
        <w:rPr>
          <w:rFonts w:ascii="Arial" w:hAnsi="Arial" w:cs="Arial"/>
          <w:sz w:val="22"/>
          <w:szCs w:val="22"/>
          <w:lang w:val="es-ES_tradnl"/>
        </w:rPr>
        <w:t xml:space="preserve">¶¶ </w:t>
      </w:r>
      <w:r w:rsidR="00057AB6" w:rsidRPr="00F00987">
        <w:rPr>
          <w:rFonts w:ascii="Arial" w:eastAsia="Arial" w:hAnsi="Arial" w:cs="Arial"/>
          <w:sz w:val="22"/>
          <w:szCs w:val="22"/>
          <w:lang w:val="es-ES_tradnl"/>
        </w:rPr>
        <w:t xml:space="preserve">12-14). Hay evidencia de que "la población civil movilizada…armada con fusiles Máuser y dinamita" llevaron a cabo "ataques en el área de Senkata de El Alto a los camiones cisterna que transportaban gasolina a la ciudad de La Paz". </w:t>
      </w:r>
      <w:r w:rsidR="00CD6552" w:rsidRPr="00F00987">
        <w:rPr>
          <w:rFonts w:ascii="Arial" w:eastAsia="Arial" w:hAnsi="Arial" w:cs="Arial"/>
          <w:color w:val="010202"/>
          <w:sz w:val="22"/>
          <w:szCs w:val="22"/>
          <w:lang w:val="es-ES_tradnl"/>
        </w:rPr>
        <w:t>Prueba</w:t>
      </w:r>
      <w:r w:rsidR="00057AB6" w:rsidRPr="00F00987">
        <w:rPr>
          <w:rFonts w:ascii="Arial" w:eastAsia="Arial" w:hAnsi="Arial" w:cs="Arial"/>
          <w:sz w:val="22"/>
          <w:szCs w:val="22"/>
          <w:lang w:val="es-ES_tradnl"/>
        </w:rPr>
        <w:t xml:space="preserve"> 11 de los Demandados (Three Prosecutors' Report at 479).</w:t>
      </w:r>
      <w:r w:rsidR="00057AB6" w:rsidRPr="00F00987">
        <w:rPr>
          <w:rStyle w:val="FootnoteReference"/>
          <w:rFonts w:ascii="Arial" w:eastAsia="Arial" w:hAnsi="Arial" w:cs="Arial"/>
          <w:sz w:val="22"/>
          <w:szCs w:val="22"/>
          <w:lang w:val="es-ES_tradnl"/>
        </w:rPr>
        <w:footnoteReference w:id="17"/>
      </w:r>
      <w:r w:rsidR="00057AB6" w:rsidRPr="00F00987">
        <w:rPr>
          <w:rFonts w:ascii="Arial" w:hAnsi="Arial" w:cs="Arial"/>
          <w:sz w:val="22"/>
          <w:szCs w:val="22"/>
          <w:lang w:val="es-ES_tradnl"/>
        </w:rPr>
        <w:t xml:space="preserve">  No obstante, también hay evidencia </w:t>
      </w:r>
      <w:r w:rsidR="00057AB6" w:rsidRPr="00F00987">
        <w:rPr>
          <w:rFonts w:ascii="Arial" w:eastAsia="Arial" w:hAnsi="Arial" w:cs="Arial"/>
          <w:sz w:val="22"/>
          <w:szCs w:val="22"/>
          <w:lang w:val="es-ES_tradnl"/>
        </w:rPr>
        <w:t>de que</w:t>
      </w:r>
      <w:r w:rsidR="00CF5D86" w:rsidRPr="00F00987">
        <w:rPr>
          <w:rFonts w:ascii="Arial" w:eastAsia="Arial" w:hAnsi="Arial" w:cs="Arial"/>
          <w:sz w:val="22"/>
          <w:szCs w:val="22"/>
          <w:lang w:val="es-ES_tradnl"/>
        </w:rPr>
        <w:t>,</w:t>
      </w:r>
      <w:r w:rsidR="00057AB6" w:rsidRPr="00F00987">
        <w:rPr>
          <w:rFonts w:ascii="Arial" w:eastAsia="Arial" w:hAnsi="Arial" w:cs="Arial"/>
          <w:sz w:val="22"/>
          <w:szCs w:val="22"/>
          <w:lang w:val="es-ES_tradnl"/>
        </w:rPr>
        <w:t xml:space="preserve"> después de que los tanques y camiones militares salieron de la planta de gas, un oficial</w:t>
      </w:r>
      <w:r w:rsidR="00CD6552" w:rsidRPr="00F00987">
        <w:rPr>
          <w:rFonts w:ascii="Arial" w:eastAsia="Arial" w:hAnsi="Arial" w:cs="Arial"/>
          <w:sz w:val="22"/>
          <w:szCs w:val="22"/>
          <w:lang w:val="es-ES_tradnl"/>
        </w:rPr>
        <w:t xml:space="preserve"> </w:t>
      </w:r>
      <w:r w:rsidR="00057AB6" w:rsidRPr="00F00987">
        <w:rPr>
          <w:rFonts w:ascii="Arial" w:eastAsia="Arial" w:hAnsi="Arial" w:cs="Arial"/>
          <w:sz w:val="22"/>
          <w:szCs w:val="22"/>
          <w:lang w:val="es-ES_tradnl"/>
        </w:rPr>
        <w:t xml:space="preserve">empezó a disparar a civiles desarmados sin advertencia alguna, mientras los civiles huían en toda </w:t>
      </w:r>
      <w:r w:rsidR="00492993" w:rsidRPr="00F00987">
        <w:rPr>
          <w:rFonts w:ascii="Arial" w:eastAsia="Arial" w:hAnsi="Arial" w:cs="Arial"/>
          <w:sz w:val="22"/>
          <w:szCs w:val="22"/>
          <w:lang w:val="es-ES_tradnl"/>
        </w:rPr>
        <w:t>dirección</w:t>
      </w:r>
      <w:r w:rsidR="0041020A" w:rsidRPr="00F00987">
        <w:rPr>
          <w:rFonts w:ascii="Arial" w:eastAsia="Arial" w:hAnsi="Arial" w:cs="Arial"/>
          <w:sz w:val="22"/>
          <w:szCs w:val="22"/>
          <w:lang w:val="es-ES_tradnl"/>
        </w:rPr>
        <w:t xml:space="preserve">. </w:t>
      </w:r>
      <w:r w:rsidR="00CD6552" w:rsidRPr="00F00987">
        <w:rPr>
          <w:rFonts w:ascii="Arial" w:eastAsia="Arial" w:hAnsi="Arial" w:cs="Arial"/>
          <w:color w:val="010202"/>
          <w:sz w:val="22"/>
          <w:szCs w:val="22"/>
          <w:lang w:val="es-ES_tradnl"/>
        </w:rPr>
        <w:t>Prueba</w:t>
      </w:r>
      <w:r w:rsidR="0041020A" w:rsidRPr="00F00987">
        <w:rPr>
          <w:rFonts w:ascii="Arial" w:eastAsia="Arial" w:hAnsi="Arial" w:cs="Arial"/>
          <w:sz w:val="22"/>
          <w:szCs w:val="22"/>
          <w:lang w:val="es-ES_tradnl"/>
        </w:rPr>
        <w:t xml:space="preserve"> I</w:t>
      </w:r>
      <w:r w:rsidR="00492993" w:rsidRPr="00F00987">
        <w:rPr>
          <w:rFonts w:ascii="Arial" w:eastAsia="Arial" w:hAnsi="Arial" w:cs="Arial"/>
          <w:sz w:val="22"/>
          <w:szCs w:val="22"/>
          <w:lang w:val="es-ES_tradnl"/>
        </w:rPr>
        <w:t xml:space="preserve"> de los Demandantes</w:t>
      </w:r>
      <w:r w:rsidR="00BD38A1" w:rsidRPr="00F00987">
        <w:rPr>
          <w:rFonts w:ascii="Arial" w:eastAsia="Arial" w:hAnsi="Arial" w:cs="Arial"/>
          <w:sz w:val="22"/>
          <w:szCs w:val="22"/>
          <w:lang w:val="es-ES_tradnl"/>
        </w:rPr>
        <w:t xml:space="preserve"> (Castaño Decl. </w:t>
      </w:r>
      <w:r w:rsidR="00F54E57" w:rsidRPr="00F00987">
        <w:rPr>
          <w:rFonts w:ascii="Arial" w:eastAsia="Arial" w:hAnsi="Arial" w:cs="Arial"/>
          <w:sz w:val="22"/>
          <w:szCs w:val="22"/>
          <w:lang w:val="es-ES_tradnl"/>
        </w:rPr>
        <w:t>¶</w:t>
      </w:r>
      <w:r w:rsidR="00492993" w:rsidRPr="00F00987">
        <w:rPr>
          <w:rFonts w:ascii="Arial" w:hAnsi="Arial" w:cs="Arial"/>
          <w:sz w:val="22"/>
          <w:szCs w:val="22"/>
          <w:lang w:val="es-ES_tradnl"/>
        </w:rPr>
        <w:t>¶</w:t>
      </w:r>
      <w:r w:rsidR="00BD38A1" w:rsidRPr="00F00987">
        <w:rPr>
          <w:rFonts w:ascii="Arial" w:hAnsi="Arial" w:cs="Arial"/>
          <w:sz w:val="22"/>
          <w:szCs w:val="22"/>
          <w:lang w:val="es-ES_tradnl"/>
        </w:rPr>
        <w:t xml:space="preserve"> </w:t>
      </w:r>
      <w:r w:rsidR="00BD38A1" w:rsidRPr="00F00987">
        <w:rPr>
          <w:rFonts w:ascii="Arial" w:eastAsia="Arial" w:hAnsi="Arial" w:cs="Arial"/>
          <w:sz w:val="22"/>
          <w:szCs w:val="22"/>
          <w:lang w:val="es-ES_tradnl"/>
        </w:rPr>
        <w:t xml:space="preserve">16-17). </w:t>
      </w:r>
      <w:r w:rsidR="00492993" w:rsidRPr="00F00987">
        <w:rPr>
          <w:rFonts w:ascii="Arial" w:eastAsia="Arial" w:hAnsi="Arial" w:cs="Arial"/>
          <w:sz w:val="22"/>
          <w:szCs w:val="22"/>
          <w:lang w:val="es-ES_tradnl"/>
        </w:rPr>
        <w:t>Específicamente</w:t>
      </w:r>
      <w:r w:rsidR="00BD38A1" w:rsidRPr="00F00987">
        <w:rPr>
          <w:rFonts w:ascii="Arial" w:eastAsia="Arial" w:hAnsi="Arial" w:cs="Arial"/>
          <w:sz w:val="22"/>
          <w:szCs w:val="22"/>
          <w:lang w:val="es-ES_tradnl"/>
        </w:rPr>
        <w:t xml:space="preserve">, </w:t>
      </w:r>
      <w:r w:rsidR="00492993" w:rsidRPr="00F00987">
        <w:rPr>
          <w:rFonts w:ascii="Arial" w:eastAsia="Arial" w:hAnsi="Arial" w:cs="Arial"/>
          <w:sz w:val="22"/>
          <w:szCs w:val="22"/>
          <w:lang w:val="es-ES_tradnl"/>
        </w:rPr>
        <w:t>cerca del</w:t>
      </w:r>
      <w:r w:rsidR="00B959D1"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Colegio </w:t>
      </w:r>
      <w:r w:rsidR="00F54E57" w:rsidRPr="00F00987">
        <w:rPr>
          <w:rFonts w:ascii="Arial" w:eastAsia="Arial" w:hAnsi="Arial" w:cs="Arial"/>
          <w:sz w:val="22"/>
          <w:szCs w:val="22"/>
          <w:lang w:val="es-ES_tradnl"/>
        </w:rPr>
        <w:t>José</w:t>
      </w:r>
      <w:r w:rsidR="00BD38A1" w:rsidRPr="00F00987">
        <w:rPr>
          <w:rFonts w:ascii="Arial" w:eastAsia="Arial" w:hAnsi="Arial" w:cs="Arial"/>
          <w:sz w:val="22"/>
          <w:szCs w:val="22"/>
          <w:lang w:val="es-ES_tradnl"/>
        </w:rPr>
        <w:t xml:space="preserve"> Manuel Pando,</w:t>
      </w:r>
      <w:r w:rsidR="00BD38A1" w:rsidRPr="00F00987">
        <w:rPr>
          <w:rFonts w:ascii="Arial" w:eastAsia="Arial" w:hAnsi="Arial" w:cs="Arial"/>
          <w:i/>
          <w:sz w:val="22"/>
          <w:szCs w:val="22"/>
          <w:lang w:val="es-ES_tradnl"/>
        </w:rPr>
        <w:t xml:space="preserve"> </w:t>
      </w:r>
      <w:r w:rsidR="00492993" w:rsidRPr="00F00987">
        <w:rPr>
          <w:rFonts w:ascii="Arial" w:eastAsia="Arial" w:hAnsi="Arial" w:cs="Arial"/>
          <w:sz w:val="22"/>
          <w:szCs w:val="22"/>
          <w:lang w:val="es-ES_tradnl"/>
        </w:rPr>
        <w:t xml:space="preserve">un oficial disparó su ametralladora por un </w:t>
      </w:r>
      <w:r w:rsidR="00F54E57" w:rsidRPr="00F00987">
        <w:rPr>
          <w:rFonts w:ascii="Arial" w:eastAsia="Arial" w:hAnsi="Arial" w:cs="Arial"/>
          <w:sz w:val="22"/>
          <w:szCs w:val="22"/>
          <w:lang w:val="es-ES_tradnl"/>
        </w:rPr>
        <w:t>callejón</w:t>
      </w:r>
      <w:r w:rsidR="00BD38A1" w:rsidRPr="00F00987">
        <w:rPr>
          <w:rFonts w:ascii="Arial" w:eastAsia="Arial" w:hAnsi="Arial" w:cs="Arial"/>
          <w:sz w:val="22"/>
          <w:szCs w:val="22"/>
          <w:lang w:val="es-ES_tradnl"/>
        </w:rPr>
        <w:t xml:space="preserve"> </w:t>
      </w:r>
      <w:r w:rsidR="00492993" w:rsidRPr="00F00987">
        <w:rPr>
          <w:rFonts w:ascii="Arial" w:eastAsia="Arial" w:hAnsi="Arial" w:cs="Arial"/>
          <w:sz w:val="22"/>
          <w:szCs w:val="22"/>
          <w:lang w:val="es-ES_tradnl"/>
        </w:rPr>
        <w:t>a civiles, incluyendo niños, que huían y trataban de ocultarse</w:t>
      </w:r>
      <w:r w:rsidR="00BD38A1" w:rsidRPr="00F00987">
        <w:rPr>
          <w:rFonts w:ascii="Arial" w:eastAsia="Arial" w:hAnsi="Arial" w:cs="Arial"/>
          <w:sz w:val="22"/>
          <w:szCs w:val="22"/>
          <w:lang w:val="es-ES_tradnl"/>
        </w:rPr>
        <w:t xml:space="preserve">. </w:t>
      </w:r>
      <w:r w:rsidR="00492993" w:rsidRPr="00F00987">
        <w:rPr>
          <w:rFonts w:ascii="Arial" w:eastAsia="Arial" w:hAnsi="Arial" w:cs="Arial"/>
          <w:sz w:val="22"/>
          <w:szCs w:val="22"/>
          <w:u w:val="single"/>
          <w:lang w:val="es-ES_tradnl"/>
        </w:rPr>
        <w:t>Id</w:t>
      </w:r>
      <w:r w:rsidR="00492993" w:rsidRPr="00F00987">
        <w:rPr>
          <w:rFonts w:ascii="Arial" w:eastAsia="Arial" w:hAnsi="Arial" w:cs="Arial"/>
          <w:sz w:val="22"/>
          <w:szCs w:val="22"/>
          <w:lang w:val="es-ES_tradnl"/>
        </w:rPr>
        <w:t xml:space="preserve">. ¶ </w:t>
      </w:r>
      <w:r w:rsidR="00BD38A1" w:rsidRPr="00F00987">
        <w:rPr>
          <w:rFonts w:ascii="Arial" w:eastAsia="Arial" w:hAnsi="Arial" w:cs="Arial"/>
          <w:sz w:val="22"/>
          <w:szCs w:val="22"/>
          <w:lang w:val="es-ES_tradnl"/>
        </w:rPr>
        <w:t xml:space="preserve">17. </w:t>
      </w:r>
      <w:r w:rsidR="00492993" w:rsidRPr="00F00987">
        <w:rPr>
          <w:rFonts w:ascii="Arial" w:eastAsia="Arial" w:hAnsi="Arial" w:cs="Arial"/>
          <w:sz w:val="22"/>
          <w:szCs w:val="22"/>
          <w:lang w:val="es-ES_tradnl"/>
        </w:rPr>
        <w:t>Al otro lado de la calle</w:t>
      </w:r>
      <w:r w:rsidR="00CD6552" w:rsidRPr="00F00987">
        <w:rPr>
          <w:rFonts w:ascii="Arial" w:eastAsia="Arial" w:hAnsi="Arial" w:cs="Arial"/>
          <w:sz w:val="22"/>
          <w:szCs w:val="22"/>
          <w:lang w:val="es-ES_tradnl"/>
        </w:rPr>
        <w:t>,</w:t>
      </w:r>
      <w:r w:rsidR="00492993" w:rsidRPr="00F00987">
        <w:rPr>
          <w:rFonts w:ascii="Arial" w:eastAsia="Arial" w:hAnsi="Arial" w:cs="Arial"/>
          <w:sz w:val="22"/>
          <w:szCs w:val="22"/>
          <w:lang w:val="es-ES_tradnl"/>
        </w:rPr>
        <w:t xml:space="preserve"> los soldados se alinearon en formación, apuntaron sus armas </w:t>
      </w:r>
      <w:r w:rsidR="00BD38A1" w:rsidRPr="00F00987">
        <w:rPr>
          <w:rFonts w:ascii="Arial" w:eastAsia="Arial" w:hAnsi="Arial" w:cs="Arial"/>
          <w:sz w:val="22"/>
          <w:szCs w:val="22"/>
          <w:lang w:val="es-ES_tradnl"/>
        </w:rPr>
        <w:t>"</w:t>
      </w:r>
      <w:r w:rsidR="00492993" w:rsidRPr="00F00987">
        <w:rPr>
          <w:rFonts w:ascii="Arial" w:eastAsia="Arial" w:hAnsi="Arial" w:cs="Arial"/>
          <w:sz w:val="22"/>
          <w:szCs w:val="22"/>
          <w:lang w:val="es-ES_tradnl"/>
        </w:rPr>
        <w:t xml:space="preserve">del modo calculado </w:t>
      </w:r>
      <w:r w:rsidR="007D5369" w:rsidRPr="00F00987">
        <w:rPr>
          <w:rFonts w:ascii="Arial" w:eastAsia="Arial" w:hAnsi="Arial" w:cs="Arial"/>
          <w:sz w:val="22"/>
          <w:szCs w:val="22"/>
          <w:lang w:val="es-ES_tradnl"/>
        </w:rPr>
        <w:t>e</w:t>
      </w:r>
      <w:r w:rsidR="00492993" w:rsidRPr="00F00987">
        <w:rPr>
          <w:rFonts w:ascii="Arial" w:eastAsia="Arial" w:hAnsi="Arial" w:cs="Arial"/>
          <w:sz w:val="22"/>
          <w:szCs w:val="22"/>
          <w:lang w:val="es-ES_tradnl"/>
        </w:rPr>
        <w:t xml:space="preserve">n el </w:t>
      </w:r>
      <w:r w:rsidR="007D5369" w:rsidRPr="00F00987">
        <w:rPr>
          <w:rFonts w:ascii="Arial" w:eastAsia="Arial" w:hAnsi="Arial" w:cs="Arial"/>
          <w:sz w:val="22"/>
          <w:szCs w:val="22"/>
          <w:lang w:val="es-ES_tradnl"/>
        </w:rPr>
        <w:t>que los francotiradores apuntan a la gente</w:t>
      </w:r>
      <w:r w:rsidR="00BD38A1" w:rsidRPr="00F00987">
        <w:rPr>
          <w:rFonts w:ascii="Arial" w:eastAsia="Arial" w:hAnsi="Arial" w:cs="Arial"/>
          <w:sz w:val="22"/>
          <w:szCs w:val="22"/>
          <w:lang w:val="es-ES_tradnl"/>
        </w:rPr>
        <w:t xml:space="preserve">" </w:t>
      </w:r>
      <w:r w:rsidR="007D5369" w:rsidRPr="00F00987">
        <w:rPr>
          <w:rFonts w:ascii="Arial" w:eastAsia="Arial" w:hAnsi="Arial" w:cs="Arial"/>
          <w:sz w:val="22"/>
          <w:szCs w:val="22"/>
          <w:lang w:val="es-ES_tradnl"/>
        </w:rPr>
        <w:t xml:space="preserve">y abrieron fuego </w:t>
      </w:r>
      <w:r w:rsidR="00CD6552" w:rsidRPr="00F00987">
        <w:rPr>
          <w:rFonts w:ascii="Arial" w:eastAsia="Arial" w:hAnsi="Arial" w:cs="Arial"/>
          <w:sz w:val="22"/>
          <w:szCs w:val="22"/>
          <w:lang w:val="es-ES_tradnl"/>
        </w:rPr>
        <w:t>contra</w:t>
      </w:r>
      <w:r w:rsidR="007D5369" w:rsidRPr="00F00987">
        <w:rPr>
          <w:rFonts w:ascii="Arial" w:eastAsia="Arial" w:hAnsi="Arial" w:cs="Arial"/>
          <w:sz w:val="22"/>
          <w:szCs w:val="22"/>
          <w:lang w:val="es-ES_tradnl"/>
        </w:rPr>
        <w:t xml:space="preserve"> los civiles</w:t>
      </w:r>
      <w:r w:rsidR="00BD38A1" w:rsidRPr="00F00987">
        <w:rPr>
          <w:rFonts w:ascii="Arial" w:eastAsia="Arial" w:hAnsi="Arial" w:cs="Arial"/>
          <w:sz w:val="22"/>
          <w:szCs w:val="22"/>
          <w:lang w:val="es-ES_tradnl"/>
        </w:rPr>
        <w:t xml:space="preserve">. </w:t>
      </w:r>
      <w:r w:rsidR="007D5369" w:rsidRPr="00F00987">
        <w:rPr>
          <w:rFonts w:ascii="Arial" w:eastAsia="Arial" w:hAnsi="Arial" w:cs="Arial"/>
          <w:sz w:val="22"/>
          <w:szCs w:val="22"/>
          <w:u w:val="single"/>
          <w:lang w:val="es-ES_tradnl"/>
        </w:rPr>
        <w:t>Id</w:t>
      </w:r>
      <w:r w:rsidR="007D5369" w:rsidRPr="00F00987">
        <w:rPr>
          <w:rFonts w:ascii="Arial" w:eastAsia="Arial" w:hAnsi="Arial" w:cs="Arial"/>
          <w:sz w:val="22"/>
          <w:szCs w:val="22"/>
          <w:lang w:val="es-ES_tradnl"/>
        </w:rPr>
        <w:t xml:space="preserve">. ¶ </w:t>
      </w:r>
      <w:r w:rsidR="00BD38A1" w:rsidRPr="00F00987">
        <w:rPr>
          <w:rFonts w:ascii="Arial" w:eastAsia="Arial" w:hAnsi="Arial" w:cs="Arial"/>
          <w:sz w:val="22"/>
          <w:szCs w:val="22"/>
          <w:lang w:val="es-ES_tradnl"/>
        </w:rPr>
        <w:t xml:space="preserve">18; </w:t>
      </w:r>
      <w:r w:rsidR="007D5369" w:rsidRPr="00F00987">
        <w:rPr>
          <w:rFonts w:ascii="Arial" w:eastAsia="Arial" w:hAnsi="Arial" w:cs="Arial"/>
          <w:sz w:val="22"/>
          <w:szCs w:val="22"/>
          <w:u w:val="single"/>
          <w:lang w:val="es-ES_tradnl"/>
        </w:rPr>
        <w:t>véase también</w:t>
      </w:r>
      <w:r w:rsidR="007D5369" w:rsidRPr="00F00987">
        <w:rPr>
          <w:rFonts w:ascii="Arial" w:eastAsia="Arial" w:hAnsi="Arial" w:cs="Arial"/>
          <w:sz w:val="22"/>
          <w:szCs w:val="22"/>
          <w:lang w:val="es-ES_tradnl"/>
        </w:rPr>
        <w:t xml:space="preserve"> </w:t>
      </w:r>
      <w:r w:rsidR="007D5369" w:rsidRPr="00F00987">
        <w:rPr>
          <w:rFonts w:ascii="Arial" w:eastAsia="Arial" w:hAnsi="Arial" w:cs="Arial"/>
          <w:sz w:val="22"/>
          <w:szCs w:val="22"/>
          <w:u w:val="single"/>
          <w:lang w:val="es-ES_tradnl"/>
        </w:rPr>
        <w:t>Id</w:t>
      </w:r>
      <w:r w:rsidR="007D5369" w:rsidRPr="00F00987">
        <w:rPr>
          <w:rFonts w:ascii="Arial" w:eastAsia="Arial" w:hAnsi="Arial" w:cs="Arial"/>
          <w:sz w:val="22"/>
          <w:szCs w:val="22"/>
          <w:lang w:val="es-ES_tradnl"/>
        </w:rPr>
        <w:t>. ¶¶</w:t>
      </w:r>
      <w:r w:rsidR="00BD38A1" w:rsidRPr="00F00987">
        <w:rPr>
          <w:rFonts w:ascii="Arial" w:eastAsia="Arial" w:hAnsi="Arial" w:cs="Arial"/>
          <w:sz w:val="22"/>
          <w:szCs w:val="22"/>
          <w:lang w:val="es-ES_tradnl"/>
        </w:rPr>
        <w:t xml:space="preserve"> 21-23.  </w:t>
      </w:r>
      <w:r w:rsidR="007D5369" w:rsidRPr="00F00987">
        <w:rPr>
          <w:rFonts w:ascii="Arial" w:eastAsia="Arial" w:hAnsi="Arial" w:cs="Arial"/>
          <w:sz w:val="22"/>
          <w:szCs w:val="22"/>
          <w:lang w:val="es-ES_tradnl"/>
        </w:rPr>
        <w:t>En otra área de</w:t>
      </w:r>
      <w:r w:rsidR="00BD38A1" w:rsidRPr="00F00987">
        <w:rPr>
          <w:rFonts w:ascii="Arial" w:eastAsia="Arial" w:hAnsi="Arial" w:cs="Arial"/>
          <w:sz w:val="22"/>
          <w:szCs w:val="22"/>
          <w:lang w:val="es-ES_tradnl"/>
        </w:rPr>
        <w:t xml:space="preserve"> Senkata, </w:t>
      </w:r>
      <w:r w:rsidR="007D5369" w:rsidRPr="00F00987">
        <w:rPr>
          <w:rFonts w:ascii="Arial" w:eastAsia="Arial" w:hAnsi="Arial" w:cs="Arial"/>
          <w:sz w:val="22"/>
          <w:szCs w:val="22"/>
          <w:lang w:val="es-ES_tradnl"/>
        </w:rPr>
        <w:t>cerca del Puente</w:t>
      </w:r>
      <w:r w:rsidR="00BD38A1" w:rsidRPr="00F00987">
        <w:rPr>
          <w:rFonts w:ascii="Arial" w:eastAsia="Arial" w:hAnsi="Arial" w:cs="Arial"/>
          <w:sz w:val="22"/>
          <w:szCs w:val="22"/>
          <w:lang w:val="es-ES_tradnl"/>
        </w:rPr>
        <w:t xml:space="preserve"> Bolivia, </w:t>
      </w:r>
      <w:r w:rsidR="007D5369" w:rsidRPr="00F00987">
        <w:rPr>
          <w:rFonts w:ascii="Arial" w:eastAsia="Arial" w:hAnsi="Arial" w:cs="Arial"/>
          <w:sz w:val="22"/>
          <w:szCs w:val="22"/>
          <w:lang w:val="es-ES_tradnl"/>
        </w:rPr>
        <w:t>a los soldados se les ordenó disparar a civiles desarmados</w:t>
      </w:r>
      <w:r w:rsidR="00BD38A1" w:rsidRPr="00F00987">
        <w:rPr>
          <w:rFonts w:ascii="Arial" w:eastAsia="Arial" w:hAnsi="Arial" w:cs="Arial"/>
          <w:sz w:val="22"/>
          <w:szCs w:val="22"/>
          <w:lang w:val="es-ES_tradnl"/>
        </w:rPr>
        <w:t xml:space="preserve">. </w:t>
      </w:r>
      <w:r w:rsidR="00CD6552" w:rsidRPr="00F00987">
        <w:rPr>
          <w:rFonts w:ascii="Arial" w:eastAsia="Arial" w:hAnsi="Arial" w:cs="Arial"/>
          <w:color w:val="010202"/>
          <w:sz w:val="22"/>
          <w:szCs w:val="22"/>
          <w:lang w:val="es-ES_tradnl"/>
        </w:rPr>
        <w:t>Prueba</w:t>
      </w:r>
      <w:r w:rsidR="00BD38A1" w:rsidRPr="00F00987">
        <w:rPr>
          <w:rFonts w:ascii="Arial" w:eastAsia="Arial" w:hAnsi="Arial" w:cs="Arial"/>
          <w:sz w:val="22"/>
          <w:szCs w:val="22"/>
          <w:lang w:val="es-ES_tradnl"/>
        </w:rPr>
        <w:t xml:space="preserve"> A</w:t>
      </w:r>
      <w:r w:rsidR="007D5369" w:rsidRPr="00F00987">
        <w:rPr>
          <w:rFonts w:ascii="Arial" w:eastAsia="Arial" w:hAnsi="Arial" w:cs="Arial"/>
          <w:sz w:val="22"/>
          <w:szCs w:val="22"/>
          <w:lang w:val="es-ES_tradnl"/>
        </w:rPr>
        <w:t xml:space="preserve"> de los</w:t>
      </w:r>
      <w:r w:rsidR="00CD6552" w:rsidRPr="00F00987">
        <w:rPr>
          <w:rFonts w:ascii="Arial" w:eastAsia="Arial" w:hAnsi="Arial" w:cs="Arial"/>
          <w:sz w:val="22"/>
          <w:szCs w:val="22"/>
          <w:lang w:val="es-ES_tradnl"/>
        </w:rPr>
        <w:t xml:space="preserve"> Demandantes</w:t>
      </w:r>
      <w:r w:rsidR="007D5369"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(Aguilar Vargas Decl. </w:t>
      </w:r>
      <w:r w:rsidR="007D5369"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34).</w:t>
      </w:r>
      <w:r w:rsidR="007D5369" w:rsidRPr="00F00987">
        <w:rPr>
          <w:rStyle w:val="FootnoteReference"/>
          <w:rFonts w:ascii="Arial" w:eastAsia="Arial" w:hAnsi="Arial" w:cs="Arial"/>
          <w:sz w:val="22"/>
          <w:szCs w:val="22"/>
          <w:lang w:val="es-ES_tradnl"/>
        </w:rPr>
        <w:footnoteReference w:id="18"/>
      </w:r>
      <w:r w:rsidR="00BD38A1" w:rsidRPr="00F00987">
        <w:rPr>
          <w:rFonts w:ascii="Arial" w:hAnsi="Arial" w:cs="Arial"/>
          <w:sz w:val="22"/>
          <w:szCs w:val="22"/>
          <w:lang w:val="es-ES_tradnl"/>
        </w:rPr>
        <w:t xml:space="preserve"> </w:t>
      </w:r>
      <w:r w:rsidR="007D5369" w:rsidRPr="00F00987">
        <w:rPr>
          <w:rFonts w:ascii="Arial" w:eastAsia="Arial" w:hAnsi="Arial" w:cs="Arial"/>
          <w:sz w:val="22"/>
          <w:szCs w:val="22"/>
          <w:lang w:val="es-ES_tradnl"/>
        </w:rPr>
        <w:t>Estos soldados</w:t>
      </w:r>
      <w:r w:rsidR="00B959D1"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w:t>
      </w:r>
      <w:r w:rsidR="007D5369" w:rsidRPr="00F00987">
        <w:rPr>
          <w:rFonts w:ascii="Arial" w:eastAsia="Arial" w:hAnsi="Arial" w:cs="Arial"/>
          <w:sz w:val="22"/>
          <w:szCs w:val="22"/>
          <w:lang w:val="es-ES_tradnl"/>
        </w:rPr>
        <w:t>estaban usando ametralladoras y dispar</w:t>
      </w:r>
      <w:r w:rsidR="00BD38A1" w:rsidRPr="00F00987">
        <w:rPr>
          <w:rFonts w:ascii="Arial" w:eastAsia="Arial" w:hAnsi="Arial" w:cs="Arial"/>
          <w:sz w:val="22"/>
          <w:szCs w:val="22"/>
          <w:lang w:val="es-ES_tradnl"/>
        </w:rPr>
        <w:t>[</w:t>
      </w:r>
      <w:r w:rsidR="007D5369" w:rsidRPr="00F00987">
        <w:rPr>
          <w:rFonts w:ascii="Arial" w:eastAsia="Arial" w:hAnsi="Arial" w:cs="Arial"/>
          <w:sz w:val="22"/>
          <w:szCs w:val="22"/>
          <w:lang w:val="es-ES_tradnl"/>
        </w:rPr>
        <w:t>ando</w:t>
      </w:r>
      <w:r w:rsidR="00BD38A1" w:rsidRPr="00F00987">
        <w:rPr>
          <w:rFonts w:ascii="Arial" w:eastAsia="Arial" w:hAnsi="Arial" w:cs="Arial"/>
          <w:sz w:val="22"/>
          <w:szCs w:val="22"/>
          <w:lang w:val="es-ES_tradnl"/>
        </w:rPr>
        <w:t xml:space="preserve">] </w:t>
      </w:r>
      <w:r w:rsidR="007D5369" w:rsidRPr="00F00987">
        <w:rPr>
          <w:rFonts w:ascii="Arial" w:eastAsia="Arial" w:hAnsi="Arial" w:cs="Arial"/>
          <w:sz w:val="22"/>
          <w:szCs w:val="22"/>
          <w:lang w:val="es-ES_tradnl"/>
        </w:rPr>
        <w:t>como locos a los campesinos y a las mujeres</w:t>
      </w:r>
      <w:r w:rsidR="00BD38A1" w:rsidRPr="00F00987">
        <w:rPr>
          <w:rFonts w:ascii="Arial" w:eastAsia="Arial" w:hAnsi="Arial" w:cs="Arial"/>
          <w:sz w:val="22"/>
          <w:szCs w:val="22"/>
          <w:lang w:val="es-ES_tradnl"/>
        </w:rPr>
        <w:t>"</w:t>
      </w:r>
      <w:r w:rsidR="007D5369"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w:t>
      </w:r>
      <w:r w:rsidR="007D5369" w:rsidRPr="00F00987">
        <w:rPr>
          <w:rFonts w:ascii="Arial" w:eastAsia="Arial" w:hAnsi="Arial" w:cs="Arial"/>
          <w:sz w:val="22"/>
          <w:szCs w:val="22"/>
          <w:u w:val="single"/>
          <w:lang w:val="es-ES_tradnl"/>
        </w:rPr>
        <w:t>Id</w:t>
      </w:r>
      <w:r w:rsidR="007D5369" w:rsidRPr="00F00987">
        <w:rPr>
          <w:rFonts w:ascii="Arial" w:eastAsia="Arial" w:hAnsi="Arial" w:cs="Arial"/>
          <w:sz w:val="22"/>
          <w:szCs w:val="22"/>
          <w:lang w:val="es-ES_tradnl"/>
        </w:rPr>
        <w:t xml:space="preserve">. ¶ </w:t>
      </w:r>
      <w:r w:rsidR="00BD38A1" w:rsidRPr="00F00987">
        <w:rPr>
          <w:rFonts w:ascii="Arial" w:eastAsia="Arial" w:hAnsi="Arial" w:cs="Arial"/>
          <w:sz w:val="22"/>
          <w:szCs w:val="22"/>
          <w:lang w:val="es-ES_tradnl"/>
        </w:rPr>
        <w:t>38.</w:t>
      </w:r>
    </w:p>
    <w:p w:rsidR="006434BA" w:rsidRPr="00F00987" w:rsidRDefault="00784100" w:rsidP="000F4ED0">
      <w:pPr>
        <w:spacing w:line="480" w:lineRule="auto"/>
        <w:ind w:left="597" w:right="335" w:firstLine="725"/>
        <w:rPr>
          <w:rFonts w:ascii="Arial" w:eastAsia="Arial" w:hAnsi="Arial" w:cs="Arial"/>
          <w:sz w:val="22"/>
          <w:szCs w:val="22"/>
          <w:lang w:val="es-ES_tradnl"/>
        </w:rPr>
      </w:pPr>
      <w:r w:rsidRPr="00F00987">
        <w:rPr>
          <w:rFonts w:ascii="Arial" w:eastAsia="Arial" w:hAnsi="Arial" w:cs="Arial"/>
          <w:sz w:val="22"/>
          <w:szCs w:val="22"/>
          <w:lang w:val="es-ES_tradnl"/>
        </w:rPr>
        <w:t>Al Difunto</w:t>
      </w:r>
      <w:r w:rsidR="00BD38A1" w:rsidRPr="00F00987">
        <w:rPr>
          <w:rFonts w:ascii="Arial" w:eastAsia="Arial" w:hAnsi="Arial" w:cs="Arial"/>
          <w:sz w:val="22"/>
          <w:szCs w:val="22"/>
          <w:lang w:val="es-ES_tradnl"/>
        </w:rPr>
        <w:t xml:space="preserve"> Lucio Santos Gandarillas Ayala ("</w:t>
      </w:r>
      <w:r w:rsidRPr="00F00987">
        <w:rPr>
          <w:rFonts w:ascii="Arial" w:eastAsia="Arial" w:hAnsi="Arial" w:cs="Arial"/>
          <w:sz w:val="22"/>
          <w:szCs w:val="22"/>
          <w:lang w:val="es-ES_tradnl"/>
        </w:rPr>
        <w:t>Difunto</w:t>
      </w:r>
      <w:r w:rsidR="00BD38A1" w:rsidRPr="00F00987">
        <w:rPr>
          <w:rFonts w:ascii="Arial" w:eastAsia="Arial" w:hAnsi="Arial" w:cs="Arial"/>
          <w:sz w:val="22"/>
          <w:szCs w:val="22"/>
          <w:lang w:val="es-ES_tradnl"/>
        </w:rPr>
        <w:t xml:space="preserve"> Ayala") </w:t>
      </w:r>
      <w:r w:rsidRPr="00F00987">
        <w:rPr>
          <w:rFonts w:ascii="Arial" w:eastAsia="Arial" w:hAnsi="Arial" w:cs="Arial"/>
          <w:sz w:val="22"/>
          <w:szCs w:val="22"/>
          <w:lang w:val="es-ES_tradnl"/>
        </w:rPr>
        <w:t xml:space="preserve">se le disparó y </w:t>
      </w:r>
      <w:r w:rsidR="005F34D7" w:rsidRPr="00F00987">
        <w:rPr>
          <w:rFonts w:ascii="Arial" w:eastAsia="Arial" w:hAnsi="Arial" w:cs="Arial"/>
          <w:sz w:val="22"/>
          <w:szCs w:val="22"/>
          <w:lang w:val="es-ES_tradnl"/>
        </w:rPr>
        <w:t>mat</w:t>
      </w:r>
      <w:r w:rsidRPr="00F00987">
        <w:rPr>
          <w:rFonts w:ascii="Arial" w:eastAsia="Arial" w:hAnsi="Arial" w:cs="Arial"/>
          <w:sz w:val="22"/>
          <w:szCs w:val="22"/>
          <w:lang w:val="es-ES_tradnl"/>
        </w:rPr>
        <w:t>ó en el área de</w:t>
      </w:r>
      <w:r w:rsidR="00BD38A1" w:rsidRPr="00F00987">
        <w:rPr>
          <w:rFonts w:ascii="Arial" w:eastAsia="Arial" w:hAnsi="Arial" w:cs="Arial"/>
          <w:sz w:val="22"/>
          <w:szCs w:val="22"/>
          <w:lang w:val="es-ES_tradnl"/>
        </w:rPr>
        <w:t xml:space="preserve"> Senkata </w:t>
      </w:r>
      <w:r w:rsidRPr="00F00987">
        <w:rPr>
          <w:rFonts w:ascii="Arial" w:eastAsia="Arial" w:hAnsi="Arial" w:cs="Arial"/>
          <w:sz w:val="22"/>
          <w:szCs w:val="22"/>
          <w:lang w:val="es-ES_tradnl"/>
        </w:rPr>
        <w:t>el</w:t>
      </w:r>
      <w:r w:rsidR="00BD38A1" w:rsidRPr="00F00987">
        <w:rPr>
          <w:rFonts w:ascii="Arial" w:eastAsia="Arial" w:hAnsi="Arial" w:cs="Arial"/>
          <w:sz w:val="22"/>
          <w:szCs w:val="22"/>
          <w:lang w:val="es-ES_tradnl"/>
        </w:rPr>
        <w:t xml:space="preserve"> 12</w:t>
      </w:r>
      <w:r w:rsidRPr="00F00987">
        <w:rPr>
          <w:rFonts w:ascii="Arial" w:eastAsia="Arial" w:hAnsi="Arial" w:cs="Arial"/>
          <w:sz w:val="22"/>
          <w:szCs w:val="22"/>
          <w:lang w:val="es-ES_tradnl"/>
        </w:rPr>
        <w:t xml:space="preserve"> de octubre</w:t>
      </w:r>
      <w:r w:rsidR="00BD38A1" w:rsidRPr="00F00987">
        <w:rPr>
          <w:rFonts w:ascii="Arial" w:eastAsia="Arial" w:hAnsi="Arial" w:cs="Arial"/>
          <w:sz w:val="22"/>
          <w:szCs w:val="22"/>
          <w:lang w:val="es-ES_tradnl"/>
        </w:rPr>
        <w:t xml:space="preserve">. SMF </w:t>
      </w:r>
      <w:r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86; CSMF </w:t>
      </w:r>
      <w:r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86, 284. </w:t>
      </w:r>
      <w:r w:rsidRPr="00F00987">
        <w:rPr>
          <w:rFonts w:ascii="Arial" w:eastAsia="Arial" w:hAnsi="Arial" w:cs="Arial"/>
          <w:sz w:val="22"/>
          <w:szCs w:val="22"/>
          <w:lang w:val="es-ES_tradnl"/>
        </w:rPr>
        <w:t>De acuerdo a la</w:t>
      </w:r>
      <w:r w:rsidR="007C379A" w:rsidRPr="00F00987">
        <w:rPr>
          <w:rFonts w:ascii="Arial" w:eastAsia="Arial" w:hAnsi="Arial" w:cs="Arial"/>
          <w:sz w:val="22"/>
          <w:szCs w:val="22"/>
          <w:lang w:val="es-ES_tradnl"/>
        </w:rPr>
        <w:t xml:space="preserve"> </w:t>
      </w:r>
      <w:r w:rsidR="00FD6045" w:rsidRPr="00F00987">
        <w:rPr>
          <w:rFonts w:ascii="Arial" w:eastAsia="Arial" w:hAnsi="Arial" w:cs="Arial"/>
          <w:sz w:val="22"/>
          <w:szCs w:val="22"/>
          <w:lang w:val="es-ES_tradnl"/>
        </w:rPr>
        <w:t xml:space="preserve">Demandante </w:t>
      </w:r>
      <w:r w:rsidR="00BD38A1" w:rsidRPr="00F00987">
        <w:rPr>
          <w:rFonts w:ascii="Arial" w:eastAsia="Arial" w:hAnsi="Arial" w:cs="Arial"/>
          <w:sz w:val="22"/>
          <w:szCs w:val="22"/>
          <w:lang w:val="es-ES_tradnl"/>
        </w:rPr>
        <w:t xml:space="preserve">Sonia Espejo Villalobos, </w:t>
      </w:r>
      <w:r w:rsidR="00FD6045" w:rsidRPr="00F00987">
        <w:rPr>
          <w:rFonts w:ascii="Arial" w:eastAsia="Arial" w:hAnsi="Arial" w:cs="Arial"/>
          <w:sz w:val="22"/>
          <w:szCs w:val="22"/>
          <w:lang w:val="es-ES_tradnl"/>
        </w:rPr>
        <w:t>el Difunto</w:t>
      </w:r>
      <w:r w:rsidR="00BD38A1" w:rsidRPr="00F00987">
        <w:rPr>
          <w:rFonts w:ascii="Arial" w:eastAsia="Arial" w:hAnsi="Arial" w:cs="Arial"/>
          <w:sz w:val="22"/>
          <w:szCs w:val="22"/>
          <w:lang w:val="es-ES_tradnl"/>
        </w:rPr>
        <w:t xml:space="preserve"> Ayala </w:t>
      </w:r>
      <w:r w:rsidR="00FD6045" w:rsidRPr="00F00987">
        <w:rPr>
          <w:rFonts w:ascii="Arial" w:eastAsia="Arial" w:hAnsi="Arial" w:cs="Arial"/>
          <w:sz w:val="22"/>
          <w:szCs w:val="22"/>
          <w:lang w:val="es-ES_tradnl"/>
        </w:rPr>
        <w:t>estaba pasando por</w:t>
      </w:r>
      <w:r w:rsidR="00BD38A1" w:rsidRPr="00F00987">
        <w:rPr>
          <w:rFonts w:ascii="Arial" w:eastAsia="Arial" w:hAnsi="Arial" w:cs="Arial"/>
          <w:sz w:val="22"/>
          <w:szCs w:val="22"/>
          <w:lang w:val="es-ES_tradnl"/>
        </w:rPr>
        <w:t xml:space="preserve"> Senkata </w:t>
      </w:r>
      <w:r w:rsidR="00A457CF" w:rsidRPr="00F00987">
        <w:rPr>
          <w:rFonts w:ascii="Arial" w:eastAsia="Arial" w:hAnsi="Arial" w:cs="Arial"/>
          <w:sz w:val="22"/>
          <w:szCs w:val="22"/>
          <w:lang w:val="es-ES_tradnl"/>
        </w:rPr>
        <w:t xml:space="preserve">para ir </w:t>
      </w:r>
      <w:r w:rsidR="00410207" w:rsidRPr="00F00987">
        <w:rPr>
          <w:rFonts w:ascii="Arial" w:eastAsia="Arial" w:hAnsi="Arial" w:cs="Arial"/>
          <w:sz w:val="22"/>
          <w:szCs w:val="22"/>
          <w:lang w:val="es-ES_tradnl"/>
        </w:rPr>
        <w:t xml:space="preserve">a la casa de su hermano </w:t>
      </w:r>
      <w:r w:rsidR="00A457CF" w:rsidRPr="00F00987">
        <w:rPr>
          <w:rFonts w:ascii="Arial" w:eastAsia="Arial" w:hAnsi="Arial" w:cs="Arial"/>
          <w:sz w:val="22"/>
          <w:szCs w:val="22"/>
          <w:lang w:val="es-ES_tradnl"/>
        </w:rPr>
        <w:t>a buscar gas para</w:t>
      </w:r>
      <w:r w:rsidR="00FD6045" w:rsidRPr="00F00987">
        <w:rPr>
          <w:rFonts w:ascii="Arial" w:eastAsia="Arial" w:hAnsi="Arial" w:cs="Arial"/>
          <w:sz w:val="22"/>
          <w:szCs w:val="22"/>
          <w:lang w:val="es-ES_tradnl"/>
        </w:rPr>
        <w:t xml:space="preserve"> cocinar</w:t>
      </w:r>
      <w:r w:rsidR="00BD38A1" w:rsidRPr="00F00987">
        <w:rPr>
          <w:rFonts w:ascii="Arial" w:eastAsia="Arial" w:hAnsi="Arial" w:cs="Arial"/>
          <w:sz w:val="22"/>
          <w:szCs w:val="22"/>
          <w:lang w:val="es-ES_tradnl"/>
        </w:rPr>
        <w:t xml:space="preserve">.  </w:t>
      </w:r>
      <w:r w:rsidR="005F34D7"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K </w:t>
      </w:r>
      <w:r w:rsidR="00FD6045"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 xml:space="preserve">(Espejo Decl. </w:t>
      </w:r>
      <w:r w:rsidR="00FD6045"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4); </w:t>
      </w:r>
      <w:r w:rsidR="005F34D7"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HH </w:t>
      </w:r>
      <w:r w:rsidR="00FD6045"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 xml:space="preserve">(Espejo </w:t>
      </w:r>
      <w:r w:rsidR="00FD6045" w:rsidRPr="00F00987">
        <w:rPr>
          <w:rFonts w:ascii="Arial" w:eastAsia="Arial" w:hAnsi="Arial" w:cs="Arial"/>
          <w:sz w:val="22"/>
          <w:szCs w:val="22"/>
          <w:lang w:val="es-ES_tradnl"/>
        </w:rPr>
        <w:t>Dep. Tr. 31</w:t>
      </w:r>
      <w:r w:rsidR="00BD38A1" w:rsidRPr="00F00987">
        <w:rPr>
          <w:rFonts w:ascii="Arial" w:eastAsia="Arial" w:hAnsi="Arial" w:cs="Arial"/>
          <w:sz w:val="22"/>
          <w:szCs w:val="22"/>
          <w:lang w:val="es-ES_tradnl"/>
        </w:rPr>
        <w:t>:</w:t>
      </w:r>
      <w:r w:rsidR="00FD6045"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 xml:space="preserve">3-13, 33:2-34:24). </w:t>
      </w:r>
      <w:r w:rsidR="00FD6045" w:rsidRPr="00F00987">
        <w:rPr>
          <w:rFonts w:ascii="Arial" w:eastAsia="Arial" w:hAnsi="Arial" w:cs="Arial"/>
          <w:sz w:val="22"/>
          <w:szCs w:val="22"/>
          <w:lang w:val="es-ES_tradnl"/>
        </w:rPr>
        <w:t>Ese día</w:t>
      </w:r>
      <w:r w:rsidR="00A457CF" w:rsidRPr="00F00987">
        <w:rPr>
          <w:rFonts w:ascii="Arial" w:eastAsia="Arial" w:hAnsi="Arial" w:cs="Arial"/>
          <w:sz w:val="22"/>
          <w:szCs w:val="22"/>
          <w:lang w:val="es-ES_tradnl"/>
        </w:rPr>
        <w:t>,</w:t>
      </w:r>
      <w:r w:rsidR="00FD6045" w:rsidRPr="00F00987">
        <w:rPr>
          <w:rFonts w:ascii="Arial" w:eastAsia="Arial" w:hAnsi="Arial" w:cs="Arial"/>
          <w:sz w:val="22"/>
          <w:szCs w:val="22"/>
          <w:lang w:val="es-ES_tradnl"/>
        </w:rPr>
        <w:t xml:space="preserve"> el Difunto </w:t>
      </w:r>
      <w:r w:rsidR="00BD38A1" w:rsidRPr="00F00987">
        <w:rPr>
          <w:rFonts w:ascii="Arial" w:eastAsia="Arial" w:hAnsi="Arial" w:cs="Arial"/>
          <w:sz w:val="22"/>
          <w:szCs w:val="22"/>
          <w:lang w:val="es-ES_tradnl"/>
        </w:rPr>
        <w:t xml:space="preserve">Ayala </w:t>
      </w:r>
      <w:r w:rsidR="00FD6045" w:rsidRPr="00F00987">
        <w:rPr>
          <w:rFonts w:ascii="Arial" w:eastAsia="Arial" w:hAnsi="Arial" w:cs="Arial"/>
          <w:sz w:val="22"/>
          <w:szCs w:val="22"/>
          <w:lang w:val="es-ES_tradnl"/>
        </w:rPr>
        <w:t>llevaba un gorro rojo y vestía una colorida</w:t>
      </w:r>
      <w:r w:rsidR="00BD38A1" w:rsidRPr="00F00987">
        <w:rPr>
          <w:rFonts w:ascii="Arial" w:eastAsia="Arial" w:hAnsi="Arial" w:cs="Arial"/>
          <w:sz w:val="22"/>
          <w:szCs w:val="22"/>
          <w:lang w:val="es-ES_tradnl"/>
        </w:rPr>
        <w:t xml:space="preserve"> </w:t>
      </w:r>
      <w:r w:rsidR="00FD6045" w:rsidRPr="00F00987">
        <w:rPr>
          <w:rFonts w:ascii="Arial" w:eastAsia="Arial" w:hAnsi="Arial" w:cs="Arial"/>
          <w:sz w:val="22"/>
          <w:szCs w:val="22"/>
          <w:lang w:val="es-ES_tradnl"/>
        </w:rPr>
        <w:t>chaqueta en amarillo</w:t>
      </w:r>
      <w:r w:rsidR="00BD38A1" w:rsidRPr="00F00987">
        <w:rPr>
          <w:rFonts w:ascii="Arial" w:eastAsia="Arial" w:hAnsi="Arial" w:cs="Arial"/>
          <w:sz w:val="22"/>
          <w:szCs w:val="22"/>
          <w:lang w:val="es-ES_tradnl"/>
        </w:rPr>
        <w:t xml:space="preserve">, </w:t>
      </w:r>
      <w:r w:rsidR="00FD6045" w:rsidRPr="00F00987">
        <w:rPr>
          <w:rFonts w:ascii="Arial" w:eastAsia="Arial" w:hAnsi="Arial" w:cs="Arial"/>
          <w:sz w:val="22"/>
          <w:szCs w:val="22"/>
          <w:lang w:val="es-ES_tradnl"/>
        </w:rPr>
        <w:t>rojo y verde</w:t>
      </w:r>
      <w:r w:rsidR="00BD38A1" w:rsidRPr="00F00987">
        <w:rPr>
          <w:rFonts w:ascii="Arial" w:eastAsia="Arial" w:hAnsi="Arial" w:cs="Arial"/>
          <w:sz w:val="22"/>
          <w:szCs w:val="22"/>
          <w:lang w:val="es-ES_tradnl"/>
        </w:rPr>
        <w:t xml:space="preserve">.  </w:t>
      </w:r>
      <w:r w:rsidR="005F34D7"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K </w:t>
      </w:r>
      <w:r w:rsidR="00FD6045"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 xml:space="preserve">(Espejo Decl. </w:t>
      </w:r>
      <w:r w:rsidR="00FD6045" w:rsidRPr="00F00987">
        <w:rPr>
          <w:rFonts w:ascii="Arial" w:eastAsia="Arial" w:hAnsi="Arial" w:cs="Arial"/>
          <w:sz w:val="22"/>
          <w:szCs w:val="22"/>
          <w:lang w:val="es-ES_tradnl"/>
        </w:rPr>
        <w:t xml:space="preserve">¶ </w:t>
      </w:r>
      <w:r w:rsidR="00BD38A1" w:rsidRPr="00F00987">
        <w:rPr>
          <w:rFonts w:ascii="Arial" w:eastAsia="Arial" w:hAnsi="Arial" w:cs="Arial"/>
          <w:sz w:val="22"/>
          <w:szCs w:val="22"/>
          <w:lang w:val="es-ES_tradnl"/>
        </w:rPr>
        <w:t>4);</w:t>
      </w:r>
      <w:r w:rsidR="00FD6045" w:rsidRPr="00F00987">
        <w:rPr>
          <w:rFonts w:ascii="Arial" w:eastAsia="Arial" w:hAnsi="Arial" w:cs="Arial"/>
          <w:sz w:val="22"/>
          <w:szCs w:val="22"/>
          <w:lang w:val="es-ES_tradnl"/>
        </w:rPr>
        <w:t xml:space="preserve"> </w:t>
      </w:r>
      <w:r w:rsidR="005F34D7"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HH </w:t>
      </w:r>
      <w:r w:rsidR="00FD6045"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(Espejo Dep. Tr. 34:4-7).</w:t>
      </w:r>
      <w:r w:rsidR="00FD6045" w:rsidRPr="00F00987">
        <w:rPr>
          <w:rStyle w:val="FootnoteReference"/>
          <w:rFonts w:ascii="Arial" w:eastAsia="Arial" w:hAnsi="Arial" w:cs="Arial"/>
          <w:sz w:val="22"/>
          <w:szCs w:val="22"/>
          <w:lang w:val="es-ES_tradnl"/>
        </w:rPr>
        <w:footnoteReference w:id="19"/>
      </w:r>
      <w:r w:rsidR="00BD38A1" w:rsidRPr="00F00987">
        <w:rPr>
          <w:rFonts w:ascii="Arial" w:eastAsia="Arial" w:hAnsi="Arial" w:cs="Arial"/>
          <w:sz w:val="22"/>
          <w:szCs w:val="22"/>
          <w:lang w:val="es-ES_tradnl"/>
        </w:rPr>
        <w:t xml:space="preserve"> </w:t>
      </w:r>
      <w:r w:rsidR="004A4671" w:rsidRPr="00F00987">
        <w:rPr>
          <w:rFonts w:ascii="Arial" w:eastAsia="Arial" w:hAnsi="Arial" w:cs="Arial"/>
          <w:sz w:val="22"/>
          <w:szCs w:val="22"/>
          <w:lang w:val="es-ES_tradnl"/>
        </w:rPr>
        <w:t xml:space="preserve"> </w:t>
      </w:r>
      <w:r w:rsidR="00FD6045" w:rsidRPr="00F00987">
        <w:rPr>
          <w:rFonts w:ascii="Arial" w:eastAsia="Arial" w:hAnsi="Arial" w:cs="Arial"/>
          <w:sz w:val="22"/>
          <w:szCs w:val="22"/>
          <w:lang w:val="es-ES_tradnl"/>
        </w:rPr>
        <w:t xml:space="preserve">Un testigo de </w:t>
      </w:r>
      <w:r w:rsidR="00A457CF" w:rsidRPr="00F00987">
        <w:rPr>
          <w:rFonts w:ascii="Arial" w:eastAsia="Arial" w:hAnsi="Arial" w:cs="Arial"/>
          <w:sz w:val="22"/>
          <w:szCs w:val="22"/>
          <w:lang w:val="es-ES_tradnl"/>
        </w:rPr>
        <w:t xml:space="preserve">que los militares estaban disparando </w:t>
      </w:r>
      <w:r w:rsidR="00FD6045" w:rsidRPr="00F00987">
        <w:rPr>
          <w:rFonts w:ascii="Arial" w:eastAsia="Arial" w:hAnsi="Arial" w:cs="Arial"/>
          <w:sz w:val="22"/>
          <w:szCs w:val="22"/>
          <w:lang w:val="es-ES_tradnl"/>
        </w:rPr>
        <w:t xml:space="preserve">a civiles en </w:t>
      </w:r>
      <w:r w:rsidR="00BD38A1" w:rsidRPr="00F00987">
        <w:rPr>
          <w:rFonts w:ascii="Arial" w:eastAsia="Arial" w:hAnsi="Arial" w:cs="Arial"/>
          <w:sz w:val="22"/>
          <w:szCs w:val="22"/>
          <w:lang w:val="es-ES_tradnl"/>
        </w:rPr>
        <w:t xml:space="preserve">Senkata </w:t>
      </w:r>
      <w:r w:rsidR="00FD6045" w:rsidRPr="00F00987">
        <w:rPr>
          <w:rFonts w:ascii="Arial" w:eastAsia="Arial" w:hAnsi="Arial" w:cs="Arial"/>
          <w:sz w:val="22"/>
          <w:szCs w:val="22"/>
          <w:lang w:val="es-ES_tradnl"/>
        </w:rPr>
        <w:t>vio a un hombre de chaqueta amarilla y verde</w:t>
      </w:r>
      <w:r w:rsidR="00BD38A1" w:rsidRPr="00F00987">
        <w:rPr>
          <w:rFonts w:ascii="Arial" w:eastAsia="Arial" w:hAnsi="Arial" w:cs="Arial"/>
          <w:sz w:val="22"/>
          <w:szCs w:val="22"/>
          <w:lang w:val="es-ES_tradnl"/>
        </w:rPr>
        <w:t xml:space="preserve"> </w:t>
      </w:r>
      <w:r w:rsidR="00FD6045" w:rsidRPr="00F00987">
        <w:rPr>
          <w:rFonts w:ascii="Arial" w:eastAsia="Arial" w:hAnsi="Arial" w:cs="Arial"/>
          <w:sz w:val="22"/>
          <w:szCs w:val="22"/>
          <w:lang w:val="es-ES_tradnl"/>
        </w:rPr>
        <w:t>recibir un disparo en la vecindad</w:t>
      </w:r>
      <w:r w:rsidR="00BE0D23" w:rsidRPr="00F00987">
        <w:rPr>
          <w:rFonts w:ascii="Arial" w:eastAsia="Arial" w:hAnsi="Arial" w:cs="Arial"/>
          <w:sz w:val="22"/>
          <w:szCs w:val="22"/>
          <w:lang w:val="es-ES_tradnl"/>
        </w:rPr>
        <w:t xml:space="preserve"> de una media docena de soldados</w:t>
      </w:r>
      <w:r w:rsidR="00A457CF" w:rsidRPr="00F00987">
        <w:rPr>
          <w:rFonts w:ascii="Arial" w:eastAsia="Arial" w:hAnsi="Arial" w:cs="Arial"/>
          <w:sz w:val="22"/>
          <w:szCs w:val="22"/>
          <w:lang w:val="es-ES_tradnl"/>
        </w:rPr>
        <w:t xml:space="preserve">.  </w:t>
      </w:r>
      <w:r w:rsidR="005F34D7" w:rsidRPr="00F00987">
        <w:rPr>
          <w:rFonts w:ascii="Arial" w:eastAsia="Arial" w:hAnsi="Arial" w:cs="Arial"/>
          <w:sz w:val="22"/>
          <w:szCs w:val="22"/>
          <w:lang w:val="es-ES_tradnl"/>
        </w:rPr>
        <w:t>Prueba</w:t>
      </w:r>
      <w:r w:rsidR="00A457CF" w:rsidRPr="00F00987">
        <w:rPr>
          <w:rFonts w:ascii="Arial" w:eastAsia="Arial" w:hAnsi="Arial" w:cs="Arial"/>
          <w:sz w:val="22"/>
          <w:szCs w:val="22"/>
          <w:lang w:val="es-ES_tradnl"/>
        </w:rPr>
        <w:t xml:space="preserve"> I</w:t>
      </w:r>
      <w:r w:rsidR="00BE0D23" w:rsidRPr="00F00987">
        <w:rPr>
          <w:rFonts w:ascii="Arial" w:eastAsia="Arial" w:hAnsi="Arial" w:cs="Arial"/>
          <w:sz w:val="22"/>
          <w:szCs w:val="22"/>
          <w:lang w:val="es-ES_tradnl"/>
        </w:rPr>
        <w:t xml:space="preserve"> de los Demandantes</w:t>
      </w:r>
      <w:r w:rsidR="00BD38A1" w:rsidRPr="00F00987">
        <w:rPr>
          <w:rFonts w:ascii="Arial" w:eastAsia="Arial" w:hAnsi="Arial" w:cs="Arial"/>
          <w:sz w:val="22"/>
          <w:szCs w:val="22"/>
          <w:lang w:val="es-ES_tradnl"/>
        </w:rPr>
        <w:t xml:space="preserve"> (Castaño Decl. </w:t>
      </w:r>
      <w:r w:rsidR="00BE0D23" w:rsidRPr="00F00987">
        <w:rPr>
          <w:rFonts w:ascii="Arial" w:eastAsia="Arial" w:hAnsi="Arial" w:cs="Arial"/>
          <w:sz w:val="22"/>
          <w:szCs w:val="22"/>
          <w:lang w:val="es-ES_tradnl"/>
        </w:rPr>
        <w:t>¶¶</w:t>
      </w:r>
      <w:r w:rsidR="00BD38A1" w:rsidRPr="00F00987">
        <w:rPr>
          <w:rFonts w:ascii="Arial" w:eastAsia="Arial" w:hAnsi="Arial" w:cs="Arial"/>
          <w:sz w:val="22"/>
          <w:szCs w:val="22"/>
          <w:lang w:val="es-ES_tradnl"/>
        </w:rPr>
        <w:t xml:space="preserve"> 18-19).</w:t>
      </w:r>
    </w:p>
    <w:p w:rsidR="006434BA" w:rsidRPr="00F00987" w:rsidRDefault="00BD38A1" w:rsidP="004A4671">
      <w:pPr>
        <w:spacing w:line="480" w:lineRule="auto"/>
        <w:ind w:left="567" w:right="335" w:firstLine="779"/>
        <w:rPr>
          <w:rFonts w:ascii="Arial" w:eastAsia="Arial" w:hAnsi="Arial" w:cs="Arial"/>
          <w:sz w:val="22"/>
          <w:szCs w:val="22"/>
          <w:lang w:val="es-ES_tradnl"/>
        </w:rPr>
      </w:pPr>
      <w:r w:rsidRPr="00F00987">
        <w:rPr>
          <w:rFonts w:ascii="Arial" w:eastAsia="Arial" w:hAnsi="Arial" w:cs="Arial"/>
          <w:i/>
          <w:sz w:val="22"/>
          <w:szCs w:val="22"/>
          <w:lang w:val="es-ES_tradnl"/>
        </w:rPr>
        <w:t xml:space="preserve">Río Seco. </w:t>
      </w:r>
      <w:r w:rsidR="001F55BA" w:rsidRPr="00F00987">
        <w:rPr>
          <w:rFonts w:ascii="Arial" w:eastAsia="Arial" w:hAnsi="Arial" w:cs="Arial"/>
          <w:sz w:val="22"/>
          <w:szCs w:val="22"/>
          <w:lang w:val="es-ES_tradnl"/>
        </w:rPr>
        <w:t>—</w:t>
      </w:r>
      <w:r w:rsidRPr="00F00987">
        <w:rPr>
          <w:rFonts w:ascii="Arial" w:eastAsia="Arial" w:hAnsi="Arial" w:cs="Arial"/>
          <w:i/>
          <w:sz w:val="22"/>
          <w:szCs w:val="22"/>
          <w:lang w:val="es-ES_tradnl"/>
        </w:rPr>
        <w:t xml:space="preserve"> </w:t>
      </w:r>
      <w:r w:rsidR="001F55BA" w:rsidRPr="00F00987">
        <w:rPr>
          <w:rFonts w:ascii="Arial" w:eastAsia="Arial" w:hAnsi="Arial" w:cs="Arial"/>
          <w:sz w:val="22"/>
          <w:szCs w:val="22"/>
          <w:lang w:val="es-ES_tradnl"/>
        </w:rPr>
        <w:t>Los manifestantes se congregaron en dos áreas de</w:t>
      </w:r>
      <w:r w:rsidRPr="00F00987">
        <w:rPr>
          <w:rFonts w:ascii="Arial" w:eastAsia="Arial" w:hAnsi="Arial" w:cs="Arial"/>
          <w:sz w:val="22"/>
          <w:szCs w:val="22"/>
          <w:lang w:val="es-ES_tradnl"/>
        </w:rPr>
        <w:t xml:space="preserve"> Río Seco: </w:t>
      </w:r>
      <w:r w:rsidR="001F55BA" w:rsidRPr="00F00987">
        <w:rPr>
          <w:rFonts w:ascii="Arial" w:eastAsia="Arial" w:hAnsi="Arial" w:cs="Arial"/>
          <w:sz w:val="22"/>
          <w:szCs w:val="22"/>
          <w:lang w:val="es-ES_tradnl"/>
        </w:rPr>
        <w:t xml:space="preserve">la extranca y el Puente de </w:t>
      </w:r>
      <w:r w:rsidRPr="00F00987">
        <w:rPr>
          <w:rFonts w:ascii="Arial" w:eastAsia="Arial" w:hAnsi="Arial" w:cs="Arial"/>
          <w:sz w:val="22"/>
          <w:szCs w:val="22"/>
          <w:lang w:val="es-ES_tradnl"/>
        </w:rPr>
        <w:t xml:space="preserve">Río Seco.  </w:t>
      </w:r>
      <w:r w:rsidR="00480606" w:rsidRPr="00F00987">
        <w:rPr>
          <w:rFonts w:ascii="Arial" w:eastAsia="Arial" w:hAnsi="Arial" w:cs="Arial"/>
          <w:sz w:val="22"/>
          <w:szCs w:val="22"/>
          <w:u w:val="single"/>
          <w:lang w:val="es-ES_tradnl"/>
        </w:rPr>
        <w:t>Véase</w:t>
      </w:r>
      <w:r w:rsidR="00BC6D82" w:rsidRPr="00F00987">
        <w:rPr>
          <w:rFonts w:ascii="Arial" w:eastAsia="Arial" w:hAnsi="Arial" w:cs="Arial"/>
          <w:sz w:val="22"/>
          <w:szCs w:val="22"/>
          <w:lang w:val="es-ES_tradnl"/>
        </w:rPr>
        <w:t xml:space="preserve"> </w:t>
      </w:r>
      <w:r w:rsidR="00EA19B1" w:rsidRPr="00F00987">
        <w:rPr>
          <w:rFonts w:ascii="Arial" w:eastAsia="Arial" w:hAnsi="Arial" w:cs="Arial"/>
          <w:sz w:val="22"/>
          <w:szCs w:val="22"/>
          <w:lang w:val="es-ES_tradnl"/>
        </w:rPr>
        <w:t>Prueba</w:t>
      </w:r>
      <w:r w:rsidR="00BC6D82" w:rsidRPr="00F00987">
        <w:rPr>
          <w:rFonts w:ascii="Arial" w:eastAsia="Arial" w:hAnsi="Arial" w:cs="Arial"/>
          <w:sz w:val="22"/>
          <w:szCs w:val="22"/>
          <w:lang w:val="es-ES_tradnl"/>
        </w:rPr>
        <w:t xml:space="preserve"> D</w:t>
      </w:r>
      <w:r w:rsidRPr="00F00987">
        <w:rPr>
          <w:rFonts w:ascii="Arial" w:eastAsia="Arial" w:hAnsi="Arial" w:cs="Arial"/>
          <w:sz w:val="22"/>
          <w:szCs w:val="22"/>
          <w:lang w:val="es-ES_tradnl"/>
        </w:rPr>
        <w:t xml:space="preserve"> </w:t>
      </w:r>
      <w:r w:rsidR="00480606" w:rsidRPr="00F00987">
        <w:rPr>
          <w:rFonts w:ascii="Arial" w:eastAsia="Arial" w:hAnsi="Arial" w:cs="Arial"/>
          <w:sz w:val="22"/>
          <w:szCs w:val="22"/>
          <w:lang w:val="es-ES_tradnl"/>
        </w:rPr>
        <w:t xml:space="preserve">de los Demandantes </w:t>
      </w:r>
      <w:r w:rsidRPr="00F00987">
        <w:rPr>
          <w:rFonts w:ascii="Arial" w:eastAsia="Arial" w:hAnsi="Arial" w:cs="Arial"/>
          <w:sz w:val="22"/>
          <w:szCs w:val="22"/>
          <w:lang w:val="es-ES_tradnl"/>
        </w:rPr>
        <w:t xml:space="preserve">(Apaza Morales Decl. </w:t>
      </w:r>
      <w:r w:rsidR="00480606" w:rsidRPr="00F00987">
        <w:rPr>
          <w:rFonts w:ascii="Arial" w:eastAsia="Arial" w:hAnsi="Arial" w:cs="Arial"/>
          <w:sz w:val="22"/>
          <w:szCs w:val="22"/>
          <w:lang w:val="es-ES_tradnl"/>
        </w:rPr>
        <w:t>¶</w:t>
      </w:r>
      <w:r w:rsidRPr="00F00987">
        <w:rPr>
          <w:rFonts w:ascii="Arial" w:eastAsia="Arial" w:hAnsi="Arial" w:cs="Arial"/>
          <w:sz w:val="22"/>
          <w:szCs w:val="22"/>
          <w:lang w:val="es-ES_tradnl"/>
        </w:rPr>
        <w:t xml:space="preserve"> 5); </w:t>
      </w:r>
      <w:r w:rsidR="00EA19B1" w:rsidRPr="00F00987">
        <w:rPr>
          <w:rFonts w:ascii="Arial" w:eastAsia="Arial" w:hAnsi="Arial" w:cs="Arial"/>
          <w:sz w:val="22"/>
          <w:szCs w:val="22"/>
          <w:lang w:val="es-ES_tradnl"/>
        </w:rPr>
        <w:t>Prueba</w:t>
      </w:r>
      <w:r w:rsidRPr="00F00987">
        <w:rPr>
          <w:rFonts w:ascii="Arial" w:eastAsia="Arial" w:hAnsi="Arial" w:cs="Arial"/>
          <w:sz w:val="22"/>
          <w:szCs w:val="22"/>
          <w:lang w:val="es-ES_tradnl"/>
        </w:rPr>
        <w:t xml:space="preserve"> U </w:t>
      </w:r>
      <w:r w:rsidR="00480606" w:rsidRPr="00F00987">
        <w:rPr>
          <w:rFonts w:ascii="Arial" w:eastAsia="Arial" w:hAnsi="Arial" w:cs="Arial"/>
          <w:sz w:val="22"/>
          <w:szCs w:val="22"/>
          <w:lang w:val="es-ES_tradnl"/>
        </w:rPr>
        <w:t xml:space="preserve">de los Demandantes </w:t>
      </w:r>
      <w:r w:rsidRPr="00F00987">
        <w:rPr>
          <w:rFonts w:ascii="Arial" w:eastAsia="Arial" w:hAnsi="Arial" w:cs="Arial"/>
          <w:sz w:val="22"/>
          <w:szCs w:val="22"/>
          <w:lang w:val="es-ES_tradnl"/>
        </w:rPr>
        <w:t>(Zabala Decl.</w:t>
      </w:r>
      <w:r w:rsidR="00480606"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 10, 14).  </w:t>
      </w:r>
      <w:r w:rsidR="00BC6D82" w:rsidRPr="00F00987">
        <w:rPr>
          <w:rFonts w:ascii="Arial" w:eastAsia="Arial" w:hAnsi="Arial" w:cs="Arial"/>
          <w:sz w:val="22"/>
          <w:szCs w:val="22"/>
          <w:lang w:val="es-ES_tradnl"/>
        </w:rPr>
        <w:t>Dos columnas de soldados armados, flanqueados</w:t>
      </w:r>
      <w:r w:rsidRPr="00F00987">
        <w:rPr>
          <w:rFonts w:ascii="Arial" w:eastAsia="Arial" w:hAnsi="Arial" w:cs="Arial"/>
          <w:sz w:val="22"/>
          <w:szCs w:val="22"/>
          <w:lang w:val="es-ES_tradnl"/>
        </w:rPr>
        <w:t xml:space="preserve"> </w:t>
      </w:r>
      <w:r w:rsidR="00480606" w:rsidRPr="00F00987">
        <w:rPr>
          <w:rFonts w:ascii="Arial" w:eastAsia="Arial" w:hAnsi="Arial" w:cs="Arial"/>
          <w:sz w:val="22"/>
          <w:szCs w:val="22"/>
          <w:lang w:val="es-ES_tradnl"/>
        </w:rPr>
        <w:t>por camiones y tanques, bajaron por la avenida Juan</w:t>
      </w:r>
      <w:r w:rsidRPr="00F00987">
        <w:rPr>
          <w:rFonts w:ascii="Arial" w:eastAsia="Arial" w:hAnsi="Arial" w:cs="Arial"/>
          <w:sz w:val="22"/>
          <w:szCs w:val="22"/>
          <w:lang w:val="es-ES_tradnl"/>
        </w:rPr>
        <w:t xml:space="preserve"> Pablo </w:t>
      </w:r>
      <w:r w:rsidR="00480606" w:rsidRPr="00F00987">
        <w:rPr>
          <w:rFonts w:ascii="Arial" w:eastAsia="Arial" w:hAnsi="Arial" w:cs="Arial"/>
          <w:sz w:val="22"/>
          <w:szCs w:val="22"/>
          <w:lang w:val="es-ES_tradnl"/>
        </w:rPr>
        <w:t>II hacia el Puente de</w:t>
      </w:r>
      <w:r w:rsidRPr="00F00987">
        <w:rPr>
          <w:rFonts w:ascii="Arial" w:eastAsia="Arial" w:hAnsi="Arial" w:cs="Arial"/>
          <w:sz w:val="22"/>
          <w:szCs w:val="22"/>
          <w:lang w:val="es-ES_tradnl"/>
        </w:rPr>
        <w:t xml:space="preserve"> Río Seco.</w:t>
      </w:r>
      <w:r w:rsidR="003608A6" w:rsidRPr="00F00987">
        <w:rPr>
          <w:rFonts w:ascii="Arial" w:eastAsia="Arial" w:hAnsi="Arial" w:cs="Arial"/>
          <w:sz w:val="22"/>
          <w:szCs w:val="22"/>
          <w:lang w:val="es-ES_tradnl"/>
        </w:rPr>
        <w:t xml:space="preserve">  </w:t>
      </w:r>
      <w:r w:rsidR="00EA19B1" w:rsidRPr="00F00987">
        <w:rPr>
          <w:rFonts w:ascii="Arial" w:eastAsia="Arial" w:hAnsi="Arial" w:cs="Arial"/>
          <w:sz w:val="22"/>
          <w:szCs w:val="22"/>
          <w:lang w:val="es-ES_tradnl"/>
        </w:rPr>
        <w:t>Prueba</w:t>
      </w:r>
      <w:r w:rsidR="003608A6" w:rsidRPr="00F00987">
        <w:rPr>
          <w:rFonts w:ascii="Arial" w:eastAsia="Arial" w:hAnsi="Arial" w:cs="Arial"/>
          <w:sz w:val="22"/>
          <w:szCs w:val="22"/>
          <w:lang w:val="es-ES_tradnl"/>
        </w:rPr>
        <w:t xml:space="preserve"> D de los Demandantes</w:t>
      </w:r>
      <w:r w:rsidRPr="00F00987">
        <w:rPr>
          <w:rFonts w:ascii="Arial" w:eastAsia="Arial" w:hAnsi="Arial" w:cs="Arial"/>
          <w:sz w:val="22"/>
          <w:szCs w:val="22"/>
          <w:lang w:val="es-ES_tradnl"/>
        </w:rPr>
        <w:t xml:space="preserve"> (Apaza Morales Decl.</w:t>
      </w:r>
      <w:r w:rsidR="003608A6"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 5); </w:t>
      </w:r>
      <w:r w:rsidR="00EA19B1" w:rsidRPr="00F00987">
        <w:rPr>
          <w:rFonts w:ascii="Arial" w:eastAsia="Arial" w:hAnsi="Arial" w:cs="Arial"/>
          <w:sz w:val="22"/>
          <w:szCs w:val="22"/>
          <w:lang w:val="es-ES_tradnl"/>
        </w:rPr>
        <w:t>Prueba</w:t>
      </w:r>
      <w:r w:rsidRPr="00F00987">
        <w:rPr>
          <w:rFonts w:ascii="Arial" w:eastAsia="Arial" w:hAnsi="Arial" w:cs="Arial"/>
          <w:sz w:val="22"/>
          <w:szCs w:val="22"/>
          <w:lang w:val="es-ES_tradnl"/>
        </w:rPr>
        <w:t xml:space="preserve"> U </w:t>
      </w:r>
      <w:r w:rsidR="003608A6" w:rsidRPr="00F00987">
        <w:rPr>
          <w:rFonts w:ascii="Arial" w:eastAsia="Arial" w:hAnsi="Arial" w:cs="Arial"/>
          <w:sz w:val="22"/>
          <w:szCs w:val="22"/>
          <w:lang w:val="es-ES_tradnl"/>
        </w:rPr>
        <w:t xml:space="preserve">de los Demandantes </w:t>
      </w:r>
      <w:r w:rsidRPr="00F00987">
        <w:rPr>
          <w:rFonts w:ascii="Arial" w:eastAsia="Arial" w:hAnsi="Arial" w:cs="Arial"/>
          <w:sz w:val="22"/>
          <w:szCs w:val="22"/>
          <w:lang w:val="es-ES_tradnl"/>
        </w:rPr>
        <w:t xml:space="preserve">(Zabala </w:t>
      </w:r>
      <w:r w:rsidR="003608A6" w:rsidRPr="00F00987">
        <w:rPr>
          <w:rFonts w:ascii="Arial" w:eastAsia="Arial" w:hAnsi="Arial" w:cs="Arial"/>
          <w:sz w:val="22"/>
          <w:szCs w:val="22"/>
          <w:lang w:val="es-ES_tradnl"/>
        </w:rPr>
        <w:t>D</w:t>
      </w:r>
      <w:r w:rsidRPr="00F00987">
        <w:rPr>
          <w:rFonts w:ascii="Arial" w:eastAsia="Arial" w:hAnsi="Arial" w:cs="Arial"/>
          <w:sz w:val="22"/>
          <w:szCs w:val="22"/>
          <w:lang w:val="es-ES_tradnl"/>
        </w:rPr>
        <w:t>ecl.</w:t>
      </w:r>
      <w:r w:rsidR="003608A6" w:rsidRPr="00F00987">
        <w:rPr>
          <w:rFonts w:ascii="Arial" w:eastAsia="Arial" w:hAnsi="Arial" w:cs="Arial"/>
          <w:sz w:val="22"/>
          <w:szCs w:val="22"/>
          <w:lang w:val="es-ES_tradnl"/>
        </w:rPr>
        <w:t xml:space="preserve"> ¶¶ 10, </w:t>
      </w:r>
      <w:r w:rsidRPr="00F00987">
        <w:rPr>
          <w:rFonts w:ascii="Arial" w:eastAsia="Arial" w:hAnsi="Arial" w:cs="Arial"/>
          <w:sz w:val="22"/>
          <w:szCs w:val="22"/>
          <w:lang w:val="es-ES_tradnl"/>
        </w:rPr>
        <w:t xml:space="preserve">14).  </w:t>
      </w:r>
      <w:r w:rsidR="003608A6" w:rsidRPr="00F00987">
        <w:rPr>
          <w:rFonts w:ascii="Arial" w:eastAsia="Arial" w:hAnsi="Arial" w:cs="Arial"/>
          <w:sz w:val="22"/>
          <w:szCs w:val="22"/>
          <w:lang w:val="es-ES_tradnl"/>
        </w:rPr>
        <w:t>A lo</w:t>
      </w:r>
      <w:r w:rsidR="00BC6D82" w:rsidRPr="00F00987">
        <w:rPr>
          <w:rFonts w:ascii="Arial" w:eastAsia="Arial" w:hAnsi="Arial" w:cs="Arial"/>
          <w:sz w:val="22"/>
          <w:szCs w:val="22"/>
          <w:lang w:val="es-ES_tradnl"/>
        </w:rPr>
        <w:t>s</w:t>
      </w:r>
      <w:r w:rsidR="003608A6" w:rsidRPr="00F00987">
        <w:rPr>
          <w:rFonts w:ascii="Arial" w:eastAsia="Arial" w:hAnsi="Arial" w:cs="Arial"/>
          <w:sz w:val="22"/>
          <w:szCs w:val="22"/>
          <w:lang w:val="es-ES_tradnl"/>
        </w:rPr>
        <w:t xml:space="preserve"> soldados se les ordenó disparar a los civiles en esta área</w:t>
      </w:r>
      <w:r w:rsidRPr="00F00987">
        <w:rPr>
          <w:rFonts w:ascii="Arial" w:eastAsia="Arial" w:hAnsi="Arial" w:cs="Arial"/>
          <w:sz w:val="22"/>
          <w:szCs w:val="22"/>
          <w:lang w:val="es-ES_tradnl"/>
        </w:rPr>
        <w:t xml:space="preserve">.  </w:t>
      </w:r>
      <w:r w:rsidR="00EA19B1" w:rsidRPr="00F00987">
        <w:rPr>
          <w:rFonts w:ascii="Arial" w:eastAsia="Arial" w:hAnsi="Arial" w:cs="Arial"/>
          <w:sz w:val="22"/>
          <w:szCs w:val="22"/>
          <w:lang w:val="es-ES_tradnl"/>
        </w:rPr>
        <w:t>Prueba</w:t>
      </w:r>
      <w:r w:rsidRPr="00F00987">
        <w:rPr>
          <w:rFonts w:ascii="Arial" w:eastAsia="Arial" w:hAnsi="Arial" w:cs="Arial"/>
          <w:sz w:val="22"/>
          <w:szCs w:val="22"/>
          <w:lang w:val="es-ES_tradnl"/>
        </w:rPr>
        <w:t xml:space="preserve"> P </w:t>
      </w:r>
      <w:r w:rsidR="003608A6" w:rsidRPr="00F00987">
        <w:rPr>
          <w:rFonts w:ascii="Arial" w:eastAsia="Arial" w:hAnsi="Arial" w:cs="Arial"/>
          <w:sz w:val="22"/>
          <w:szCs w:val="22"/>
          <w:lang w:val="es-ES_tradnl"/>
        </w:rPr>
        <w:t xml:space="preserve">de los Demandantes </w:t>
      </w:r>
      <w:r w:rsidRPr="00F00987">
        <w:rPr>
          <w:rFonts w:ascii="Arial" w:eastAsia="Arial" w:hAnsi="Arial" w:cs="Arial"/>
          <w:sz w:val="22"/>
          <w:szCs w:val="22"/>
          <w:lang w:val="es-ES_tradnl"/>
        </w:rPr>
        <w:t xml:space="preserve">(Ortega Decl. </w:t>
      </w:r>
      <w:r w:rsidR="003608A6" w:rsidRPr="00F00987">
        <w:rPr>
          <w:rFonts w:ascii="Arial" w:eastAsia="Arial" w:hAnsi="Arial" w:cs="Arial"/>
          <w:sz w:val="22"/>
          <w:szCs w:val="22"/>
          <w:lang w:val="es-ES_tradnl"/>
        </w:rPr>
        <w:t>¶¶</w:t>
      </w:r>
      <w:r w:rsidRPr="00F00987">
        <w:rPr>
          <w:rFonts w:ascii="Arial" w:eastAsia="Arial" w:hAnsi="Arial" w:cs="Arial"/>
          <w:sz w:val="22"/>
          <w:szCs w:val="22"/>
          <w:lang w:val="es-ES_tradnl"/>
        </w:rPr>
        <w:t xml:space="preserve"> 25-27).</w:t>
      </w:r>
      <w:r w:rsidR="003608A6" w:rsidRPr="00F00987">
        <w:rPr>
          <w:rFonts w:ascii="Arial" w:eastAsia="Arial" w:hAnsi="Arial" w:cs="Arial"/>
          <w:sz w:val="22"/>
          <w:szCs w:val="22"/>
          <w:lang w:val="es-ES_tradnl"/>
        </w:rPr>
        <w:t xml:space="preserve"> Cuando un soldado más joven se negó a disparar a civiles, un oficial le disparó frente a los otros soldados</w:t>
      </w:r>
      <w:r w:rsidRPr="00F00987">
        <w:rPr>
          <w:rFonts w:ascii="Arial" w:eastAsia="Arial" w:hAnsi="Arial" w:cs="Arial"/>
          <w:sz w:val="22"/>
          <w:szCs w:val="22"/>
          <w:lang w:val="es-ES_tradnl"/>
        </w:rPr>
        <w:t>.</w:t>
      </w:r>
      <w:r w:rsidR="003608A6" w:rsidRPr="00F00987">
        <w:rPr>
          <w:rFonts w:ascii="Arial" w:eastAsia="Arial" w:hAnsi="Arial" w:cs="Arial"/>
          <w:sz w:val="22"/>
          <w:szCs w:val="22"/>
          <w:lang w:val="es-ES_tradnl"/>
        </w:rPr>
        <w:t xml:space="preserve"> </w:t>
      </w:r>
      <w:r w:rsidR="003608A6" w:rsidRPr="00F00987">
        <w:rPr>
          <w:rFonts w:ascii="Arial" w:eastAsia="Arial" w:hAnsi="Arial" w:cs="Arial"/>
          <w:sz w:val="22"/>
          <w:szCs w:val="22"/>
          <w:u w:val="single"/>
          <w:lang w:val="es-ES_tradnl"/>
        </w:rPr>
        <w:t>Id</w:t>
      </w:r>
      <w:r w:rsidR="003608A6" w:rsidRPr="00F00987">
        <w:rPr>
          <w:rFonts w:ascii="Arial" w:eastAsia="Arial" w:hAnsi="Arial" w:cs="Arial"/>
          <w:sz w:val="22"/>
          <w:szCs w:val="22"/>
          <w:lang w:val="es-ES_tradnl"/>
        </w:rPr>
        <w:t>. ¶¶</w:t>
      </w:r>
      <w:r w:rsidRPr="00F00987">
        <w:rPr>
          <w:rFonts w:ascii="Arial" w:eastAsia="Arial" w:hAnsi="Arial" w:cs="Arial"/>
          <w:sz w:val="22"/>
          <w:szCs w:val="22"/>
          <w:lang w:val="es-ES_tradnl"/>
        </w:rPr>
        <w:t xml:space="preserve"> 25-27.  </w:t>
      </w:r>
      <w:r w:rsidR="004A4671" w:rsidRPr="00F00987">
        <w:rPr>
          <w:rFonts w:ascii="Arial" w:eastAsia="Arial" w:hAnsi="Arial" w:cs="Arial"/>
          <w:sz w:val="22"/>
          <w:szCs w:val="22"/>
          <w:lang w:val="es-ES_tradnl"/>
        </w:rPr>
        <w:t>Después de que el joven soldado recibió el disparo, los otros soldados comenzaron a disparar a los civiles en el área</w:t>
      </w:r>
      <w:r w:rsidRPr="00F00987">
        <w:rPr>
          <w:rFonts w:ascii="Arial" w:eastAsia="Arial" w:hAnsi="Arial" w:cs="Arial"/>
          <w:sz w:val="22"/>
          <w:szCs w:val="22"/>
          <w:lang w:val="es-ES_tradnl"/>
        </w:rPr>
        <w:t xml:space="preserve">.  </w:t>
      </w:r>
      <w:r w:rsidR="004A4671" w:rsidRPr="00F00987">
        <w:rPr>
          <w:rFonts w:ascii="Arial" w:eastAsia="Arial" w:hAnsi="Arial" w:cs="Arial"/>
          <w:sz w:val="22"/>
          <w:szCs w:val="22"/>
          <w:u w:val="single"/>
          <w:lang w:val="es-ES_tradnl"/>
        </w:rPr>
        <w:t>Id</w:t>
      </w:r>
      <w:r w:rsidR="004A4671" w:rsidRPr="00F00987">
        <w:rPr>
          <w:rFonts w:ascii="Arial" w:eastAsia="Arial" w:hAnsi="Arial" w:cs="Arial"/>
          <w:sz w:val="22"/>
          <w:szCs w:val="22"/>
          <w:lang w:val="es-ES_tradnl"/>
        </w:rPr>
        <w:t xml:space="preserve">. ¶¶ </w:t>
      </w:r>
      <w:r w:rsidR="0060289C" w:rsidRPr="00F00987">
        <w:rPr>
          <w:rFonts w:ascii="Arial" w:eastAsia="Arial" w:hAnsi="Arial" w:cs="Arial"/>
          <w:sz w:val="22"/>
          <w:szCs w:val="22"/>
          <w:lang w:val="es-ES_tradnl"/>
        </w:rPr>
        <w:t>27-28.</w:t>
      </w:r>
      <w:r w:rsidR="0060289C" w:rsidRPr="00F00987">
        <w:rPr>
          <w:rStyle w:val="FootnoteReference"/>
          <w:rFonts w:ascii="Arial" w:eastAsia="Arial" w:hAnsi="Arial" w:cs="Arial"/>
          <w:sz w:val="22"/>
          <w:szCs w:val="22"/>
          <w:lang w:val="es-ES_tradnl"/>
        </w:rPr>
        <w:footnoteReference w:id="20"/>
      </w:r>
    </w:p>
    <w:p w:rsidR="006434BA" w:rsidRPr="00F00987" w:rsidRDefault="007C379A" w:rsidP="006A3B0C">
      <w:pPr>
        <w:spacing w:line="480" w:lineRule="auto"/>
        <w:ind w:left="567" w:right="335" w:firstLine="779"/>
        <w:rPr>
          <w:sz w:val="22"/>
          <w:szCs w:val="22"/>
          <w:lang w:val="es-ES_tradnl"/>
        </w:rPr>
      </w:pPr>
      <w:r w:rsidRPr="00F00987">
        <w:rPr>
          <w:rFonts w:ascii="Arial" w:eastAsia="Arial" w:hAnsi="Arial" w:cs="Arial"/>
          <w:sz w:val="22"/>
          <w:szCs w:val="22"/>
          <w:lang w:val="es-ES_tradnl"/>
        </w:rPr>
        <w:t>Tres</w:t>
      </w:r>
      <w:r w:rsidR="00AE06C2" w:rsidRPr="00F00987">
        <w:rPr>
          <w:rFonts w:ascii="Arial" w:eastAsia="Arial" w:hAnsi="Arial" w:cs="Arial"/>
          <w:sz w:val="22"/>
          <w:szCs w:val="22"/>
          <w:lang w:val="es-ES_tradnl"/>
        </w:rPr>
        <w:t xml:space="preserve"> Difuntos en este caso murieron en Río Seco el 12 de octubre: Teodosia Morales Mamani ("Difunta Teodosia Mamani")</w:t>
      </w:r>
      <w:r w:rsidR="00AE06C2" w:rsidRPr="00F00987">
        <w:rPr>
          <w:rFonts w:ascii="Arial" w:eastAsia="Arial" w:hAnsi="Arial" w:cs="Arial"/>
          <w:color w:val="171A1C"/>
          <w:sz w:val="22"/>
          <w:szCs w:val="22"/>
          <w:lang w:val="es-ES_tradnl"/>
        </w:rPr>
        <w:t xml:space="preserve">, </w:t>
      </w:r>
      <w:r w:rsidR="00AE06C2" w:rsidRPr="00F00987">
        <w:rPr>
          <w:rFonts w:ascii="Arial" w:eastAsia="Arial" w:hAnsi="Arial" w:cs="Arial"/>
          <w:color w:val="010202"/>
          <w:sz w:val="22"/>
          <w:szCs w:val="22"/>
          <w:lang w:val="es-ES_tradnl"/>
        </w:rPr>
        <w:t>Marcelino Carvajal Lucero (“Difunto Lucero”) y Roxana Apaza Cutipa (</w:t>
      </w:r>
      <w:r w:rsidR="00AE06C2" w:rsidRPr="00F00987">
        <w:rPr>
          <w:rFonts w:ascii="Arial" w:eastAsia="Arial" w:hAnsi="Arial" w:cs="Arial"/>
          <w:color w:val="171A1C"/>
          <w:sz w:val="22"/>
          <w:szCs w:val="22"/>
          <w:lang w:val="es-ES_tradnl"/>
        </w:rPr>
        <w:t>"</w:t>
      </w:r>
      <w:r w:rsidR="00AE06C2" w:rsidRPr="00F00987">
        <w:rPr>
          <w:rFonts w:ascii="Arial" w:eastAsia="Arial" w:hAnsi="Arial" w:cs="Arial"/>
          <w:color w:val="010202"/>
          <w:sz w:val="22"/>
          <w:szCs w:val="22"/>
          <w:lang w:val="es-ES_tradnl"/>
        </w:rPr>
        <w:t>Difunta Cutipa").</w:t>
      </w:r>
    </w:p>
    <w:p w:rsidR="006434BA" w:rsidRPr="00F00987" w:rsidRDefault="00281E9F" w:rsidP="00281E9F">
      <w:pPr>
        <w:spacing w:line="480" w:lineRule="auto"/>
        <w:ind w:left="567" w:right="335" w:firstLine="709"/>
        <w:rPr>
          <w:rFonts w:ascii="Arial" w:eastAsia="Arial" w:hAnsi="Arial" w:cs="Arial"/>
          <w:sz w:val="22"/>
          <w:szCs w:val="22"/>
          <w:lang w:val="es-ES_tradnl"/>
        </w:rPr>
      </w:pPr>
      <w:r w:rsidRPr="00F00987">
        <w:rPr>
          <w:rFonts w:ascii="Arial" w:eastAsia="Arial" w:hAnsi="Arial" w:cs="Arial"/>
          <w:color w:val="010202"/>
          <w:sz w:val="22"/>
          <w:szCs w:val="22"/>
          <w:lang w:val="es-ES_tradnl"/>
        </w:rPr>
        <w:t>En la avenida</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Juan </w:t>
      </w:r>
      <w:r w:rsidR="00BD38A1" w:rsidRPr="00F00987">
        <w:rPr>
          <w:rFonts w:ascii="Arial" w:eastAsia="Arial" w:hAnsi="Arial" w:cs="Arial"/>
          <w:color w:val="010202"/>
          <w:sz w:val="22"/>
          <w:szCs w:val="22"/>
          <w:lang w:val="es-ES_tradnl"/>
        </w:rPr>
        <w:t>Pablo</w:t>
      </w:r>
      <w:r w:rsidRPr="00F00987">
        <w:rPr>
          <w:rFonts w:ascii="Arial" w:eastAsia="Arial" w:hAnsi="Arial" w:cs="Arial"/>
          <w:color w:val="010202"/>
          <w:sz w:val="22"/>
          <w:szCs w:val="22"/>
          <w:lang w:val="es-ES_tradnl"/>
        </w:rPr>
        <w:t xml:space="preserve"> II, cerca de la extranca </w:t>
      </w:r>
      <w:r w:rsidR="00D41427" w:rsidRPr="00F00987">
        <w:rPr>
          <w:rFonts w:ascii="Arial" w:eastAsia="Arial" w:hAnsi="Arial" w:cs="Arial"/>
          <w:color w:val="010202"/>
          <w:sz w:val="22"/>
          <w:szCs w:val="22"/>
          <w:lang w:val="es-ES_tradnl"/>
        </w:rPr>
        <w:t>y</w:t>
      </w:r>
      <w:r w:rsidRPr="00F00987">
        <w:rPr>
          <w:rFonts w:ascii="Arial" w:eastAsia="Arial" w:hAnsi="Arial" w:cs="Arial"/>
          <w:color w:val="010202"/>
          <w:sz w:val="22"/>
          <w:szCs w:val="22"/>
          <w:lang w:val="es-ES_tradnl"/>
        </w:rPr>
        <w:t xml:space="preserve"> del Puente de</w:t>
      </w:r>
      <w:r w:rsidR="00BD38A1" w:rsidRPr="00F00987">
        <w:rPr>
          <w:rFonts w:ascii="Arial" w:eastAsia="Arial" w:hAnsi="Arial" w:cs="Arial"/>
          <w:color w:val="010202"/>
          <w:sz w:val="22"/>
          <w:szCs w:val="22"/>
          <w:lang w:val="es-ES_tradnl"/>
        </w:rPr>
        <w:t xml:space="preserve"> Río Seco,</w:t>
      </w:r>
      <w:r w:rsidRPr="00F00987">
        <w:rPr>
          <w:rFonts w:ascii="Arial" w:eastAsia="Arial" w:hAnsi="Arial" w:cs="Arial"/>
          <w:color w:val="010202"/>
          <w:sz w:val="22"/>
          <w:szCs w:val="22"/>
          <w:lang w:val="es-ES_tradnl"/>
        </w:rPr>
        <w:t xml:space="preserve"> una bala atravesó la pared de la casa en donde estaba sentada la Difunta Teodosia</w:t>
      </w:r>
      <w:r w:rsidR="00BD38A1" w:rsidRPr="00F00987">
        <w:rPr>
          <w:rFonts w:ascii="Arial" w:eastAsia="Arial" w:hAnsi="Arial" w:cs="Arial"/>
          <w:color w:val="010202"/>
          <w:sz w:val="22"/>
          <w:szCs w:val="22"/>
          <w:lang w:val="es-ES_tradnl"/>
        </w:rPr>
        <w:t xml:space="preserve"> Mamani,</w:t>
      </w:r>
      <w:r w:rsidRPr="00F00987">
        <w:rPr>
          <w:rFonts w:ascii="Arial" w:eastAsia="Arial" w:hAnsi="Arial" w:cs="Arial"/>
          <w:color w:val="010202"/>
          <w:sz w:val="22"/>
          <w:szCs w:val="22"/>
          <w:lang w:val="es-ES_tradnl"/>
        </w:rPr>
        <w:t xml:space="preserve"> embarazada en ese </w:t>
      </w:r>
      <w:r w:rsidR="00D4586D" w:rsidRPr="00F00987">
        <w:rPr>
          <w:rFonts w:ascii="Arial" w:eastAsia="Arial" w:hAnsi="Arial" w:cs="Arial"/>
          <w:color w:val="010202"/>
          <w:sz w:val="22"/>
          <w:szCs w:val="22"/>
          <w:lang w:val="es-ES_tradnl"/>
        </w:rPr>
        <w:t>entonces</w:t>
      </w:r>
      <w:r w:rsidR="00BD38A1" w:rsidRPr="00F00987">
        <w:rPr>
          <w:rFonts w:ascii="Arial" w:eastAsia="Arial" w:hAnsi="Arial" w:cs="Arial"/>
          <w:color w:val="171A1C"/>
          <w:sz w:val="22"/>
          <w:szCs w:val="22"/>
          <w:lang w:val="es-ES_tradnl"/>
        </w:rPr>
        <w:t xml:space="preserve">.  </w:t>
      </w:r>
      <w:r w:rsidR="00BD38A1" w:rsidRPr="00F00987">
        <w:rPr>
          <w:rFonts w:ascii="Arial" w:eastAsia="Arial" w:hAnsi="Arial" w:cs="Arial"/>
          <w:color w:val="010202"/>
          <w:sz w:val="22"/>
          <w:szCs w:val="22"/>
          <w:lang w:val="es-ES_tradnl"/>
        </w:rPr>
        <w:t xml:space="preserve">SMF </w:t>
      </w:r>
      <w:r w:rsidRPr="00F00987">
        <w:rPr>
          <w:rFonts w:ascii="Arial" w:hAnsi="Arial" w:cs="Arial"/>
          <w:color w:val="010202"/>
          <w:sz w:val="22"/>
          <w:szCs w:val="22"/>
          <w:lang w:val="es-ES_tradnl"/>
        </w:rPr>
        <w:t>¶¶</w:t>
      </w:r>
      <w:r w:rsidR="00BD38A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101-02; CSMF </w:t>
      </w:r>
      <w:r w:rsidRPr="00F00987">
        <w:rPr>
          <w:rFonts w:ascii="Arial" w:hAnsi="Arial" w:cs="Arial"/>
          <w:color w:val="010202"/>
          <w:sz w:val="22"/>
          <w:szCs w:val="22"/>
          <w:lang w:val="es-ES_tradnl"/>
        </w:rPr>
        <w:t>¶¶</w:t>
      </w:r>
      <w:r w:rsidR="00BD38A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101-02, 289. </w:t>
      </w:r>
      <w:r w:rsidRPr="00F00987">
        <w:rPr>
          <w:rFonts w:ascii="Arial" w:eastAsia="Arial" w:hAnsi="Arial" w:cs="Arial"/>
          <w:color w:val="010202"/>
          <w:sz w:val="22"/>
          <w:szCs w:val="22"/>
          <w:lang w:val="es-ES_tradnl"/>
        </w:rPr>
        <w:t>Ella y su bebé nonato murieron dos días después</w:t>
      </w:r>
      <w:r w:rsidR="00BD38A1" w:rsidRPr="00F00987">
        <w:rPr>
          <w:rFonts w:ascii="Arial" w:eastAsia="Arial" w:hAnsi="Arial" w:cs="Arial"/>
          <w:color w:val="010202"/>
          <w:sz w:val="22"/>
          <w:szCs w:val="22"/>
          <w:lang w:val="es-ES_tradnl"/>
        </w:rPr>
        <w:t xml:space="preserve">. SMF </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102; CSMF </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102. </w:t>
      </w:r>
      <w:r w:rsidR="00D41427" w:rsidRPr="00F00987">
        <w:rPr>
          <w:rFonts w:ascii="Arial" w:eastAsia="Arial" w:hAnsi="Arial" w:cs="Arial"/>
          <w:color w:val="010202"/>
          <w:sz w:val="22"/>
          <w:szCs w:val="22"/>
          <w:lang w:val="es-ES_tradnl"/>
        </w:rPr>
        <w:t>En el área s</w:t>
      </w:r>
      <w:r w:rsidRPr="00F00987">
        <w:rPr>
          <w:rFonts w:ascii="Arial" w:eastAsia="Arial" w:hAnsi="Arial" w:cs="Arial"/>
          <w:color w:val="010202"/>
          <w:sz w:val="22"/>
          <w:szCs w:val="22"/>
          <w:lang w:val="es-ES_tradnl"/>
        </w:rPr>
        <w:t>e vio militares disparando a civiles huyendo</w:t>
      </w:r>
      <w:r w:rsidR="007F4318" w:rsidRPr="00F00987">
        <w:rPr>
          <w:rFonts w:ascii="Arial" w:eastAsia="Arial" w:hAnsi="Arial" w:cs="Arial"/>
          <w:color w:val="010202"/>
          <w:sz w:val="22"/>
          <w:szCs w:val="22"/>
          <w:lang w:val="es-ES_tradnl"/>
        </w:rPr>
        <w:t>,</w:t>
      </w:r>
      <w:r w:rsidRPr="00F00987">
        <w:rPr>
          <w:rFonts w:ascii="Arial" w:eastAsia="Arial" w:hAnsi="Arial" w:cs="Arial"/>
          <w:color w:val="010202"/>
          <w:sz w:val="22"/>
          <w:szCs w:val="22"/>
          <w:lang w:val="es-ES_tradnl"/>
        </w:rPr>
        <w:t xml:space="preserve"> y </w:t>
      </w:r>
      <w:r w:rsidRPr="00F00987">
        <w:rPr>
          <w:rFonts w:ascii="Arial" w:eastAsia="Arial" w:hAnsi="Arial" w:cs="Arial"/>
          <w:sz w:val="22"/>
          <w:szCs w:val="22"/>
          <w:lang w:val="es-ES_tradnl"/>
        </w:rPr>
        <w:t xml:space="preserve">estaban </w:t>
      </w:r>
      <w:r w:rsidR="00D41427" w:rsidRPr="00F00987">
        <w:rPr>
          <w:rFonts w:ascii="Arial" w:eastAsia="Arial" w:hAnsi="Arial" w:cs="Arial"/>
          <w:sz w:val="22"/>
          <w:szCs w:val="22"/>
          <w:lang w:val="es-ES_tradnl"/>
        </w:rPr>
        <w:t>delante</w:t>
      </w:r>
      <w:r w:rsidRPr="00F00987">
        <w:rPr>
          <w:rFonts w:ascii="Arial" w:eastAsia="Arial" w:hAnsi="Arial" w:cs="Arial"/>
          <w:sz w:val="22"/>
          <w:szCs w:val="22"/>
          <w:lang w:val="es-ES_tradnl"/>
        </w:rPr>
        <w:t xml:space="preserve"> de la casa </w:t>
      </w:r>
      <w:r w:rsidRPr="00F00987">
        <w:rPr>
          <w:rFonts w:ascii="Arial" w:eastAsia="Arial" w:hAnsi="Arial" w:cs="Arial"/>
          <w:color w:val="010202"/>
          <w:sz w:val="22"/>
          <w:szCs w:val="22"/>
          <w:lang w:val="es-ES_tradnl"/>
        </w:rPr>
        <w:t xml:space="preserve">de la Difunta </w:t>
      </w:r>
      <w:r w:rsidR="004C6429" w:rsidRPr="00F00987">
        <w:rPr>
          <w:rFonts w:ascii="Arial" w:eastAsia="Arial" w:hAnsi="Arial" w:cs="Arial"/>
          <w:color w:val="010202"/>
          <w:sz w:val="22"/>
          <w:szCs w:val="22"/>
          <w:lang w:val="es-ES_tradnl"/>
        </w:rPr>
        <w:t>Teodosia</w:t>
      </w:r>
      <w:r w:rsidR="00BD38A1" w:rsidRPr="00F00987">
        <w:rPr>
          <w:rFonts w:ascii="Arial" w:eastAsia="Arial" w:hAnsi="Arial" w:cs="Arial"/>
          <w:color w:val="010202"/>
          <w:sz w:val="22"/>
          <w:szCs w:val="22"/>
          <w:lang w:val="es-ES_tradnl"/>
        </w:rPr>
        <w:t xml:space="preserve"> Mamani</w:t>
      </w:r>
      <w:r w:rsidRPr="00F00987">
        <w:rPr>
          <w:rFonts w:ascii="Arial" w:eastAsia="Arial" w:hAnsi="Arial" w:cs="Arial"/>
          <w:color w:val="010202"/>
          <w:sz w:val="22"/>
          <w:szCs w:val="22"/>
          <w:lang w:val="es-ES_tradnl"/>
        </w:rPr>
        <w:t xml:space="preserve"> cuando </w:t>
      </w:r>
      <w:r w:rsidR="00D41427" w:rsidRPr="00F00987">
        <w:rPr>
          <w:rFonts w:ascii="Arial" w:eastAsia="Arial" w:hAnsi="Arial" w:cs="Arial"/>
          <w:color w:val="010202"/>
          <w:sz w:val="22"/>
          <w:szCs w:val="22"/>
          <w:lang w:val="es-ES_tradnl"/>
        </w:rPr>
        <w:t xml:space="preserve">ésta </w:t>
      </w:r>
      <w:r w:rsidRPr="00F00987">
        <w:rPr>
          <w:rFonts w:ascii="Arial" w:eastAsia="Arial" w:hAnsi="Arial" w:cs="Arial"/>
          <w:color w:val="010202"/>
          <w:sz w:val="22"/>
          <w:szCs w:val="22"/>
          <w:lang w:val="es-ES_tradnl"/>
        </w:rPr>
        <w:t>recibió el disparo</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u w:val="single"/>
          <w:lang w:val="es-ES_tradnl"/>
        </w:rPr>
        <w:t>Véase</w:t>
      </w:r>
      <w:r w:rsidR="00BD38A1" w:rsidRPr="00F00987">
        <w:rPr>
          <w:rFonts w:ascii="Arial" w:eastAsia="Arial" w:hAnsi="Arial" w:cs="Arial"/>
          <w:color w:val="010202"/>
          <w:sz w:val="22"/>
          <w:szCs w:val="22"/>
          <w:lang w:val="es-ES_tradnl"/>
        </w:rPr>
        <w:t xml:space="preserve"> </w:t>
      </w:r>
      <w:r w:rsidR="00D4586D" w:rsidRPr="00F00987">
        <w:rPr>
          <w:rFonts w:ascii="Arial" w:eastAsia="Arial" w:hAnsi="Arial" w:cs="Arial"/>
          <w:sz w:val="22"/>
          <w:szCs w:val="22"/>
          <w:lang w:val="es-ES_tradnl"/>
        </w:rPr>
        <w:t>Prueba</w:t>
      </w:r>
      <w:r w:rsidR="00BD38A1" w:rsidRPr="00F00987">
        <w:rPr>
          <w:rFonts w:ascii="Arial" w:eastAsia="Arial" w:hAnsi="Arial" w:cs="Arial"/>
          <w:color w:val="171A1C"/>
          <w:sz w:val="22"/>
          <w:szCs w:val="22"/>
          <w:lang w:val="es-ES_tradnl"/>
        </w:rPr>
        <w:t xml:space="preserve"> </w:t>
      </w:r>
      <w:r w:rsidR="00FB54C5" w:rsidRPr="00F00987">
        <w:rPr>
          <w:rFonts w:ascii="Arial" w:eastAsia="Arial" w:hAnsi="Arial" w:cs="Arial"/>
          <w:color w:val="171A1C"/>
          <w:sz w:val="22"/>
          <w:szCs w:val="22"/>
          <w:lang w:val="es-ES_tradnl"/>
        </w:rPr>
        <w:t>D</w:t>
      </w:r>
      <w:r w:rsidRPr="00F00987">
        <w:rPr>
          <w:rFonts w:ascii="Arial" w:eastAsia="Arial" w:hAnsi="Arial" w:cs="Arial"/>
          <w:color w:val="010202"/>
          <w:sz w:val="22"/>
          <w:szCs w:val="22"/>
          <w:lang w:val="es-ES_tradnl"/>
        </w:rPr>
        <w:t xml:space="preserve"> de los Demandantes</w:t>
      </w:r>
      <w:r w:rsidR="00BD38A1" w:rsidRPr="00F00987">
        <w:rPr>
          <w:rFonts w:ascii="Arial" w:eastAsia="Arial" w:hAnsi="Arial" w:cs="Arial"/>
          <w:color w:val="010202"/>
          <w:sz w:val="22"/>
          <w:szCs w:val="22"/>
          <w:lang w:val="es-ES_tradnl"/>
        </w:rPr>
        <w:t xml:space="preserve"> (Apaza Morales Decl.</w:t>
      </w:r>
      <w:r w:rsidR="00FB54C5" w:rsidRPr="00F00987">
        <w:rPr>
          <w:rFonts w:ascii="Arial" w:eastAsia="Arial" w:hAnsi="Arial" w:cs="Arial"/>
          <w:color w:val="010202"/>
          <w:sz w:val="22"/>
          <w:szCs w:val="22"/>
          <w:lang w:val="es-ES_tradnl"/>
        </w:rPr>
        <w:t xml:space="preserve"> ¶¶ </w:t>
      </w:r>
      <w:r w:rsidR="00BD38A1" w:rsidRPr="00F00987">
        <w:rPr>
          <w:rFonts w:ascii="Arial" w:eastAsia="Arial" w:hAnsi="Arial" w:cs="Arial"/>
          <w:color w:val="010202"/>
          <w:sz w:val="22"/>
          <w:szCs w:val="22"/>
          <w:lang w:val="es-ES_tradnl"/>
        </w:rPr>
        <w:t xml:space="preserve">9-22).  </w:t>
      </w:r>
      <w:r w:rsidR="00FB54C5" w:rsidRPr="00F00987">
        <w:rPr>
          <w:rFonts w:ascii="Arial" w:eastAsia="Arial" w:hAnsi="Arial" w:cs="Arial"/>
          <w:color w:val="010202"/>
          <w:sz w:val="22"/>
          <w:szCs w:val="22"/>
          <w:lang w:val="es-ES_tradnl"/>
        </w:rPr>
        <w:t>En efecto</w:t>
      </w:r>
      <w:r w:rsidR="00BD38A1" w:rsidRPr="00F00987">
        <w:rPr>
          <w:rFonts w:ascii="Arial" w:eastAsia="Arial" w:hAnsi="Arial" w:cs="Arial"/>
          <w:color w:val="171A1C"/>
          <w:sz w:val="22"/>
          <w:szCs w:val="22"/>
          <w:lang w:val="es-ES_tradnl"/>
        </w:rPr>
        <w:t>,</w:t>
      </w:r>
      <w:r w:rsidR="00F53257" w:rsidRPr="00F00987">
        <w:rPr>
          <w:rFonts w:ascii="Arial" w:eastAsia="Arial" w:hAnsi="Arial" w:cs="Arial"/>
          <w:sz w:val="22"/>
          <w:szCs w:val="22"/>
          <w:lang w:val="es-ES_tradnl"/>
        </w:rPr>
        <w:t xml:space="preserve"> </w:t>
      </w:r>
      <w:r w:rsidR="00FB54C5" w:rsidRPr="00F00987">
        <w:rPr>
          <w:rFonts w:ascii="Arial" w:eastAsia="Arial" w:hAnsi="Arial" w:cs="Arial"/>
          <w:color w:val="010202"/>
          <w:sz w:val="22"/>
          <w:szCs w:val="22"/>
          <w:lang w:val="es-ES_tradnl"/>
        </w:rPr>
        <w:t>poco antes de que ella recibiera la bala</w:t>
      </w:r>
      <w:r w:rsidR="00BD38A1" w:rsidRPr="00F00987">
        <w:rPr>
          <w:rFonts w:ascii="Arial" w:eastAsia="Arial" w:hAnsi="Arial" w:cs="Arial"/>
          <w:color w:val="010202"/>
          <w:sz w:val="22"/>
          <w:szCs w:val="22"/>
          <w:lang w:val="es-ES_tradnl"/>
        </w:rPr>
        <w:t>,</w:t>
      </w:r>
      <w:r w:rsidR="00FB54C5" w:rsidRPr="00F00987">
        <w:rPr>
          <w:rFonts w:ascii="Arial" w:eastAsia="Arial" w:hAnsi="Arial" w:cs="Arial"/>
          <w:color w:val="010202"/>
          <w:sz w:val="22"/>
          <w:szCs w:val="22"/>
          <w:lang w:val="es-ES_tradnl"/>
        </w:rPr>
        <w:t xml:space="preserve"> los soldados estaban apuntando sus armas a las ventanas</w:t>
      </w:r>
      <w:r w:rsidR="00BD38A1" w:rsidRPr="00F00987">
        <w:rPr>
          <w:rFonts w:ascii="Arial" w:eastAsia="Arial" w:hAnsi="Arial" w:cs="Arial"/>
          <w:color w:val="010202"/>
          <w:sz w:val="22"/>
          <w:szCs w:val="22"/>
          <w:lang w:val="es-ES_tradnl"/>
        </w:rPr>
        <w:t xml:space="preserve">, </w:t>
      </w:r>
      <w:r w:rsidR="00D41427" w:rsidRPr="00F00987">
        <w:rPr>
          <w:rFonts w:ascii="Arial" w:eastAsia="Arial" w:hAnsi="Arial" w:cs="Arial"/>
          <w:color w:val="010202"/>
          <w:sz w:val="22"/>
          <w:szCs w:val="22"/>
          <w:lang w:val="es-ES_tradnl"/>
        </w:rPr>
        <w:t xml:space="preserve">inclusive a </w:t>
      </w:r>
      <w:r w:rsidR="00FB54C5" w:rsidRPr="00F00987">
        <w:rPr>
          <w:rFonts w:ascii="Arial" w:eastAsia="Arial" w:hAnsi="Arial" w:cs="Arial"/>
          <w:color w:val="010202"/>
          <w:sz w:val="22"/>
          <w:szCs w:val="22"/>
          <w:lang w:val="es-ES_tradnl"/>
        </w:rPr>
        <w:t>las de la casa de</w:t>
      </w:r>
      <w:r w:rsidR="00BD38A1" w:rsidRPr="00F00987">
        <w:rPr>
          <w:rFonts w:ascii="Arial" w:eastAsia="Arial" w:hAnsi="Arial" w:cs="Arial"/>
          <w:color w:val="010202"/>
          <w:sz w:val="22"/>
          <w:szCs w:val="22"/>
          <w:lang w:val="es-ES_tradnl"/>
        </w:rPr>
        <w:t xml:space="preserve"> </w:t>
      </w:r>
      <w:r w:rsidR="00FB54C5" w:rsidRPr="00F00987">
        <w:rPr>
          <w:rFonts w:ascii="Arial" w:eastAsia="Arial" w:hAnsi="Arial" w:cs="Arial"/>
          <w:color w:val="010202"/>
          <w:sz w:val="22"/>
          <w:szCs w:val="22"/>
          <w:lang w:val="es-ES_tradnl"/>
        </w:rPr>
        <w:t>la Difunta</w:t>
      </w:r>
      <w:r w:rsidR="00BD38A1" w:rsidRPr="00F00987">
        <w:rPr>
          <w:rFonts w:ascii="Arial" w:eastAsia="Arial" w:hAnsi="Arial" w:cs="Arial"/>
          <w:color w:val="010202"/>
          <w:sz w:val="22"/>
          <w:szCs w:val="22"/>
          <w:lang w:val="es-ES_tradnl"/>
        </w:rPr>
        <w:t xml:space="preserve"> </w:t>
      </w:r>
      <w:r w:rsidR="00FB54C5" w:rsidRPr="00F00987">
        <w:rPr>
          <w:rFonts w:ascii="Arial" w:eastAsia="Arial" w:hAnsi="Arial" w:cs="Arial"/>
          <w:color w:val="010202"/>
          <w:sz w:val="22"/>
          <w:szCs w:val="22"/>
          <w:lang w:val="es-ES_tradnl"/>
        </w:rPr>
        <w:t xml:space="preserve">Teodosia </w:t>
      </w:r>
      <w:r w:rsidR="00BD38A1" w:rsidRPr="00F00987">
        <w:rPr>
          <w:rFonts w:ascii="Arial" w:eastAsia="Arial" w:hAnsi="Arial" w:cs="Arial"/>
          <w:color w:val="010202"/>
          <w:sz w:val="22"/>
          <w:szCs w:val="22"/>
          <w:lang w:val="es-ES_tradnl"/>
        </w:rPr>
        <w:t xml:space="preserve">Mamani.  </w:t>
      </w:r>
      <w:r w:rsidR="00FB54C5" w:rsidRPr="00F00987">
        <w:rPr>
          <w:rFonts w:ascii="Arial" w:eastAsia="Arial" w:hAnsi="Arial" w:cs="Arial"/>
          <w:color w:val="010202"/>
          <w:sz w:val="22"/>
          <w:szCs w:val="22"/>
          <w:u w:val="single"/>
          <w:lang w:val="es-ES_tradnl"/>
        </w:rPr>
        <w:t>Id</w:t>
      </w:r>
      <w:r w:rsidR="00FB54C5"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FB54C5" w:rsidRPr="00F00987">
        <w:rPr>
          <w:rFonts w:ascii="Arial" w:eastAsia="Arial" w:hAnsi="Arial" w:cs="Arial"/>
          <w:color w:val="010202"/>
          <w:sz w:val="22"/>
          <w:szCs w:val="22"/>
          <w:lang w:val="es-ES_tradnl"/>
        </w:rPr>
        <w:t xml:space="preserve">¶¶ 16, </w:t>
      </w:r>
      <w:r w:rsidR="00BD38A1" w:rsidRPr="00F00987">
        <w:rPr>
          <w:rFonts w:ascii="Arial" w:eastAsia="Arial" w:hAnsi="Arial" w:cs="Arial"/>
          <w:color w:val="010202"/>
          <w:sz w:val="22"/>
          <w:szCs w:val="22"/>
          <w:lang w:val="es-ES_tradnl"/>
        </w:rPr>
        <w:t>18.</w:t>
      </w:r>
    </w:p>
    <w:p w:rsidR="006434BA" w:rsidRPr="00F00987" w:rsidRDefault="0005441C" w:rsidP="0005441C">
      <w:pPr>
        <w:spacing w:line="480" w:lineRule="auto"/>
        <w:ind w:left="567" w:right="335" w:firstLine="709"/>
        <w:rPr>
          <w:rFonts w:ascii="Arial" w:eastAsia="Arial" w:hAnsi="Arial" w:cs="Arial"/>
          <w:color w:val="010202"/>
          <w:sz w:val="22"/>
          <w:szCs w:val="22"/>
          <w:lang w:val="es-ES_tradnl"/>
        </w:rPr>
      </w:pPr>
      <w:r w:rsidRPr="00F00987">
        <w:rPr>
          <w:rFonts w:ascii="Arial" w:eastAsia="Arial" w:hAnsi="Arial" w:cs="Arial"/>
          <w:color w:val="010202"/>
          <w:sz w:val="22"/>
          <w:szCs w:val="22"/>
          <w:lang w:val="es-ES_tradnl"/>
        </w:rPr>
        <w:t>El Difunto</w:t>
      </w:r>
      <w:r w:rsidR="00BD38A1" w:rsidRPr="00F00987">
        <w:rPr>
          <w:rFonts w:ascii="Arial" w:eastAsia="Arial" w:hAnsi="Arial" w:cs="Arial"/>
          <w:color w:val="010202"/>
          <w:sz w:val="22"/>
          <w:szCs w:val="22"/>
          <w:lang w:val="es-ES_tradnl"/>
        </w:rPr>
        <w:t xml:space="preserve"> Lucero </w:t>
      </w:r>
      <w:r w:rsidRPr="00F00987">
        <w:rPr>
          <w:rFonts w:ascii="Arial" w:eastAsia="Arial" w:hAnsi="Arial" w:cs="Arial"/>
          <w:color w:val="010202"/>
          <w:sz w:val="22"/>
          <w:szCs w:val="22"/>
          <w:lang w:val="es-ES_tradnl"/>
        </w:rPr>
        <w:t>vivía en la avenida Juan Pablo II, N</w:t>
      </w:r>
      <w:r w:rsidRPr="00F00987">
        <w:rPr>
          <w:rFonts w:ascii="Arial" w:eastAsia="Arial" w:hAnsi="Arial" w:cs="Arial"/>
          <w:color w:val="010202"/>
          <w:sz w:val="22"/>
          <w:szCs w:val="22"/>
          <w:vertAlign w:val="superscript"/>
          <w:lang w:val="es-ES_tradnl"/>
        </w:rPr>
        <w:t>o</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93.  SMF </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108; CSMF </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108.</w:t>
      </w:r>
      <w:r w:rsidRPr="00F00987">
        <w:rPr>
          <w:rFonts w:ascii="Arial" w:eastAsia="Arial" w:hAnsi="Arial" w:cs="Arial"/>
          <w:sz w:val="22"/>
          <w:szCs w:val="22"/>
          <w:lang w:val="es-ES_tradnl"/>
        </w:rPr>
        <w:t xml:space="preserve"> </w:t>
      </w:r>
      <w:r w:rsidRPr="00F00987">
        <w:rPr>
          <w:rFonts w:ascii="Arial" w:eastAsia="Arial" w:hAnsi="Arial" w:cs="Arial"/>
          <w:color w:val="010202"/>
          <w:sz w:val="22"/>
          <w:szCs w:val="22"/>
          <w:lang w:val="es-ES_tradnl"/>
        </w:rPr>
        <w:t>Le dispararon y murió el 12 de octubre cuando una bala entró por la ventana</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de su casa de dos pisos</w:t>
      </w:r>
      <w:r w:rsidR="00BD38A1" w:rsidRPr="00F00987">
        <w:rPr>
          <w:rFonts w:ascii="Arial" w:eastAsia="Arial" w:hAnsi="Arial" w:cs="Arial"/>
          <w:color w:val="171A1C"/>
          <w:sz w:val="22"/>
          <w:szCs w:val="22"/>
          <w:lang w:val="es-ES_tradnl"/>
        </w:rPr>
        <w:t xml:space="preserve">.  </w:t>
      </w:r>
      <w:r w:rsidR="00BD38A1" w:rsidRPr="00F00987">
        <w:rPr>
          <w:rFonts w:ascii="Arial" w:eastAsia="Arial" w:hAnsi="Arial" w:cs="Arial"/>
          <w:color w:val="010202"/>
          <w:sz w:val="22"/>
          <w:szCs w:val="22"/>
          <w:lang w:val="es-ES_tradnl"/>
        </w:rPr>
        <w:t xml:space="preserve">SMF </w:t>
      </w:r>
      <w:r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107-08; CSMF </w:t>
      </w:r>
      <w:r w:rsidRPr="00F00987">
        <w:rPr>
          <w:rFonts w:ascii="Arial" w:eastAsia="Arial" w:hAnsi="Arial" w:cs="Arial"/>
          <w:color w:val="010202"/>
          <w:sz w:val="22"/>
          <w:szCs w:val="22"/>
          <w:lang w:val="es-ES_tradnl"/>
        </w:rPr>
        <w:t>¶¶ 107-08,</w:t>
      </w:r>
      <w:r w:rsidR="00BD38A1" w:rsidRPr="00F00987">
        <w:rPr>
          <w:rFonts w:ascii="Arial" w:eastAsia="Arial" w:hAnsi="Arial" w:cs="Arial"/>
          <w:color w:val="010202"/>
          <w:sz w:val="22"/>
          <w:szCs w:val="22"/>
          <w:lang w:val="es-ES_tradnl"/>
        </w:rPr>
        <w:t xml:space="preserve"> 296.  </w:t>
      </w:r>
      <w:r w:rsidRPr="00F00987">
        <w:rPr>
          <w:rFonts w:ascii="Arial" w:eastAsia="Arial" w:hAnsi="Arial" w:cs="Arial"/>
          <w:color w:val="010202"/>
          <w:sz w:val="22"/>
          <w:szCs w:val="22"/>
          <w:lang w:val="es-ES_tradnl"/>
        </w:rPr>
        <w:t xml:space="preserve">Se vio a los soldados marchando y disparando por la avenida Juan Pablo II la tarde en que el Difunto </w:t>
      </w:r>
      <w:r w:rsidR="00BD38A1" w:rsidRPr="00F00987">
        <w:rPr>
          <w:rFonts w:ascii="Arial" w:eastAsia="Arial" w:hAnsi="Arial" w:cs="Arial"/>
          <w:color w:val="010202"/>
          <w:sz w:val="22"/>
          <w:szCs w:val="22"/>
          <w:lang w:val="es-ES_tradnl"/>
        </w:rPr>
        <w:t xml:space="preserve">Lucero </w:t>
      </w:r>
      <w:r w:rsidRPr="00F00987">
        <w:rPr>
          <w:rFonts w:ascii="Arial" w:eastAsia="Arial" w:hAnsi="Arial" w:cs="Arial"/>
          <w:color w:val="010202"/>
          <w:sz w:val="22"/>
          <w:szCs w:val="22"/>
          <w:lang w:val="es-ES_tradnl"/>
        </w:rPr>
        <w:t>recibió el disparo</w:t>
      </w:r>
      <w:r w:rsidR="00BD38A1" w:rsidRPr="00F00987">
        <w:rPr>
          <w:rFonts w:ascii="Arial" w:eastAsia="Arial" w:hAnsi="Arial" w:cs="Arial"/>
          <w:color w:val="010202"/>
          <w:sz w:val="22"/>
          <w:szCs w:val="22"/>
          <w:lang w:val="es-ES_tradnl"/>
        </w:rPr>
        <w:t xml:space="preserve">.  </w:t>
      </w:r>
      <w:r w:rsidR="00D4586D" w:rsidRPr="00F00987">
        <w:rPr>
          <w:rFonts w:ascii="Arial" w:eastAsia="Arial" w:hAnsi="Arial" w:cs="Arial"/>
          <w:sz w:val="22"/>
          <w:szCs w:val="22"/>
          <w:lang w:val="es-ES_tradnl"/>
        </w:rPr>
        <w:t>Prueba</w:t>
      </w:r>
      <w:r w:rsidR="00BD38A1" w:rsidRPr="00F00987">
        <w:rPr>
          <w:rFonts w:ascii="Arial" w:eastAsia="Arial" w:hAnsi="Arial" w:cs="Arial"/>
          <w:color w:val="010202"/>
          <w:sz w:val="22"/>
          <w:szCs w:val="22"/>
          <w:lang w:val="es-ES_tradnl"/>
        </w:rPr>
        <w:t xml:space="preserve"> C </w:t>
      </w:r>
      <w:r w:rsidRPr="00F00987">
        <w:rPr>
          <w:rFonts w:ascii="Arial" w:eastAsia="Arial" w:hAnsi="Arial" w:cs="Arial"/>
          <w:color w:val="010202"/>
          <w:sz w:val="22"/>
          <w:szCs w:val="22"/>
          <w:lang w:val="es-ES_tradnl"/>
        </w:rPr>
        <w:t>de los Demandantes (Apaza</w:t>
      </w:r>
      <w:r w:rsidR="00BD38A1" w:rsidRPr="00F00987">
        <w:rPr>
          <w:rFonts w:ascii="Arial" w:eastAsia="Arial" w:hAnsi="Arial" w:cs="Arial"/>
          <w:color w:val="010202"/>
          <w:sz w:val="22"/>
          <w:szCs w:val="22"/>
          <w:lang w:val="es-ES_tradnl"/>
        </w:rPr>
        <w:t xml:space="preserve"> Cutipa Decl.</w:t>
      </w:r>
      <w:r w:rsidR="00C607B1" w:rsidRPr="00F00987">
        <w:rPr>
          <w:rFonts w:ascii="Arial" w:eastAsia="Arial" w:hAnsi="Arial" w:cs="Arial"/>
          <w:color w:val="010202"/>
          <w:sz w:val="22"/>
          <w:szCs w:val="22"/>
          <w:lang w:val="es-ES_tradnl"/>
        </w:rPr>
        <w:t xml:space="preserve"> ¶¶ </w:t>
      </w:r>
      <w:r w:rsidR="00BD38A1" w:rsidRPr="00F00987">
        <w:rPr>
          <w:rFonts w:ascii="Arial" w:eastAsia="Arial" w:hAnsi="Arial" w:cs="Arial"/>
          <w:color w:val="010202"/>
          <w:sz w:val="22"/>
          <w:szCs w:val="22"/>
          <w:lang w:val="es-ES_tradnl"/>
        </w:rPr>
        <w:t>13-15).</w:t>
      </w:r>
    </w:p>
    <w:p w:rsidR="002D3136" w:rsidRPr="00F00987" w:rsidRDefault="007003F2" w:rsidP="00EF1D92">
      <w:pPr>
        <w:spacing w:line="480" w:lineRule="auto"/>
        <w:ind w:left="567" w:right="335" w:firstLine="709"/>
        <w:rPr>
          <w:rFonts w:ascii="Arial" w:eastAsia="Arial" w:hAnsi="Arial" w:cs="Arial"/>
          <w:color w:val="010202"/>
          <w:sz w:val="22"/>
          <w:szCs w:val="22"/>
          <w:lang w:val="es-ES_tradnl"/>
        </w:rPr>
      </w:pPr>
      <w:r w:rsidRPr="00F00987">
        <w:rPr>
          <w:rFonts w:ascii="Arial" w:eastAsia="Arial" w:hAnsi="Arial" w:cs="Arial"/>
          <w:color w:val="010202"/>
          <w:sz w:val="22"/>
          <w:szCs w:val="22"/>
          <w:lang w:val="es-ES_tradnl"/>
        </w:rPr>
        <w:t>En la noche del 12 de octubre la Difunta Cutipa recibió un disparo y fue ultimada en la terraza de su casa.  SMF ¶ 92; CSMF ¶¶ 92</w:t>
      </w:r>
      <w:r w:rsidR="004C6429" w:rsidRPr="00F00987">
        <w:rPr>
          <w:rFonts w:ascii="Arial" w:eastAsia="Arial" w:hAnsi="Arial" w:cs="Arial"/>
          <w:color w:val="171A1C"/>
          <w:sz w:val="22"/>
          <w:szCs w:val="22"/>
          <w:lang w:val="es-ES_tradnl"/>
        </w:rPr>
        <w:t>, 297</w:t>
      </w:r>
      <w:r w:rsidRPr="00F00987">
        <w:rPr>
          <w:rFonts w:ascii="Arial" w:eastAsia="Arial" w:hAnsi="Arial" w:cs="Arial"/>
          <w:color w:val="010202"/>
          <w:sz w:val="22"/>
          <w:szCs w:val="22"/>
          <w:lang w:val="es-ES_tradnl"/>
        </w:rPr>
        <w:t>. Al sentir curiosidad por lo que</w:t>
      </w:r>
      <w:r w:rsidR="004C6429" w:rsidRPr="00F00987">
        <w:rPr>
          <w:rFonts w:ascii="Arial" w:eastAsia="Arial" w:hAnsi="Arial" w:cs="Arial"/>
          <w:sz w:val="22"/>
          <w:szCs w:val="22"/>
          <w:lang w:val="es-ES_tradnl"/>
        </w:rPr>
        <w:t xml:space="preserve"> </w:t>
      </w:r>
      <w:r w:rsidR="00C607B1" w:rsidRPr="00F00987">
        <w:rPr>
          <w:rFonts w:ascii="Arial" w:eastAsia="Arial" w:hAnsi="Arial" w:cs="Arial"/>
          <w:color w:val="010202"/>
          <w:sz w:val="22"/>
          <w:szCs w:val="22"/>
          <w:lang w:val="es-ES_tradnl"/>
        </w:rPr>
        <w:t>oía</w:t>
      </w:r>
      <w:r w:rsidR="00634462" w:rsidRPr="00F00987">
        <w:rPr>
          <w:rFonts w:ascii="Arial" w:eastAsia="Arial" w:hAnsi="Arial" w:cs="Arial"/>
          <w:color w:val="010202"/>
          <w:sz w:val="22"/>
          <w:szCs w:val="22"/>
          <w:lang w:val="es-ES_tradnl"/>
        </w:rPr>
        <w:t>n</w:t>
      </w:r>
      <w:r w:rsidR="00C607B1" w:rsidRPr="00F00987">
        <w:rPr>
          <w:rFonts w:ascii="Arial" w:eastAsia="Arial" w:hAnsi="Arial" w:cs="Arial"/>
          <w:color w:val="010202"/>
          <w:sz w:val="22"/>
          <w:szCs w:val="22"/>
          <w:lang w:val="es-ES_tradnl"/>
        </w:rPr>
        <w:t xml:space="preserve"> afuera</w:t>
      </w:r>
      <w:r w:rsidR="00BD38A1" w:rsidRPr="00F00987">
        <w:rPr>
          <w:rFonts w:ascii="Arial" w:eastAsia="Arial" w:hAnsi="Arial" w:cs="Arial"/>
          <w:color w:val="010202"/>
          <w:sz w:val="22"/>
          <w:szCs w:val="22"/>
          <w:lang w:val="es-ES_tradnl"/>
        </w:rPr>
        <w:t xml:space="preserve">, </w:t>
      </w:r>
      <w:r w:rsidR="00C607B1" w:rsidRPr="00F00987">
        <w:rPr>
          <w:rFonts w:ascii="Arial" w:eastAsia="Arial" w:hAnsi="Arial" w:cs="Arial"/>
          <w:color w:val="010202"/>
          <w:sz w:val="22"/>
          <w:szCs w:val="22"/>
          <w:lang w:val="es-ES_tradnl"/>
        </w:rPr>
        <w:t>la Difunta</w:t>
      </w:r>
      <w:r w:rsidR="00BD38A1" w:rsidRPr="00F00987">
        <w:rPr>
          <w:rFonts w:ascii="Arial" w:eastAsia="Arial" w:hAnsi="Arial" w:cs="Arial"/>
          <w:color w:val="010202"/>
          <w:sz w:val="22"/>
          <w:szCs w:val="22"/>
          <w:lang w:val="es-ES_tradnl"/>
        </w:rPr>
        <w:t xml:space="preserve"> Cutipa, </w:t>
      </w:r>
      <w:r w:rsidR="00C607B1" w:rsidRPr="00F00987">
        <w:rPr>
          <w:rFonts w:ascii="Arial" w:eastAsia="Arial" w:hAnsi="Arial" w:cs="Arial"/>
          <w:color w:val="010202"/>
          <w:sz w:val="22"/>
          <w:szCs w:val="22"/>
          <w:lang w:val="es-ES_tradnl"/>
        </w:rPr>
        <w:t>su hermano menor</w:t>
      </w:r>
      <w:r w:rsidR="00BD38A1" w:rsidRPr="00F00987">
        <w:rPr>
          <w:rFonts w:ascii="Arial" w:eastAsia="Arial" w:hAnsi="Arial" w:cs="Arial"/>
          <w:color w:val="010202"/>
          <w:sz w:val="22"/>
          <w:szCs w:val="22"/>
          <w:lang w:val="es-ES_tradnl"/>
        </w:rPr>
        <w:t xml:space="preserve"> Guzmán Apaza Cutipa</w:t>
      </w:r>
      <w:r w:rsidRPr="00F00987">
        <w:rPr>
          <w:rFonts w:ascii="Arial" w:eastAsia="Arial" w:hAnsi="Arial" w:cs="Arial"/>
          <w:color w:val="010202"/>
          <w:sz w:val="22"/>
          <w:szCs w:val="22"/>
          <w:lang w:val="es-ES_tradnl"/>
        </w:rPr>
        <w:t xml:space="preserve"> y los tres hijos de su prima</w:t>
      </w:r>
      <w:r w:rsidR="00634462" w:rsidRPr="00F00987">
        <w:rPr>
          <w:rFonts w:ascii="Arial" w:eastAsia="Arial" w:hAnsi="Arial" w:cs="Arial"/>
          <w:color w:val="010202"/>
          <w:sz w:val="22"/>
          <w:szCs w:val="22"/>
          <w:lang w:val="es-ES_tradnl"/>
        </w:rPr>
        <w:t xml:space="preserve"> subieron</w:t>
      </w:r>
      <w:r w:rsidRPr="00F00987">
        <w:rPr>
          <w:rFonts w:ascii="Arial" w:eastAsia="Arial" w:hAnsi="Arial" w:cs="Arial"/>
          <w:color w:val="010202"/>
          <w:sz w:val="22"/>
          <w:szCs w:val="22"/>
          <w:lang w:val="es-ES_tradnl"/>
        </w:rPr>
        <w:t xml:space="preserve"> a la terraza</w:t>
      </w:r>
      <w:r w:rsidR="00BD38A1" w:rsidRPr="00F00987">
        <w:rPr>
          <w:rFonts w:ascii="Arial" w:eastAsia="Arial" w:hAnsi="Arial" w:cs="Arial"/>
          <w:sz w:val="22"/>
          <w:szCs w:val="22"/>
          <w:lang w:val="es-ES_tradnl"/>
        </w:rPr>
        <w:t xml:space="preserve">.  </w:t>
      </w:r>
      <w:r w:rsidR="00D4586D"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w:t>
      </w:r>
      <w:r w:rsidR="00634462" w:rsidRPr="00F00987">
        <w:rPr>
          <w:rFonts w:ascii="Arial" w:hAnsi="Arial" w:cs="Arial"/>
          <w:sz w:val="22"/>
          <w:szCs w:val="22"/>
          <w:lang w:val="es-ES_tradnl"/>
        </w:rPr>
        <w:t>C</w:t>
      </w:r>
      <w:r w:rsidR="00BD38A1" w:rsidRPr="00F00987">
        <w:rPr>
          <w:rFonts w:ascii="Arial" w:hAnsi="Arial" w:cs="Arial"/>
          <w:sz w:val="22"/>
          <w:szCs w:val="22"/>
          <w:lang w:val="es-ES_tradnl"/>
        </w:rPr>
        <w:t xml:space="preserve"> </w:t>
      </w:r>
      <w:r w:rsidRPr="00F00987">
        <w:rPr>
          <w:rFonts w:ascii="Arial" w:hAnsi="Arial" w:cs="Arial"/>
          <w:sz w:val="22"/>
          <w:szCs w:val="22"/>
          <w:lang w:val="es-ES_tradnl"/>
        </w:rPr>
        <w:t xml:space="preserve">de los Demandantes </w:t>
      </w:r>
      <w:r w:rsidR="00BD38A1" w:rsidRPr="00F00987">
        <w:rPr>
          <w:rFonts w:ascii="Arial" w:eastAsia="Arial" w:hAnsi="Arial" w:cs="Arial"/>
          <w:sz w:val="22"/>
          <w:szCs w:val="22"/>
          <w:lang w:val="es-ES_tradnl"/>
        </w:rPr>
        <w:t>(Apaza Cutipa Decl.</w:t>
      </w:r>
      <w:r w:rsidRPr="00F00987">
        <w:rPr>
          <w:rFonts w:ascii="Arial" w:eastAsia="Arial" w:hAnsi="Arial" w:cs="Arial"/>
          <w:sz w:val="22"/>
          <w:szCs w:val="22"/>
          <w:lang w:val="es-ES_tradnl"/>
        </w:rPr>
        <w:t xml:space="preserve"> ¶¶ </w:t>
      </w:r>
      <w:r w:rsidR="00BD38A1" w:rsidRPr="00F00987">
        <w:rPr>
          <w:rFonts w:ascii="Arial" w:eastAsia="Arial" w:hAnsi="Arial" w:cs="Arial"/>
          <w:sz w:val="22"/>
          <w:szCs w:val="22"/>
          <w:lang w:val="es-ES_tradnl"/>
        </w:rPr>
        <w:t>9-10).</w:t>
      </w:r>
      <w:r w:rsidRPr="00F00987">
        <w:rPr>
          <w:rFonts w:ascii="Arial" w:eastAsia="Arial" w:hAnsi="Arial" w:cs="Arial"/>
          <w:sz w:val="22"/>
          <w:szCs w:val="22"/>
          <w:lang w:val="es-ES_tradnl"/>
        </w:rPr>
        <w:t xml:space="preserve"> Solo la Difunta</w:t>
      </w:r>
      <w:r w:rsidR="00BD38A1" w:rsidRPr="00F00987">
        <w:rPr>
          <w:rFonts w:ascii="Arial" w:eastAsia="Arial" w:hAnsi="Arial" w:cs="Arial"/>
          <w:sz w:val="22"/>
          <w:szCs w:val="22"/>
          <w:lang w:val="es-ES_tradnl"/>
        </w:rPr>
        <w:t xml:space="preserve"> Cutipa </w:t>
      </w:r>
      <w:r w:rsidRPr="00F00987">
        <w:rPr>
          <w:rFonts w:ascii="Arial" w:eastAsia="Arial" w:hAnsi="Arial" w:cs="Arial"/>
          <w:sz w:val="22"/>
          <w:szCs w:val="22"/>
          <w:lang w:val="es-ES_tradnl"/>
        </w:rPr>
        <w:t xml:space="preserve">tenía la altura suficiente para </w:t>
      </w:r>
      <w:r w:rsidR="00634462" w:rsidRPr="00F00987">
        <w:rPr>
          <w:rFonts w:ascii="Arial" w:eastAsia="Arial" w:hAnsi="Arial" w:cs="Arial"/>
          <w:sz w:val="22"/>
          <w:szCs w:val="22"/>
          <w:lang w:val="es-ES_tradnl"/>
        </w:rPr>
        <w:t>mirar</w:t>
      </w:r>
      <w:r w:rsidRPr="00F00987">
        <w:rPr>
          <w:rFonts w:ascii="Arial" w:eastAsia="Arial" w:hAnsi="Arial" w:cs="Arial"/>
          <w:sz w:val="22"/>
          <w:szCs w:val="22"/>
          <w:lang w:val="es-ES_tradnl"/>
        </w:rPr>
        <w:t xml:space="preserve"> por encima del muro de la terraza sin </w:t>
      </w:r>
      <w:r w:rsidR="00634462" w:rsidRPr="00F00987">
        <w:rPr>
          <w:rFonts w:ascii="Arial" w:eastAsia="Arial" w:hAnsi="Arial" w:cs="Arial"/>
          <w:sz w:val="22"/>
          <w:szCs w:val="22"/>
          <w:lang w:val="es-ES_tradnl"/>
        </w:rPr>
        <w:t>subirse a</w:t>
      </w:r>
      <w:r w:rsidRPr="00F00987">
        <w:rPr>
          <w:rFonts w:ascii="Arial" w:eastAsia="Arial" w:hAnsi="Arial" w:cs="Arial"/>
          <w:sz w:val="22"/>
          <w:szCs w:val="22"/>
          <w:lang w:val="es-ES_tradnl"/>
        </w:rPr>
        <w:t xml:space="preserve"> cosa alguna</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 xml:space="preserve">. ¶ </w:t>
      </w:r>
      <w:r w:rsidR="00BD38A1" w:rsidRPr="00F00987">
        <w:rPr>
          <w:rFonts w:ascii="Arial" w:eastAsia="Arial" w:hAnsi="Arial" w:cs="Arial"/>
          <w:sz w:val="22"/>
          <w:szCs w:val="22"/>
          <w:lang w:val="es-ES_tradnl"/>
        </w:rPr>
        <w:t xml:space="preserve">11. </w:t>
      </w:r>
      <w:r w:rsidRPr="00F00987">
        <w:rPr>
          <w:rFonts w:ascii="Arial" w:eastAsia="Arial" w:hAnsi="Arial" w:cs="Arial"/>
          <w:sz w:val="22"/>
          <w:szCs w:val="22"/>
          <w:lang w:val="es-ES_tradnl"/>
        </w:rPr>
        <w:t xml:space="preserve"> El S</w:t>
      </w:r>
      <w:r w:rsidR="00BD38A1" w:rsidRPr="00F00987">
        <w:rPr>
          <w:rFonts w:ascii="Arial" w:eastAsia="Arial" w:hAnsi="Arial" w:cs="Arial"/>
          <w:sz w:val="22"/>
          <w:szCs w:val="22"/>
          <w:lang w:val="es-ES_tradnl"/>
        </w:rPr>
        <w:t xml:space="preserve">r. Apaza Cutipa </w:t>
      </w:r>
      <w:r w:rsidRPr="00F00987">
        <w:rPr>
          <w:rFonts w:ascii="Arial" w:eastAsia="Arial" w:hAnsi="Arial" w:cs="Arial"/>
          <w:sz w:val="22"/>
          <w:szCs w:val="22"/>
          <w:lang w:val="es-ES_tradnl"/>
        </w:rPr>
        <w:t>y los otros se pararon sobre ladrillos y cajones</w:t>
      </w:r>
      <w:r w:rsidR="00BD38A1"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 xml:space="preserve">. </w:t>
      </w:r>
      <w:r w:rsidR="00634462" w:rsidRPr="00F00987">
        <w:rPr>
          <w:rFonts w:ascii="Arial" w:eastAsia="Arial" w:hAnsi="Arial" w:cs="Arial"/>
          <w:sz w:val="22"/>
          <w:szCs w:val="22"/>
          <w:lang w:val="es-ES_tradnl"/>
        </w:rPr>
        <w:t>Él vio</w:t>
      </w:r>
      <w:r w:rsidRPr="00F00987">
        <w:rPr>
          <w:rFonts w:ascii="Arial" w:hAnsi="Arial" w:cs="Arial"/>
          <w:sz w:val="22"/>
          <w:szCs w:val="22"/>
          <w:lang w:val="es-ES_tradnl"/>
        </w:rPr>
        <w:t xml:space="preserve"> </w:t>
      </w:r>
      <w:r w:rsidR="005B1F3D" w:rsidRPr="00F00987">
        <w:rPr>
          <w:rFonts w:ascii="Arial" w:hAnsi="Arial" w:cs="Arial"/>
          <w:sz w:val="22"/>
          <w:szCs w:val="22"/>
          <w:lang w:val="es-ES_tradnl"/>
        </w:rPr>
        <w:t xml:space="preserve">pasar </w:t>
      </w:r>
      <w:r w:rsidRPr="00F00987">
        <w:rPr>
          <w:rFonts w:ascii="Arial" w:hAnsi="Arial" w:cs="Arial"/>
          <w:sz w:val="22"/>
          <w:szCs w:val="22"/>
          <w:lang w:val="es-ES_tradnl"/>
        </w:rPr>
        <w:t xml:space="preserve">tanques y camiones militares </w:t>
      </w:r>
      <w:r w:rsidR="007F4318" w:rsidRPr="00F00987">
        <w:rPr>
          <w:rFonts w:ascii="Arial" w:hAnsi="Arial" w:cs="Arial"/>
          <w:sz w:val="22"/>
          <w:szCs w:val="22"/>
          <w:lang w:val="es-ES_tradnl"/>
        </w:rPr>
        <w:t xml:space="preserve">cargados de </w:t>
      </w:r>
      <w:r w:rsidRPr="00F00987">
        <w:rPr>
          <w:rFonts w:ascii="Arial" w:hAnsi="Arial" w:cs="Arial"/>
          <w:sz w:val="22"/>
          <w:szCs w:val="22"/>
          <w:lang w:val="es-ES_tradnl"/>
        </w:rPr>
        <w:t xml:space="preserve">soldados </w:t>
      </w:r>
      <w:r w:rsidR="007F4318" w:rsidRPr="00F00987">
        <w:rPr>
          <w:rFonts w:ascii="Arial" w:hAnsi="Arial" w:cs="Arial"/>
          <w:sz w:val="22"/>
          <w:szCs w:val="22"/>
          <w:lang w:val="es-ES_tradnl"/>
        </w:rPr>
        <w:t xml:space="preserve">que </w:t>
      </w:r>
      <w:r w:rsidRPr="00F00987">
        <w:rPr>
          <w:rFonts w:ascii="Arial" w:hAnsi="Arial" w:cs="Arial"/>
          <w:sz w:val="22"/>
          <w:szCs w:val="22"/>
          <w:lang w:val="es-ES_tradnl"/>
        </w:rPr>
        <w:t>dispara</w:t>
      </w:r>
      <w:r w:rsidR="007F4318" w:rsidRPr="00F00987">
        <w:rPr>
          <w:rFonts w:ascii="Arial" w:hAnsi="Arial" w:cs="Arial"/>
          <w:sz w:val="22"/>
          <w:szCs w:val="22"/>
          <w:lang w:val="es-ES_tradnl"/>
        </w:rPr>
        <w:t>ban</w:t>
      </w:r>
      <w:r w:rsidRPr="00F00987">
        <w:rPr>
          <w:rFonts w:ascii="Arial" w:hAnsi="Arial" w:cs="Arial"/>
          <w:sz w:val="22"/>
          <w:szCs w:val="22"/>
          <w:lang w:val="es-ES_tradnl"/>
        </w:rPr>
        <w:t xml:space="preserve"> en toda dirección</w:t>
      </w:r>
      <w:r w:rsidR="00BD38A1" w:rsidRPr="00F00987">
        <w:rPr>
          <w:rFonts w:ascii="Arial" w:eastAsia="Arial" w:hAnsi="Arial" w:cs="Arial"/>
          <w:sz w:val="22"/>
          <w:szCs w:val="22"/>
          <w:lang w:val="es-ES_tradnl"/>
        </w:rPr>
        <w:t xml:space="preserve">. </w:t>
      </w:r>
      <w:r w:rsidR="0022231A" w:rsidRPr="00F00987">
        <w:rPr>
          <w:rFonts w:ascii="Arial" w:eastAsia="Arial" w:hAnsi="Arial" w:cs="Arial"/>
          <w:sz w:val="22"/>
          <w:szCs w:val="22"/>
          <w:u w:val="single"/>
          <w:lang w:val="es-ES_tradnl"/>
        </w:rPr>
        <w:t>Id</w:t>
      </w:r>
      <w:r w:rsidR="0022231A" w:rsidRPr="00F00987">
        <w:rPr>
          <w:rFonts w:ascii="Arial" w:eastAsia="Arial" w:hAnsi="Arial" w:cs="Arial"/>
          <w:sz w:val="22"/>
          <w:szCs w:val="22"/>
          <w:lang w:val="es-ES_tradnl"/>
        </w:rPr>
        <w:t xml:space="preserve">. ¶¶ </w:t>
      </w:r>
      <w:r w:rsidR="00BD38A1" w:rsidRPr="00F00987">
        <w:rPr>
          <w:rFonts w:ascii="Arial" w:eastAsia="Arial" w:hAnsi="Arial" w:cs="Arial"/>
          <w:sz w:val="22"/>
          <w:szCs w:val="22"/>
          <w:lang w:val="es-ES_tradnl"/>
        </w:rPr>
        <w:t>12-13</w:t>
      </w:r>
      <w:r w:rsidR="00BD38A1" w:rsidRPr="00F00987">
        <w:rPr>
          <w:rFonts w:ascii="Arial" w:eastAsia="Arial" w:hAnsi="Arial" w:cs="Arial"/>
          <w:color w:val="1C1F21"/>
          <w:sz w:val="22"/>
          <w:szCs w:val="22"/>
          <w:lang w:val="es-ES_tradnl"/>
        </w:rPr>
        <w:t xml:space="preserve">. </w:t>
      </w:r>
      <w:r w:rsidR="0022231A" w:rsidRPr="00F00987">
        <w:rPr>
          <w:rFonts w:ascii="Arial" w:eastAsia="Arial" w:hAnsi="Arial" w:cs="Arial"/>
          <w:color w:val="1C1F21"/>
          <w:sz w:val="22"/>
          <w:szCs w:val="22"/>
          <w:lang w:val="es-ES_tradnl"/>
        </w:rPr>
        <w:t xml:space="preserve">Pasados unos minutos, la Difunta </w:t>
      </w:r>
      <w:r w:rsidR="00BD38A1" w:rsidRPr="00F00987">
        <w:rPr>
          <w:rFonts w:ascii="Arial" w:eastAsia="Arial" w:hAnsi="Arial" w:cs="Arial"/>
          <w:color w:val="010202"/>
          <w:sz w:val="22"/>
          <w:szCs w:val="22"/>
          <w:lang w:val="es-ES_tradnl"/>
        </w:rPr>
        <w:t xml:space="preserve">Cutipa </w:t>
      </w:r>
      <w:r w:rsidR="0022231A" w:rsidRPr="00F00987">
        <w:rPr>
          <w:rFonts w:ascii="Arial" w:eastAsia="Arial" w:hAnsi="Arial" w:cs="Arial"/>
          <w:color w:val="010202"/>
          <w:sz w:val="22"/>
          <w:szCs w:val="22"/>
          <w:lang w:val="es-ES_tradnl"/>
        </w:rPr>
        <w:t>recibió un disparo en la cabeza mientras atisbaba por encima del muro de la terraza</w:t>
      </w:r>
      <w:r w:rsidR="00BD38A1" w:rsidRPr="00F00987">
        <w:rPr>
          <w:rFonts w:ascii="Arial" w:eastAsia="Arial" w:hAnsi="Arial" w:cs="Arial"/>
          <w:color w:val="010202"/>
          <w:sz w:val="22"/>
          <w:szCs w:val="22"/>
          <w:lang w:val="es-ES_tradnl"/>
        </w:rPr>
        <w:t xml:space="preserve">.  </w:t>
      </w:r>
      <w:r w:rsidR="0022231A" w:rsidRPr="00F00987">
        <w:rPr>
          <w:rFonts w:ascii="Arial" w:eastAsia="Arial" w:hAnsi="Arial" w:cs="Arial"/>
          <w:color w:val="010202"/>
          <w:sz w:val="22"/>
          <w:szCs w:val="22"/>
          <w:u w:val="single"/>
          <w:lang w:val="es-ES_tradnl"/>
        </w:rPr>
        <w:t>Id</w:t>
      </w:r>
      <w:r w:rsidR="0022231A" w:rsidRPr="00F00987">
        <w:rPr>
          <w:rFonts w:ascii="Arial" w:eastAsia="Arial" w:hAnsi="Arial" w:cs="Arial"/>
          <w:color w:val="010202"/>
          <w:sz w:val="22"/>
          <w:szCs w:val="22"/>
          <w:lang w:val="es-ES_tradnl"/>
        </w:rPr>
        <w:t xml:space="preserve">. </w:t>
      </w:r>
      <w:r w:rsidR="0022231A"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18. </w:t>
      </w:r>
      <w:r w:rsidR="00634462" w:rsidRPr="00F00987">
        <w:rPr>
          <w:rFonts w:ascii="Arial" w:eastAsia="Arial" w:hAnsi="Arial" w:cs="Arial"/>
          <w:color w:val="010202"/>
          <w:sz w:val="22"/>
          <w:szCs w:val="22"/>
          <w:lang w:val="es-ES_tradnl"/>
        </w:rPr>
        <w:t xml:space="preserve"> Cuando su h</w:t>
      </w:r>
      <w:r w:rsidR="0022231A" w:rsidRPr="00F00987">
        <w:rPr>
          <w:rFonts w:ascii="Arial" w:eastAsia="Arial" w:hAnsi="Arial" w:cs="Arial"/>
          <w:color w:val="010202"/>
          <w:sz w:val="22"/>
          <w:szCs w:val="22"/>
          <w:lang w:val="es-ES_tradnl"/>
        </w:rPr>
        <w:t xml:space="preserve">ermana recibió el disparo, el Sr. </w:t>
      </w:r>
      <w:r w:rsidR="00BD38A1" w:rsidRPr="00F00987">
        <w:rPr>
          <w:rFonts w:ascii="Arial" w:eastAsia="Arial" w:hAnsi="Arial" w:cs="Arial"/>
          <w:color w:val="010202"/>
          <w:sz w:val="22"/>
          <w:szCs w:val="22"/>
          <w:lang w:val="es-ES_tradnl"/>
        </w:rPr>
        <w:t xml:space="preserve">Apaza Cutipa </w:t>
      </w:r>
      <w:r w:rsidR="0022231A" w:rsidRPr="00F00987">
        <w:rPr>
          <w:rFonts w:ascii="Arial" w:eastAsia="Arial" w:hAnsi="Arial" w:cs="Arial"/>
          <w:color w:val="010202"/>
          <w:sz w:val="22"/>
          <w:szCs w:val="22"/>
          <w:lang w:val="es-ES_tradnl"/>
        </w:rPr>
        <w:t>oyó un disparo proveniente de donde había visto a los soldados</w:t>
      </w:r>
      <w:r w:rsidR="00BD38A1" w:rsidRPr="00F00987">
        <w:rPr>
          <w:rFonts w:ascii="Arial" w:eastAsia="Arial" w:hAnsi="Arial" w:cs="Arial"/>
          <w:color w:val="010202"/>
          <w:sz w:val="22"/>
          <w:szCs w:val="22"/>
          <w:lang w:val="es-ES_tradnl"/>
        </w:rPr>
        <w:t xml:space="preserve"> </w:t>
      </w:r>
      <w:r w:rsidR="0022231A" w:rsidRPr="00F00987">
        <w:rPr>
          <w:rFonts w:ascii="Arial" w:eastAsia="Arial" w:hAnsi="Arial" w:cs="Arial"/>
          <w:color w:val="010202"/>
          <w:sz w:val="22"/>
          <w:szCs w:val="22"/>
          <w:lang w:val="es-ES_tradnl"/>
        </w:rPr>
        <w:t>en la avenida Juan Pablo II</w:t>
      </w:r>
      <w:r w:rsidR="00BD38A1" w:rsidRPr="00F00987">
        <w:rPr>
          <w:rFonts w:ascii="Arial" w:eastAsia="Arial" w:hAnsi="Arial" w:cs="Arial"/>
          <w:color w:val="010202"/>
          <w:sz w:val="22"/>
          <w:szCs w:val="22"/>
          <w:lang w:val="es-ES_tradnl"/>
        </w:rPr>
        <w:t xml:space="preserve">. </w:t>
      </w:r>
      <w:r w:rsidR="0022231A" w:rsidRPr="00F00987">
        <w:rPr>
          <w:rFonts w:ascii="Arial" w:eastAsia="Arial" w:hAnsi="Arial" w:cs="Arial"/>
          <w:color w:val="010202"/>
          <w:sz w:val="22"/>
          <w:szCs w:val="22"/>
          <w:lang w:val="es-ES_tradnl"/>
        </w:rPr>
        <w:t xml:space="preserve"> </w:t>
      </w:r>
      <w:r w:rsidR="0022231A" w:rsidRPr="00F00987">
        <w:rPr>
          <w:rFonts w:ascii="Arial" w:eastAsia="Arial" w:hAnsi="Arial" w:cs="Arial"/>
          <w:color w:val="010202"/>
          <w:sz w:val="22"/>
          <w:szCs w:val="22"/>
          <w:u w:val="single"/>
          <w:lang w:val="es-ES_tradnl"/>
        </w:rPr>
        <w:t>Id</w:t>
      </w:r>
      <w:r w:rsidR="0022231A" w:rsidRPr="00F00987">
        <w:rPr>
          <w:rFonts w:ascii="Arial" w:eastAsia="Arial" w:hAnsi="Arial" w:cs="Arial"/>
          <w:color w:val="010202"/>
          <w:sz w:val="22"/>
          <w:szCs w:val="22"/>
          <w:lang w:val="es-ES_tradnl"/>
        </w:rPr>
        <w:t>.</w:t>
      </w:r>
    </w:p>
    <w:p w:rsidR="006434BA" w:rsidRPr="00F00987" w:rsidRDefault="00BD38A1" w:rsidP="00EF1D92">
      <w:pPr>
        <w:spacing w:line="480" w:lineRule="auto"/>
        <w:jc w:val="center"/>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D.       </w:t>
      </w:r>
      <w:r w:rsidR="0022231A" w:rsidRPr="00F00987">
        <w:rPr>
          <w:rFonts w:ascii="Arial" w:eastAsia="Arial" w:hAnsi="Arial" w:cs="Arial"/>
          <w:color w:val="010202"/>
          <w:sz w:val="22"/>
          <w:szCs w:val="22"/>
          <w:u w:val="single"/>
          <w:lang w:val="es-ES_tradnl"/>
        </w:rPr>
        <w:t>Los sucesos del 13 de octubre de 2003 e</w:t>
      </w:r>
      <w:r w:rsidRPr="00F00987">
        <w:rPr>
          <w:rFonts w:ascii="Arial" w:eastAsia="Arial" w:hAnsi="Arial" w:cs="Arial"/>
          <w:color w:val="010202"/>
          <w:sz w:val="22"/>
          <w:szCs w:val="22"/>
          <w:u w:val="single"/>
          <w:lang w:val="es-ES_tradnl"/>
        </w:rPr>
        <w:t>n La Paz</w:t>
      </w:r>
    </w:p>
    <w:p w:rsidR="006434BA" w:rsidRPr="00F00987" w:rsidRDefault="00640F9A" w:rsidP="0022231A">
      <w:pPr>
        <w:spacing w:line="483" w:lineRule="auto"/>
        <w:ind w:left="621" w:right="335" w:firstLine="715"/>
        <w:rPr>
          <w:rFonts w:ascii="Arial" w:eastAsia="Arial" w:hAnsi="Arial" w:cs="Arial"/>
          <w:sz w:val="22"/>
          <w:szCs w:val="22"/>
          <w:lang w:val="es-ES_tradnl"/>
        </w:rPr>
      </w:pPr>
      <w:r w:rsidRPr="00F00987">
        <w:rPr>
          <w:rFonts w:ascii="Arial" w:eastAsia="Arial" w:hAnsi="Arial" w:cs="Arial"/>
          <w:color w:val="010202"/>
          <w:sz w:val="22"/>
          <w:szCs w:val="22"/>
          <w:lang w:val="es-ES_tradnl"/>
        </w:rPr>
        <w:t>Hay algo de evidencia de</w:t>
      </w:r>
      <w:r w:rsidR="0022231A" w:rsidRPr="00F00987">
        <w:rPr>
          <w:rFonts w:ascii="Arial" w:eastAsia="Arial" w:hAnsi="Arial" w:cs="Arial"/>
          <w:color w:val="010202"/>
          <w:sz w:val="22"/>
          <w:szCs w:val="22"/>
          <w:lang w:val="es-ES_tradnl"/>
        </w:rPr>
        <w:t xml:space="preserve"> que</w:t>
      </w:r>
      <w:r w:rsidRPr="00F00987">
        <w:rPr>
          <w:rFonts w:ascii="Arial" w:eastAsia="Arial" w:hAnsi="Arial" w:cs="Arial"/>
          <w:color w:val="010202"/>
          <w:sz w:val="22"/>
          <w:szCs w:val="22"/>
          <w:lang w:val="es-ES_tradnl"/>
        </w:rPr>
        <w:t>,</w:t>
      </w:r>
      <w:r w:rsidR="0022231A" w:rsidRPr="00F00987">
        <w:rPr>
          <w:rFonts w:ascii="Arial" w:eastAsia="Arial" w:hAnsi="Arial" w:cs="Arial"/>
          <w:color w:val="010202"/>
          <w:sz w:val="22"/>
          <w:szCs w:val="22"/>
          <w:lang w:val="es-ES_tradnl"/>
        </w:rPr>
        <w:t xml:space="preserve"> después de los sucesos del 12 de octubre</w:t>
      </w:r>
      <w:r w:rsidR="007D5495" w:rsidRPr="00F00987">
        <w:rPr>
          <w:rFonts w:ascii="Arial" w:eastAsia="Arial" w:hAnsi="Arial" w:cs="Arial"/>
          <w:color w:val="010202"/>
          <w:sz w:val="22"/>
          <w:szCs w:val="22"/>
          <w:lang w:val="es-ES_tradnl"/>
        </w:rPr>
        <w:t>,</w:t>
      </w:r>
      <w:r w:rsidR="0022231A" w:rsidRPr="00F00987">
        <w:rPr>
          <w:rFonts w:ascii="Arial" w:eastAsia="Arial" w:hAnsi="Arial" w:cs="Arial"/>
          <w:color w:val="010202"/>
          <w:sz w:val="22"/>
          <w:szCs w:val="22"/>
          <w:lang w:val="es-ES_tradnl"/>
        </w:rPr>
        <w:t xml:space="preserve"> el Demandado</w:t>
      </w:r>
      <w:r w:rsidR="00BD38A1" w:rsidRPr="00F00987">
        <w:rPr>
          <w:rFonts w:ascii="Arial" w:eastAsia="Arial" w:hAnsi="Arial" w:cs="Arial"/>
          <w:color w:val="010202"/>
          <w:sz w:val="22"/>
          <w:szCs w:val="22"/>
          <w:lang w:val="es-ES_tradnl"/>
        </w:rPr>
        <w:t xml:space="preserve"> Lozada </w:t>
      </w:r>
      <w:r w:rsidR="0022231A" w:rsidRPr="00F00987">
        <w:rPr>
          <w:rFonts w:ascii="Arial" w:eastAsia="Arial" w:hAnsi="Arial" w:cs="Arial"/>
          <w:color w:val="010202"/>
          <w:sz w:val="22"/>
          <w:szCs w:val="22"/>
          <w:lang w:val="es-ES_tradnl"/>
        </w:rPr>
        <w:t>buscó dialogar</w:t>
      </w:r>
      <w:r w:rsidR="00BD38A1" w:rsidRPr="00F00987">
        <w:rPr>
          <w:rFonts w:ascii="Arial" w:eastAsia="Arial" w:hAnsi="Arial" w:cs="Arial"/>
          <w:color w:val="010202"/>
          <w:sz w:val="22"/>
          <w:szCs w:val="22"/>
          <w:lang w:val="es-ES_tradnl"/>
        </w:rPr>
        <w:t xml:space="preserve"> </w:t>
      </w:r>
      <w:r w:rsidR="0022231A" w:rsidRPr="00F00987">
        <w:rPr>
          <w:rFonts w:ascii="Arial" w:eastAsia="Arial" w:hAnsi="Arial" w:cs="Arial"/>
          <w:color w:val="010202"/>
          <w:sz w:val="22"/>
          <w:szCs w:val="22"/>
          <w:lang w:val="es-ES_tradnl"/>
        </w:rPr>
        <w:t>con algunos dirigentes comunitarios de</w:t>
      </w:r>
      <w:r w:rsidR="00BD38A1" w:rsidRPr="00F00987">
        <w:rPr>
          <w:rFonts w:ascii="Arial" w:eastAsia="Arial" w:hAnsi="Arial" w:cs="Arial"/>
          <w:color w:val="010202"/>
          <w:sz w:val="22"/>
          <w:szCs w:val="22"/>
          <w:lang w:val="es-ES_tradnl"/>
        </w:rPr>
        <w:t xml:space="preserve"> El Alto. </w:t>
      </w:r>
      <w:r w:rsidR="0022231A" w:rsidRPr="00F00987">
        <w:rPr>
          <w:rFonts w:ascii="Arial" w:eastAsia="Arial" w:hAnsi="Arial" w:cs="Arial"/>
          <w:color w:val="010202"/>
          <w:sz w:val="22"/>
          <w:szCs w:val="22"/>
          <w:u w:val="single"/>
          <w:lang w:val="es-ES_tradnl"/>
        </w:rPr>
        <w:t>Véase</w:t>
      </w:r>
      <w:r w:rsidR="0022231A" w:rsidRPr="00F00987">
        <w:rPr>
          <w:rFonts w:ascii="Arial" w:eastAsia="Arial" w:hAnsi="Arial" w:cs="Arial"/>
          <w:color w:val="010202"/>
          <w:sz w:val="22"/>
          <w:szCs w:val="22"/>
          <w:lang w:val="es-ES_tradnl"/>
        </w:rPr>
        <w:t xml:space="preserve"> </w:t>
      </w:r>
      <w:r w:rsidR="004C39C2"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55 </w:t>
      </w:r>
      <w:r w:rsidR="0022231A" w:rsidRPr="00F00987">
        <w:rPr>
          <w:rFonts w:ascii="Arial" w:eastAsia="Arial" w:hAnsi="Arial" w:cs="Arial"/>
          <w:color w:val="010202"/>
          <w:sz w:val="22"/>
          <w:szCs w:val="22"/>
          <w:lang w:val="es-ES_tradnl"/>
        </w:rPr>
        <w:t xml:space="preserve">de los Demandados </w:t>
      </w:r>
      <w:r w:rsidR="00BD38A1" w:rsidRPr="00F00987">
        <w:rPr>
          <w:rFonts w:ascii="Arial" w:eastAsia="Arial" w:hAnsi="Arial" w:cs="Arial"/>
          <w:color w:val="010202"/>
          <w:sz w:val="22"/>
          <w:szCs w:val="22"/>
          <w:lang w:val="es-ES_tradnl"/>
        </w:rPr>
        <w:t xml:space="preserve">(Meruvia Dep. Tr. 68:12-69:18); </w:t>
      </w:r>
      <w:r w:rsidR="004C39C2" w:rsidRPr="00F00987">
        <w:rPr>
          <w:rFonts w:ascii="Arial" w:eastAsia="Arial" w:hAnsi="Arial" w:cs="Arial"/>
          <w:color w:val="010202"/>
          <w:sz w:val="22"/>
          <w:szCs w:val="22"/>
          <w:lang w:val="es-ES_tradnl"/>
        </w:rPr>
        <w:t>Pruebas</w:t>
      </w:r>
      <w:r w:rsidR="00BD38A1" w:rsidRPr="00F00987">
        <w:rPr>
          <w:rFonts w:ascii="Arial" w:eastAsia="Arial" w:hAnsi="Arial" w:cs="Arial"/>
          <w:color w:val="010202"/>
          <w:sz w:val="22"/>
          <w:szCs w:val="22"/>
          <w:lang w:val="es-ES_tradnl"/>
        </w:rPr>
        <w:t xml:space="preserve"> 12-14 </w:t>
      </w:r>
      <w:r w:rsidR="0022231A" w:rsidRPr="00F00987">
        <w:rPr>
          <w:rFonts w:ascii="Arial" w:eastAsia="Arial" w:hAnsi="Arial" w:cs="Arial"/>
          <w:color w:val="010202"/>
          <w:sz w:val="22"/>
          <w:szCs w:val="22"/>
          <w:lang w:val="es-ES_tradnl"/>
        </w:rPr>
        <w:t xml:space="preserve">de los Demandados </w:t>
      </w:r>
      <w:r w:rsidR="00BD38A1" w:rsidRPr="00F00987">
        <w:rPr>
          <w:rFonts w:ascii="Arial" w:eastAsia="Arial" w:hAnsi="Arial" w:cs="Arial"/>
          <w:color w:val="010202"/>
          <w:sz w:val="22"/>
          <w:szCs w:val="22"/>
          <w:lang w:val="es-ES_tradnl"/>
        </w:rPr>
        <w:t>(</w:t>
      </w:r>
      <w:r w:rsidR="0022231A" w:rsidRPr="00F00987">
        <w:rPr>
          <w:rFonts w:ascii="Arial" w:eastAsia="Arial" w:hAnsi="Arial" w:cs="Arial"/>
          <w:color w:val="010202"/>
          <w:sz w:val="22"/>
          <w:szCs w:val="22"/>
          <w:lang w:val="es-ES_tradnl"/>
        </w:rPr>
        <w:t xml:space="preserve">cartas del Demandado </w:t>
      </w:r>
      <w:r w:rsidR="00BD38A1" w:rsidRPr="00F00987">
        <w:rPr>
          <w:rFonts w:ascii="Arial" w:eastAsia="Arial" w:hAnsi="Arial" w:cs="Arial"/>
          <w:color w:val="010202"/>
          <w:sz w:val="22"/>
          <w:szCs w:val="22"/>
          <w:lang w:val="es-ES_tradnl"/>
        </w:rPr>
        <w:t xml:space="preserve">Lozada </w:t>
      </w:r>
      <w:r w:rsidR="0022231A" w:rsidRPr="00F00987">
        <w:rPr>
          <w:rFonts w:ascii="Arial" w:eastAsia="Arial" w:hAnsi="Arial" w:cs="Arial"/>
          <w:color w:val="010202"/>
          <w:sz w:val="22"/>
          <w:szCs w:val="22"/>
          <w:lang w:val="es-ES_tradnl"/>
        </w:rPr>
        <w:t xml:space="preserve">a dirigentes comunitarios para explicar que </w:t>
      </w:r>
      <w:r w:rsidR="007D5495" w:rsidRPr="00F00987">
        <w:rPr>
          <w:rFonts w:ascii="Arial" w:eastAsia="Arial" w:hAnsi="Arial" w:cs="Arial"/>
          <w:color w:val="010202"/>
          <w:sz w:val="22"/>
          <w:szCs w:val="22"/>
          <w:lang w:val="es-ES_tradnl"/>
        </w:rPr>
        <w:t>no se había tomado</w:t>
      </w:r>
      <w:r w:rsidR="0022231A" w:rsidRPr="00F00987">
        <w:rPr>
          <w:rFonts w:ascii="Arial" w:eastAsia="Arial" w:hAnsi="Arial" w:cs="Arial"/>
          <w:color w:val="010202"/>
          <w:sz w:val="22"/>
          <w:szCs w:val="22"/>
          <w:lang w:val="es-ES_tradnl"/>
        </w:rPr>
        <w:t xml:space="preserve"> decisión </w:t>
      </w:r>
      <w:r w:rsidR="007D5495" w:rsidRPr="00F00987">
        <w:rPr>
          <w:rFonts w:ascii="Arial" w:eastAsia="Arial" w:hAnsi="Arial" w:cs="Arial"/>
          <w:color w:val="010202"/>
          <w:sz w:val="22"/>
          <w:szCs w:val="22"/>
          <w:lang w:val="es-ES_tradnl"/>
        </w:rPr>
        <w:t xml:space="preserve">alguna </w:t>
      </w:r>
      <w:r w:rsidR="0022231A" w:rsidRPr="00F00987">
        <w:rPr>
          <w:rFonts w:ascii="Arial" w:eastAsia="Arial" w:hAnsi="Arial" w:cs="Arial"/>
          <w:color w:val="010202"/>
          <w:sz w:val="22"/>
          <w:szCs w:val="22"/>
          <w:lang w:val="es-ES_tradnl"/>
        </w:rPr>
        <w:t>de exportar gas natural</w:t>
      </w:r>
      <w:r w:rsidR="004C39C2"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0022231A" w:rsidRPr="00F00987">
        <w:rPr>
          <w:rFonts w:ascii="Arial" w:eastAsia="Arial" w:hAnsi="Arial" w:cs="Arial"/>
          <w:color w:val="010202"/>
          <w:sz w:val="22"/>
          <w:szCs w:val="22"/>
          <w:lang w:val="es-ES_tradnl"/>
        </w:rPr>
        <w:t>y para convocarlos al diálogo</w:t>
      </w:r>
      <w:r w:rsidR="00BD38A1" w:rsidRPr="00F00987">
        <w:rPr>
          <w:rFonts w:ascii="Arial" w:eastAsia="Arial" w:hAnsi="Arial" w:cs="Arial"/>
          <w:color w:val="010202"/>
          <w:sz w:val="22"/>
          <w:szCs w:val="22"/>
          <w:lang w:val="es-ES_tradnl"/>
        </w:rPr>
        <w:t xml:space="preserve">).  </w:t>
      </w:r>
      <w:r w:rsidR="00050857" w:rsidRPr="00F00987">
        <w:rPr>
          <w:rFonts w:ascii="Arial" w:eastAsia="Arial" w:hAnsi="Arial" w:cs="Arial"/>
          <w:color w:val="010202"/>
          <w:sz w:val="22"/>
          <w:szCs w:val="22"/>
          <w:lang w:val="es-ES_tradnl"/>
        </w:rPr>
        <w:t xml:space="preserve">No obstante, la violencia continuó al día siguiente de manera </w:t>
      </w:r>
      <w:r w:rsidR="007D5495" w:rsidRPr="00F00987">
        <w:rPr>
          <w:rFonts w:ascii="Arial" w:eastAsia="Arial" w:hAnsi="Arial" w:cs="Arial"/>
          <w:sz w:val="22"/>
          <w:szCs w:val="22"/>
          <w:lang w:val="es-ES_tradnl"/>
        </w:rPr>
        <w:t>similar a</w:t>
      </w:r>
      <w:r w:rsidR="00050857" w:rsidRPr="00F00987">
        <w:rPr>
          <w:rFonts w:ascii="Arial" w:eastAsia="Arial" w:hAnsi="Arial" w:cs="Arial"/>
          <w:color w:val="010202"/>
          <w:sz w:val="22"/>
          <w:szCs w:val="22"/>
          <w:lang w:val="es-ES_tradnl"/>
        </w:rPr>
        <w:t xml:space="preserve"> la violencia del 20 de septiembre y del 12 de octubre</w:t>
      </w:r>
      <w:r w:rsidR="00BD38A1" w:rsidRPr="00F00987">
        <w:rPr>
          <w:rFonts w:ascii="Arial" w:eastAsia="Arial" w:hAnsi="Arial" w:cs="Arial"/>
          <w:color w:val="010202"/>
          <w:sz w:val="22"/>
          <w:szCs w:val="22"/>
          <w:lang w:val="es-ES_tradnl"/>
        </w:rPr>
        <w:t xml:space="preserve">. </w:t>
      </w:r>
      <w:r w:rsidR="00050857" w:rsidRPr="00F00987">
        <w:rPr>
          <w:rFonts w:ascii="Arial" w:eastAsia="Arial" w:hAnsi="Arial" w:cs="Arial"/>
          <w:color w:val="010202"/>
          <w:sz w:val="22"/>
          <w:szCs w:val="22"/>
          <w:lang w:val="es-ES_tradnl"/>
        </w:rPr>
        <w:t>Específicamente, hay evidencia de que el 13 de octubre</w:t>
      </w:r>
      <w:r w:rsidR="007D5495" w:rsidRPr="00F00987">
        <w:rPr>
          <w:rFonts w:ascii="Arial" w:eastAsia="Arial" w:hAnsi="Arial" w:cs="Arial"/>
          <w:color w:val="010202"/>
          <w:sz w:val="22"/>
          <w:szCs w:val="22"/>
          <w:lang w:val="es-ES_tradnl"/>
        </w:rPr>
        <w:t>,</w:t>
      </w:r>
      <w:r w:rsidR="00050857" w:rsidRPr="00F00987">
        <w:rPr>
          <w:rFonts w:ascii="Arial" w:eastAsia="Arial" w:hAnsi="Arial" w:cs="Arial"/>
          <w:color w:val="010202"/>
          <w:sz w:val="22"/>
          <w:szCs w:val="22"/>
          <w:lang w:val="es-ES_tradnl"/>
        </w:rPr>
        <w:t xml:space="preserve"> regimientos militares</w:t>
      </w:r>
      <w:r w:rsidR="00BD38A1" w:rsidRPr="00F00987">
        <w:rPr>
          <w:rFonts w:ascii="Arial" w:eastAsia="Arial" w:hAnsi="Arial" w:cs="Arial"/>
          <w:color w:val="010202"/>
          <w:sz w:val="22"/>
          <w:szCs w:val="22"/>
          <w:lang w:val="es-ES_tradnl"/>
        </w:rPr>
        <w:t xml:space="preserve"> </w:t>
      </w:r>
      <w:r w:rsidR="00050857" w:rsidRPr="00F00987">
        <w:rPr>
          <w:rFonts w:ascii="Arial" w:eastAsia="Arial" w:hAnsi="Arial" w:cs="Arial"/>
          <w:color w:val="010202"/>
          <w:sz w:val="22"/>
          <w:szCs w:val="22"/>
          <w:lang w:val="es-ES_tradnl"/>
        </w:rPr>
        <w:t>dispararon indiscriminadamente a civiles desarmados en la Zona Sur de</w:t>
      </w:r>
      <w:r w:rsidR="00BD38A1" w:rsidRPr="00F00987">
        <w:rPr>
          <w:rFonts w:ascii="Arial" w:eastAsia="Arial" w:hAnsi="Arial" w:cs="Arial"/>
          <w:color w:val="010202"/>
          <w:sz w:val="22"/>
          <w:szCs w:val="22"/>
          <w:lang w:val="es-ES_tradnl"/>
        </w:rPr>
        <w:t xml:space="preserve"> La Paz</w:t>
      </w:r>
      <w:r w:rsidR="00BD38A1" w:rsidRPr="00F00987">
        <w:rPr>
          <w:rFonts w:ascii="Arial" w:eastAsia="Arial" w:hAnsi="Arial" w:cs="Arial"/>
          <w:color w:val="1C1F21"/>
          <w:sz w:val="22"/>
          <w:szCs w:val="22"/>
          <w:lang w:val="es-ES_tradnl"/>
        </w:rPr>
        <w:t>,</w:t>
      </w:r>
      <w:r w:rsidR="00050857" w:rsidRPr="00F00987">
        <w:rPr>
          <w:rFonts w:ascii="Arial" w:eastAsia="Arial" w:hAnsi="Arial" w:cs="Arial"/>
          <w:color w:val="1C1F21"/>
          <w:sz w:val="22"/>
          <w:szCs w:val="22"/>
          <w:lang w:val="es-ES_tradnl"/>
        </w:rPr>
        <w:t xml:space="preserve"> tanto en el área del Valle de</w:t>
      </w:r>
      <w:r w:rsidR="00BD38A1" w:rsidRPr="00F00987">
        <w:rPr>
          <w:rFonts w:ascii="Arial" w:eastAsia="Arial" w:hAnsi="Arial" w:cs="Arial"/>
          <w:color w:val="010202"/>
          <w:sz w:val="22"/>
          <w:szCs w:val="22"/>
          <w:lang w:val="es-ES_tradnl"/>
        </w:rPr>
        <w:t xml:space="preserve"> Ánimas</w:t>
      </w:r>
      <w:r w:rsidR="00050857" w:rsidRPr="00F00987">
        <w:rPr>
          <w:rFonts w:ascii="Arial" w:eastAsia="Arial" w:hAnsi="Arial" w:cs="Arial"/>
          <w:color w:val="010202"/>
          <w:sz w:val="22"/>
          <w:szCs w:val="22"/>
          <w:lang w:val="es-ES_tradnl"/>
        </w:rPr>
        <w:t xml:space="preserve"> como en el de Ovejuyo.</w:t>
      </w:r>
    </w:p>
    <w:p w:rsidR="002D3136" w:rsidRPr="00F00987" w:rsidRDefault="00CE05AF" w:rsidP="002D3136">
      <w:pPr>
        <w:spacing w:line="477" w:lineRule="auto"/>
        <w:ind w:left="616" w:right="417" w:firstLine="715"/>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El 13 de octubre hubo un bloqueo en el camino del Valle de </w:t>
      </w:r>
      <w:r w:rsidR="00BD38A1" w:rsidRPr="00F00987">
        <w:rPr>
          <w:rFonts w:ascii="Arial" w:eastAsia="Arial" w:hAnsi="Arial" w:cs="Arial"/>
          <w:color w:val="010202"/>
          <w:sz w:val="22"/>
          <w:szCs w:val="22"/>
          <w:lang w:val="es-ES_tradnl"/>
        </w:rPr>
        <w:t>Ánimas.</w:t>
      </w:r>
      <w:r w:rsidR="00382BB9" w:rsidRPr="00F00987">
        <w:rPr>
          <w:rFonts w:ascii="Arial" w:eastAsia="Arial" w:hAnsi="Arial" w:cs="Arial"/>
          <w:color w:val="010202"/>
          <w:sz w:val="22"/>
          <w:szCs w:val="22"/>
          <w:lang w:val="es-ES_tradnl"/>
        </w:rPr>
        <w:t xml:space="preserve"> </w:t>
      </w:r>
      <w:r w:rsidR="004C39C2"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50</w:t>
      </w:r>
      <w:r w:rsidR="00382BB9" w:rsidRPr="00F00987">
        <w:rPr>
          <w:rFonts w:ascii="Arial" w:eastAsia="Arial" w:hAnsi="Arial" w:cs="Arial"/>
          <w:color w:val="010202"/>
          <w:sz w:val="22"/>
          <w:szCs w:val="22"/>
          <w:lang w:val="es-ES_tradnl"/>
        </w:rPr>
        <w:t xml:space="preserve"> de los Demanda</w:t>
      </w:r>
      <w:r w:rsidR="00181BE4" w:rsidRPr="00F00987">
        <w:rPr>
          <w:rFonts w:ascii="Arial" w:eastAsia="Arial" w:hAnsi="Arial" w:cs="Arial"/>
          <w:color w:val="010202"/>
          <w:sz w:val="22"/>
          <w:szCs w:val="22"/>
          <w:lang w:val="es-ES_tradnl"/>
        </w:rPr>
        <w:t>dos</w:t>
      </w:r>
      <w:r w:rsidR="00BD38A1" w:rsidRPr="00F00987">
        <w:rPr>
          <w:rFonts w:ascii="Arial" w:eastAsia="Arial" w:hAnsi="Arial" w:cs="Arial"/>
          <w:color w:val="010202"/>
          <w:sz w:val="22"/>
          <w:szCs w:val="22"/>
          <w:lang w:val="es-ES_tradnl"/>
        </w:rPr>
        <w:t xml:space="preserve"> (Huanca Quispe Dep. Tr. 32:6-33</w:t>
      </w:r>
      <w:r w:rsidR="00BD38A1" w:rsidRPr="00F00987">
        <w:rPr>
          <w:rFonts w:ascii="Arial" w:eastAsia="Arial" w:hAnsi="Arial" w:cs="Arial"/>
          <w:color w:val="1C1F21"/>
          <w:sz w:val="22"/>
          <w:szCs w:val="22"/>
          <w:lang w:val="es-ES_tradnl"/>
        </w:rPr>
        <w:t>:</w:t>
      </w:r>
      <w:r w:rsidR="00BD38A1" w:rsidRPr="00F00987">
        <w:rPr>
          <w:rFonts w:ascii="Arial" w:eastAsia="Arial" w:hAnsi="Arial" w:cs="Arial"/>
          <w:color w:val="010202"/>
          <w:sz w:val="22"/>
          <w:szCs w:val="22"/>
          <w:lang w:val="es-ES_tradnl"/>
        </w:rPr>
        <w:t xml:space="preserve">9).  </w:t>
      </w:r>
      <w:r w:rsidR="00382BB9" w:rsidRPr="00F00987">
        <w:rPr>
          <w:rFonts w:ascii="Arial" w:eastAsia="Arial" w:hAnsi="Arial" w:cs="Arial"/>
          <w:color w:val="010202"/>
          <w:sz w:val="22"/>
          <w:szCs w:val="22"/>
          <w:lang w:val="es-ES_tradnl"/>
        </w:rPr>
        <w:t xml:space="preserve">Este es el único camino de </w:t>
      </w:r>
      <w:r w:rsidR="00BD38A1" w:rsidRPr="00F00987">
        <w:rPr>
          <w:rFonts w:ascii="Arial" w:eastAsia="Arial" w:hAnsi="Arial" w:cs="Arial"/>
          <w:color w:val="010202"/>
          <w:sz w:val="22"/>
          <w:szCs w:val="22"/>
          <w:lang w:val="es-ES_tradnl"/>
        </w:rPr>
        <w:t>Palca</w:t>
      </w:r>
      <w:r w:rsidR="00382BB9" w:rsidRPr="00F00987">
        <w:rPr>
          <w:rStyle w:val="FootnoteReference"/>
          <w:rFonts w:ascii="Arial" w:eastAsia="Arial" w:hAnsi="Arial" w:cs="Arial"/>
          <w:color w:val="010202"/>
          <w:sz w:val="22"/>
          <w:szCs w:val="22"/>
          <w:lang w:val="es-ES_tradnl"/>
        </w:rPr>
        <w:footnoteReference w:id="21"/>
      </w:r>
      <w:r w:rsidR="00BD38A1" w:rsidRPr="00F00987">
        <w:rPr>
          <w:rFonts w:ascii="Arial" w:eastAsia="Arial" w:hAnsi="Arial" w:cs="Arial"/>
          <w:color w:val="010202"/>
          <w:sz w:val="22"/>
          <w:szCs w:val="22"/>
          <w:lang w:val="es-ES_tradnl"/>
        </w:rPr>
        <w:t xml:space="preserve"> </w:t>
      </w:r>
      <w:r w:rsidR="00382BB9" w:rsidRPr="00F00987">
        <w:rPr>
          <w:rFonts w:ascii="Arial" w:eastAsia="Arial" w:hAnsi="Arial" w:cs="Arial"/>
          <w:color w:val="010202"/>
          <w:sz w:val="22"/>
          <w:szCs w:val="22"/>
          <w:lang w:val="es-ES_tradnl"/>
        </w:rPr>
        <w:t>a</w:t>
      </w:r>
      <w:r w:rsidR="00BD38A1" w:rsidRPr="00F00987">
        <w:rPr>
          <w:rFonts w:ascii="Arial" w:eastAsia="Arial" w:hAnsi="Arial" w:cs="Arial"/>
          <w:color w:val="010202"/>
          <w:sz w:val="22"/>
          <w:szCs w:val="22"/>
          <w:lang w:val="es-ES_tradnl"/>
        </w:rPr>
        <w:t xml:space="preserve"> La Paz. </w:t>
      </w:r>
      <w:r w:rsidR="00382BB9" w:rsidRPr="00F00987">
        <w:rPr>
          <w:rFonts w:ascii="Arial" w:eastAsia="Arial" w:hAnsi="Arial" w:cs="Arial"/>
          <w:color w:val="010202"/>
          <w:sz w:val="22"/>
          <w:szCs w:val="22"/>
          <w:lang w:val="es-ES_tradnl"/>
        </w:rPr>
        <w:t xml:space="preserve"> </w:t>
      </w:r>
      <w:r w:rsidR="004C39C2"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47 </w:t>
      </w:r>
      <w:r w:rsidR="00382BB9" w:rsidRPr="00F00987">
        <w:rPr>
          <w:rFonts w:ascii="Arial" w:eastAsia="Arial" w:hAnsi="Arial" w:cs="Arial"/>
          <w:color w:val="010202"/>
          <w:sz w:val="22"/>
          <w:szCs w:val="22"/>
          <w:lang w:val="es-ES_tradnl"/>
        </w:rPr>
        <w:t xml:space="preserve">de los Demandados </w:t>
      </w:r>
      <w:r w:rsidR="00BD38A1" w:rsidRPr="00F00987">
        <w:rPr>
          <w:rFonts w:ascii="Arial" w:eastAsia="Arial" w:hAnsi="Arial" w:cs="Arial"/>
          <w:color w:val="010202"/>
          <w:sz w:val="22"/>
          <w:szCs w:val="22"/>
          <w:lang w:val="es-ES_tradnl"/>
        </w:rPr>
        <w:t>(Mamani Aguilar Dr. Tr</w:t>
      </w:r>
      <w:r w:rsidR="00BD38A1" w:rsidRPr="00F00987">
        <w:rPr>
          <w:rFonts w:ascii="Arial" w:eastAsia="Arial" w:hAnsi="Arial" w:cs="Arial"/>
          <w:color w:val="1C1F21"/>
          <w:sz w:val="22"/>
          <w:szCs w:val="22"/>
          <w:lang w:val="es-ES_tradnl"/>
        </w:rPr>
        <w:t xml:space="preserve">.  </w:t>
      </w:r>
      <w:r w:rsidR="00BD38A1" w:rsidRPr="00F00987">
        <w:rPr>
          <w:rFonts w:ascii="Arial" w:eastAsia="Arial" w:hAnsi="Arial" w:cs="Arial"/>
          <w:color w:val="010202"/>
          <w:sz w:val="22"/>
          <w:szCs w:val="22"/>
          <w:lang w:val="es-ES_tradnl"/>
        </w:rPr>
        <w:t>32:5-6).</w:t>
      </w:r>
      <w:r w:rsidR="00382BB9" w:rsidRPr="00F00987">
        <w:rPr>
          <w:rFonts w:ascii="Arial" w:eastAsia="Arial" w:hAnsi="Arial" w:cs="Arial"/>
          <w:color w:val="010202"/>
          <w:sz w:val="22"/>
          <w:szCs w:val="22"/>
          <w:lang w:val="es-ES_tradnl"/>
        </w:rPr>
        <w:t xml:space="preserve"> </w:t>
      </w:r>
      <w:r w:rsidR="00181BE4" w:rsidRPr="00F00987">
        <w:rPr>
          <w:rFonts w:ascii="Arial" w:eastAsia="Arial" w:hAnsi="Arial" w:cs="Arial"/>
          <w:color w:val="010202"/>
          <w:sz w:val="22"/>
          <w:szCs w:val="22"/>
          <w:lang w:val="es-ES_tradnl"/>
        </w:rPr>
        <w:t>Antes</w:t>
      </w:r>
      <w:r w:rsidR="002D3136" w:rsidRPr="00F00987">
        <w:rPr>
          <w:rFonts w:ascii="Arial" w:eastAsia="Arial" w:hAnsi="Arial" w:cs="Arial"/>
          <w:color w:val="010202"/>
          <w:sz w:val="22"/>
          <w:szCs w:val="22"/>
          <w:lang w:val="es-ES_tradnl"/>
        </w:rPr>
        <w:t xml:space="preserve"> </w:t>
      </w:r>
      <w:r w:rsidR="00181BE4" w:rsidRPr="00F00987">
        <w:rPr>
          <w:rFonts w:ascii="Arial" w:eastAsia="Arial" w:hAnsi="Arial" w:cs="Arial"/>
          <w:sz w:val="22"/>
          <w:szCs w:val="22"/>
          <w:lang w:val="es-ES_tradnl"/>
        </w:rPr>
        <w:t>del</w:t>
      </w:r>
      <w:r w:rsidR="00382BB9" w:rsidRPr="00F00987">
        <w:rPr>
          <w:rFonts w:ascii="Arial" w:eastAsia="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13</w:t>
      </w:r>
      <w:r w:rsidR="00382BB9" w:rsidRPr="00F00987">
        <w:rPr>
          <w:rFonts w:ascii="Arial" w:eastAsia="Arial" w:hAnsi="Arial" w:cs="Arial"/>
          <w:color w:val="010202"/>
          <w:sz w:val="22"/>
          <w:szCs w:val="22"/>
          <w:lang w:val="es-ES_tradnl"/>
        </w:rPr>
        <w:t xml:space="preserve"> de octubre los soldados se habían </w:t>
      </w:r>
      <w:r w:rsidR="00181BE4" w:rsidRPr="00F00987">
        <w:rPr>
          <w:rFonts w:ascii="Arial" w:eastAsia="Arial" w:hAnsi="Arial" w:cs="Arial"/>
          <w:color w:val="010202"/>
          <w:sz w:val="22"/>
          <w:szCs w:val="22"/>
          <w:lang w:val="es-ES_tradnl"/>
        </w:rPr>
        <w:t>apostad</w:t>
      </w:r>
      <w:r w:rsidR="00382BB9" w:rsidRPr="00F00987">
        <w:rPr>
          <w:rFonts w:ascii="Arial" w:eastAsia="Arial" w:hAnsi="Arial" w:cs="Arial"/>
          <w:color w:val="010202"/>
          <w:sz w:val="22"/>
          <w:szCs w:val="22"/>
          <w:lang w:val="es-ES_tradnl"/>
        </w:rPr>
        <w:t>o para resguardar el camino a</w:t>
      </w:r>
      <w:r w:rsidR="00BD38A1" w:rsidRPr="00F00987">
        <w:rPr>
          <w:rFonts w:ascii="Arial" w:eastAsia="Arial" w:hAnsi="Arial" w:cs="Arial"/>
          <w:color w:val="010202"/>
          <w:sz w:val="22"/>
          <w:szCs w:val="22"/>
          <w:lang w:val="es-ES_tradnl"/>
        </w:rPr>
        <w:t xml:space="preserve"> Uni, </w:t>
      </w:r>
      <w:r w:rsidR="00382BB9" w:rsidRPr="00F00987">
        <w:rPr>
          <w:rFonts w:ascii="Arial" w:eastAsia="Arial" w:hAnsi="Arial" w:cs="Arial"/>
          <w:color w:val="010202"/>
          <w:sz w:val="22"/>
          <w:szCs w:val="22"/>
          <w:lang w:val="es-ES_tradnl"/>
        </w:rPr>
        <w:t>en la Zona Sur de</w:t>
      </w:r>
      <w:r w:rsidR="00BD38A1" w:rsidRPr="00F00987">
        <w:rPr>
          <w:rFonts w:ascii="Arial" w:eastAsia="Arial" w:hAnsi="Arial" w:cs="Arial"/>
          <w:color w:val="010202"/>
          <w:sz w:val="22"/>
          <w:szCs w:val="22"/>
          <w:lang w:val="es-ES_tradnl"/>
        </w:rPr>
        <w:t xml:space="preserve"> La Paz,</w:t>
      </w:r>
      <w:r w:rsidR="00382BB9" w:rsidRPr="00F00987">
        <w:rPr>
          <w:rFonts w:ascii="Arial" w:eastAsia="Arial" w:hAnsi="Arial" w:cs="Arial"/>
          <w:color w:val="010202"/>
          <w:sz w:val="22"/>
          <w:szCs w:val="22"/>
          <w:lang w:val="es-ES_tradnl"/>
        </w:rPr>
        <w:t xml:space="preserve"> </w:t>
      </w:r>
      <w:r w:rsidR="00181BE4" w:rsidRPr="00F00987">
        <w:rPr>
          <w:rFonts w:ascii="Arial" w:eastAsia="Arial" w:hAnsi="Arial" w:cs="Arial"/>
          <w:color w:val="010202"/>
          <w:sz w:val="22"/>
          <w:szCs w:val="22"/>
          <w:lang w:val="es-ES_tradnl"/>
        </w:rPr>
        <w:t>de manera de</w:t>
      </w:r>
      <w:r w:rsidR="00382BB9" w:rsidRPr="00F00987">
        <w:rPr>
          <w:rFonts w:ascii="Arial" w:eastAsia="Arial" w:hAnsi="Arial" w:cs="Arial"/>
          <w:color w:val="010202"/>
          <w:sz w:val="22"/>
          <w:szCs w:val="22"/>
          <w:lang w:val="es-ES_tradnl"/>
        </w:rPr>
        <w:t xml:space="preserve"> que nadie pudiese bloquear </w:t>
      </w:r>
      <w:r w:rsidR="00382BB9" w:rsidRPr="00F00987">
        <w:rPr>
          <w:rFonts w:ascii="Arial" w:eastAsia="Arial" w:hAnsi="Arial" w:cs="Arial"/>
          <w:sz w:val="22"/>
          <w:szCs w:val="22"/>
          <w:lang w:val="es-ES_tradnl"/>
        </w:rPr>
        <w:t xml:space="preserve">el camino y </w:t>
      </w:r>
      <w:r w:rsidR="00181BE4" w:rsidRPr="00F00987">
        <w:rPr>
          <w:rFonts w:ascii="Arial" w:eastAsia="Arial" w:hAnsi="Arial" w:cs="Arial"/>
          <w:sz w:val="22"/>
          <w:szCs w:val="22"/>
          <w:lang w:val="es-ES_tradnl"/>
        </w:rPr>
        <w:t>de</w:t>
      </w:r>
      <w:r w:rsidR="00382BB9" w:rsidRPr="00F00987">
        <w:rPr>
          <w:rFonts w:ascii="Arial" w:eastAsia="Arial" w:hAnsi="Arial" w:cs="Arial"/>
          <w:sz w:val="22"/>
          <w:szCs w:val="22"/>
          <w:lang w:val="es-ES_tradnl"/>
        </w:rPr>
        <w:t xml:space="preserve"> que los manifestantes no llegasen a</w:t>
      </w:r>
      <w:r w:rsidR="00BD38A1" w:rsidRPr="00F00987">
        <w:rPr>
          <w:rFonts w:ascii="Arial" w:eastAsia="Arial" w:hAnsi="Arial" w:cs="Arial"/>
          <w:sz w:val="22"/>
          <w:szCs w:val="22"/>
          <w:lang w:val="es-ES_tradnl"/>
        </w:rPr>
        <w:t xml:space="preserve"> La Paz.  </w:t>
      </w:r>
      <w:r w:rsidR="004C39C2" w:rsidRPr="00F00987">
        <w:rPr>
          <w:rFonts w:ascii="Arial" w:eastAsia="Arial" w:hAnsi="Arial" w:cs="Arial"/>
          <w:sz w:val="22"/>
          <w:szCs w:val="22"/>
          <w:lang w:val="es-ES_tradnl"/>
        </w:rPr>
        <w:t>Prueba</w:t>
      </w:r>
      <w:r w:rsidR="00BD38A1" w:rsidRPr="00F00987">
        <w:rPr>
          <w:rFonts w:ascii="Arial" w:eastAsia="Arial" w:hAnsi="Arial" w:cs="Arial"/>
          <w:sz w:val="22"/>
          <w:szCs w:val="22"/>
          <w:lang w:val="es-ES_tradnl"/>
        </w:rPr>
        <w:t xml:space="preserve"> M </w:t>
      </w:r>
      <w:r w:rsidR="00382BB9" w:rsidRPr="00F00987">
        <w:rPr>
          <w:rFonts w:ascii="Arial" w:eastAsia="Arial" w:hAnsi="Arial" w:cs="Arial"/>
          <w:sz w:val="22"/>
          <w:szCs w:val="22"/>
          <w:lang w:val="es-ES_tradnl"/>
        </w:rPr>
        <w:t xml:space="preserve">de los Demandantes </w:t>
      </w:r>
      <w:r w:rsidR="00BD38A1" w:rsidRPr="00F00987">
        <w:rPr>
          <w:rFonts w:ascii="Arial" w:eastAsia="Arial" w:hAnsi="Arial" w:cs="Arial"/>
          <w:sz w:val="22"/>
          <w:szCs w:val="22"/>
          <w:lang w:val="es-ES_tradnl"/>
        </w:rPr>
        <w:t>(Flores</w:t>
      </w:r>
      <w:r w:rsidR="00382BB9" w:rsidRPr="00F00987">
        <w:rPr>
          <w:rFonts w:ascii="Arial" w:eastAsia="Arial" w:hAnsi="Arial" w:cs="Arial"/>
          <w:sz w:val="22"/>
          <w:szCs w:val="22"/>
          <w:lang w:val="es-ES_tradnl"/>
        </w:rPr>
        <w:t xml:space="preserve"> Limachi </w:t>
      </w:r>
      <w:r w:rsidR="00BD38A1" w:rsidRPr="00F00987">
        <w:rPr>
          <w:rFonts w:ascii="Arial" w:eastAsia="Arial" w:hAnsi="Arial" w:cs="Arial"/>
          <w:sz w:val="22"/>
          <w:szCs w:val="22"/>
          <w:lang w:val="es-ES_tradnl"/>
        </w:rPr>
        <w:t xml:space="preserve">Decl. </w:t>
      </w:r>
      <w:r w:rsidR="00382BB9" w:rsidRPr="00F00987">
        <w:rPr>
          <w:rFonts w:ascii="Arial" w:hAnsi="Arial" w:cs="Arial"/>
          <w:sz w:val="22"/>
          <w:szCs w:val="22"/>
          <w:lang w:val="es-ES_tradnl"/>
        </w:rPr>
        <w:t xml:space="preserve">¶¶ </w:t>
      </w:r>
      <w:r w:rsidR="00BD38A1" w:rsidRPr="00F00987">
        <w:rPr>
          <w:rFonts w:ascii="Arial" w:eastAsia="Arial" w:hAnsi="Arial" w:cs="Arial"/>
          <w:sz w:val="22"/>
          <w:szCs w:val="22"/>
          <w:lang w:val="es-ES_tradnl"/>
        </w:rPr>
        <w:t>4-6).</w:t>
      </w:r>
      <w:r w:rsidR="00382BB9" w:rsidRPr="00F00987">
        <w:rPr>
          <w:rStyle w:val="FootnoteReference"/>
          <w:rFonts w:ascii="Arial" w:eastAsia="Arial" w:hAnsi="Arial" w:cs="Arial"/>
          <w:sz w:val="22"/>
          <w:szCs w:val="22"/>
          <w:lang w:val="es-ES_tradnl"/>
        </w:rPr>
        <w:footnoteReference w:id="22"/>
      </w:r>
      <w:r w:rsidR="00BD38A1" w:rsidRPr="00F00987">
        <w:rPr>
          <w:rFonts w:ascii="Arial" w:hAnsi="Arial" w:cs="Arial"/>
          <w:sz w:val="22"/>
          <w:szCs w:val="22"/>
          <w:lang w:val="es-ES_tradnl"/>
        </w:rPr>
        <w:t xml:space="preserve">  </w:t>
      </w:r>
      <w:r w:rsidR="00382BB9" w:rsidRPr="00F00987">
        <w:rPr>
          <w:rFonts w:ascii="Arial" w:hAnsi="Arial" w:cs="Arial"/>
          <w:sz w:val="22"/>
          <w:szCs w:val="22"/>
          <w:lang w:val="es-ES_tradnl"/>
        </w:rPr>
        <w:t>Sin embargo, en la mañana del 13 de octubre</w:t>
      </w:r>
      <w:r w:rsidR="00BD38A1" w:rsidRPr="00F00987">
        <w:rPr>
          <w:rFonts w:ascii="Arial" w:hAnsi="Arial" w:cs="Arial"/>
          <w:sz w:val="22"/>
          <w:szCs w:val="22"/>
          <w:lang w:val="es-ES_tradnl"/>
        </w:rPr>
        <w:t xml:space="preserve"> </w:t>
      </w:r>
      <w:r w:rsidR="00382BB9" w:rsidRPr="00F00987">
        <w:rPr>
          <w:rFonts w:ascii="Arial" w:eastAsia="Arial" w:hAnsi="Arial" w:cs="Arial"/>
          <w:sz w:val="22"/>
          <w:szCs w:val="22"/>
          <w:lang w:val="es-ES_tradnl"/>
        </w:rPr>
        <w:t>se ordenó a los soldados movilizarse hacia</w:t>
      </w:r>
      <w:r w:rsidR="00BD38A1" w:rsidRPr="00F00987">
        <w:rPr>
          <w:rFonts w:ascii="Arial" w:eastAsia="Arial" w:hAnsi="Arial" w:cs="Arial"/>
          <w:sz w:val="22"/>
          <w:szCs w:val="22"/>
          <w:lang w:val="es-ES_tradnl"/>
        </w:rPr>
        <w:t xml:space="preserve"> Chasquipampa</w:t>
      </w:r>
      <w:r w:rsidR="00382BB9" w:rsidRPr="00F00987">
        <w:rPr>
          <w:rFonts w:ascii="Arial" w:eastAsia="Arial" w:hAnsi="Arial" w:cs="Arial"/>
          <w:sz w:val="22"/>
          <w:szCs w:val="22"/>
          <w:lang w:val="es-ES_tradnl"/>
        </w:rPr>
        <w:t xml:space="preserve">—más cerca </w:t>
      </w:r>
      <w:r w:rsidR="00324064" w:rsidRPr="00F00987">
        <w:rPr>
          <w:rFonts w:ascii="Arial" w:eastAsia="Arial" w:hAnsi="Arial" w:cs="Arial"/>
          <w:sz w:val="22"/>
          <w:szCs w:val="22"/>
          <w:lang w:val="es-ES_tradnl"/>
        </w:rPr>
        <w:t>de</w:t>
      </w:r>
      <w:r w:rsidR="00BD38A1" w:rsidRPr="00F00987">
        <w:rPr>
          <w:rFonts w:ascii="Arial" w:eastAsia="Arial" w:hAnsi="Arial" w:cs="Arial"/>
          <w:sz w:val="22"/>
          <w:szCs w:val="22"/>
          <w:lang w:val="es-ES_tradnl"/>
        </w:rPr>
        <w:t xml:space="preserve"> La Paz </w:t>
      </w:r>
      <w:r w:rsidR="00382BB9" w:rsidRPr="00F00987">
        <w:rPr>
          <w:rFonts w:ascii="Arial" w:eastAsia="Arial" w:hAnsi="Arial" w:cs="Arial"/>
          <w:sz w:val="22"/>
          <w:szCs w:val="22"/>
          <w:lang w:val="es-ES_tradnl"/>
        </w:rPr>
        <w:t>en el camino del Valle de</w:t>
      </w:r>
      <w:r w:rsidR="00BD38A1" w:rsidRPr="00F00987">
        <w:rPr>
          <w:rFonts w:ascii="Arial" w:eastAsia="Arial" w:hAnsi="Arial" w:cs="Arial"/>
          <w:sz w:val="22"/>
          <w:szCs w:val="22"/>
          <w:lang w:val="es-ES_tradnl"/>
        </w:rPr>
        <w:t xml:space="preserve"> </w:t>
      </w:r>
      <w:r w:rsidR="00382BB9" w:rsidRPr="00F00987">
        <w:rPr>
          <w:rFonts w:ascii="Arial" w:eastAsia="Arial" w:hAnsi="Arial" w:cs="Arial"/>
          <w:sz w:val="22"/>
          <w:szCs w:val="22"/>
          <w:lang w:val="es-ES_tradnl"/>
        </w:rPr>
        <w:t>Á</w:t>
      </w:r>
      <w:r w:rsidR="00BD38A1" w:rsidRPr="00F00987">
        <w:rPr>
          <w:rFonts w:ascii="Arial" w:eastAsia="Arial" w:hAnsi="Arial" w:cs="Arial"/>
          <w:sz w:val="22"/>
          <w:szCs w:val="22"/>
          <w:lang w:val="es-ES_tradnl"/>
        </w:rPr>
        <w:t>nimas</w:t>
      </w:r>
      <w:r w:rsidR="00324064" w:rsidRPr="00F00987">
        <w:rPr>
          <w:rFonts w:ascii="Arial" w:eastAsia="Arial" w:hAnsi="Arial" w:cs="Arial"/>
          <w:sz w:val="22"/>
          <w:szCs w:val="22"/>
          <w:lang w:val="es-ES_tradnl"/>
        </w:rPr>
        <w:t>—porque se les dijo</w:t>
      </w:r>
      <w:r w:rsidR="00BD38A1" w:rsidRPr="00F00987">
        <w:rPr>
          <w:rFonts w:ascii="Arial" w:eastAsia="Arial" w:hAnsi="Arial" w:cs="Arial"/>
          <w:sz w:val="22"/>
          <w:szCs w:val="22"/>
          <w:lang w:val="es-ES_tradnl"/>
        </w:rPr>
        <w:t xml:space="preserve"> </w:t>
      </w:r>
      <w:r w:rsidR="00324064" w:rsidRPr="00F00987">
        <w:rPr>
          <w:rFonts w:ascii="Arial" w:eastAsia="Arial" w:hAnsi="Arial" w:cs="Arial"/>
          <w:sz w:val="22"/>
          <w:szCs w:val="22"/>
          <w:lang w:val="es-ES_tradnl"/>
        </w:rPr>
        <w:t>que una gran multitud de manifestantes</w:t>
      </w:r>
      <w:r w:rsidR="00BD38A1" w:rsidRPr="00F00987">
        <w:rPr>
          <w:rFonts w:ascii="Arial" w:eastAsia="Arial" w:hAnsi="Arial" w:cs="Arial"/>
          <w:sz w:val="22"/>
          <w:szCs w:val="22"/>
          <w:lang w:val="es-ES_tradnl"/>
        </w:rPr>
        <w:t xml:space="preserve"> </w:t>
      </w:r>
      <w:r w:rsidR="00324064" w:rsidRPr="00F00987">
        <w:rPr>
          <w:rFonts w:ascii="Arial" w:eastAsia="Arial" w:hAnsi="Arial" w:cs="Arial"/>
          <w:sz w:val="22"/>
          <w:szCs w:val="22"/>
          <w:lang w:val="es-ES_tradnl"/>
        </w:rPr>
        <w:t xml:space="preserve">se habían </w:t>
      </w:r>
      <w:r w:rsidR="00181BE4" w:rsidRPr="00F00987">
        <w:rPr>
          <w:rFonts w:ascii="Arial" w:eastAsia="Arial" w:hAnsi="Arial" w:cs="Arial"/>
          <w:sz w:val="22"/>
          <w:szCs w:val="22"/>
          <w:lang w:val="es-ES_tradnl"/>
        </w:rPr>
        <w:t>reunido</w:t>
      </w:r>
      <w:r w:rsidR="00324064" w:rsidRPr="00F00987">
        <w:rPr>
          <w:rFonts w:ascii="Arial" w:eastAsia="Arial" w:hAnsi="Arial" w:cs="Arial"/>
          <w:sz w:val="22"/>
          <w:szCs w:val="22"/>
          <w:lang w:val="es-ES_tradnl"/>
        </w:rPr>
        <w:t xml:space="preserve"> ahí</w:t>
      </w:r>
      <w:r w:rsidR="00BD38A1" w:rsidRPr="00F00987">
        <w:rPr>
          <w:rFonts w:ascii="Arial" w:eastAsia="Arial" w:hAnsi="Arial" w:cs="Arial"/>
          <w:sz w:val="22"/>
          <w:szCs w:val="22"/>
          <w:lang w:val="es-ES_tradnl"/>
        </w:rPr>
        <w:t xml:space="preserve">. </w:t>
      </w:r>
      <w:r w:rsidR="00324064" w:rsidRPr="00F00987">
        <w:rPr>
          <w:rFonts w:ascii="Arial" w:eastAsia="Arial" w:hAnsi="Arial" w:cs="Arial"/>
          <w:sz w:val="22"/>
          <w:szCs w:val="22"/>
          <w:u w:val="single"/>
          <w:lang w:val="es-ES_tradnl"/>
        </w:rPr>
        <w:t>Id</w:t>
      </w:r>
      <w:r w:rsidR="00324064" w:rsidRPr="00F00987">
        <w:rPr>
          <w:rFonts w:ascii="Arial" w:eastAsia="Arial" w:hAnsi="Arial" w:cs="Arial"/>
          <w:sz w:val="22"/>
          <w:szCs w:val="22"/>
          <w:lang w:val="es-ES_tradnl"/>
        </w:rPr>
        <w:t>. ¶¶</w:t>
      </w:r>
      <w:r w:rsidR="00BD38A1" w:rsidRPr="00F00987">
        <w:rPr>
          <w:rFonts w:ascii="Arial" w:hAnsi="Arial" w:cs="Arial"/>
          <w:sz w:val="22"/>
          <w:szCs w:val="22"/>
          <w:lang w:val="es-ES_tradnl"/>
        </w:rPr>
        <w:t xml:space="preserve"> </w:t>
      </w:r>
      <w:r w:rsidR="00BD38A1" w:rsidRPr="00F00987">
        <w:rPr>
          <w:rFonts w:ascii="Arial" w:eastAsia="Arial" w:hAnsi="Arial" w:cs="Arial"/>
          <w:sz w:val="22"/>
          <w:szCs w:val="22"/>
          <w:lang w:val="es-ES_tradnl"/>
        </w:rPr>
        <w:t xml:space="preserve">7-8. </w:t>
      </w:r>
      <w:r w:rsidR="00324064" w:rsidRPr="00F00987">
        <w:rPr>
          <w:rFonts w:ascii="Arial" w:eastAsia="Arial" w:hAnsi="Arial" w:cs="Arial"/>
          <w:sz w:val="22"/>
          <w:szCs w:val="22"/>
          <w:lang w:val="es-ES_tradnl"/>
        </w:rPr>
        <w:t xml:space="preserve">Cuando los soldados </w:t>
      </w:r>
      <w:r w:rsidR="00181BE4" w:rsidRPr="00F00987">
        <w:rPr>
          <w:rFonts w:ascii="Arial" w:eastAsia="Arial" w:hAnsi="Arial" w:cs="Arial"/>
          <w:sz w:val="22"/>
          <w:szCs w:val="22"/>
          <w:lang w:val="es-ES_tradnl"/>
        </w:rPr>
        <w:t>se iban abriendo camino</w:t>
      </w:r>
      <w:r w:rsidR="004C39C2" w:rsidRPr="00F00987">
        <w:rPr>
          <w:rFonts w:ascii="Arial" w:eastAsia="Arial" w:hAnsi="Arial" w:cs="Arial"/>
          <w:sz w:val="22"/>
          <w:szCs w:val="22"/>
          <w:lang w:val="es-ES_tradnl"/>
        </w:rPr>
        <w:t xml:space="preserve"> </w:t>
      </w:r>
      <w:r w:rsidR="00324064" w:rsidRPr="00F00987">
        <w:rPr>
          <w:rFonts w:ascii="Arial" w:eastAsia="Arial" w:hAnsi="Arial" w:cs="Arial"/>
          <w:sz w:val="22"/>
          <w:szCs w:val="22"/>
          <w:lang w:val="es-ES_tradnl"/>
        </w:rPr>
        <w:t xml:space="preserve"> de </w:t>
      </w:r>
      <w:r w:rsidR="00BD38A1" w:rsidRPr="00F00987">
        <w:rPr>
          <w:rFonts w:ascii="Arial" w:eastAsia="Arial" w:hAnsi="Arial" w:cs="Arial"/>
          <w:sz w:val="22"/>
          <w:szCs w:val="22"/>
          <w:lang w:val="es-ES_tradnl"/>
        </w:rPr>
        <w:t xml:space="preserve">Uni </w:t>
      </w:r>
      <w:r w:rsidR="00324064" w:rsidRPr="00F00987">
        <w:rPr>
          <w:rFonts w:ascii="Arial" w:eastAsia="Arial" w:hAnsi="Arial" w:cs="Arial"/>
          <w:sz w:val="22"/>
          <w:szCs w:val="22"/>
          <w:lang w:val="es-ES_tradnl"/>
        </w:rPr>
        <w:t>a</w:t>
      </w:r>
      <w:r w:rsidR="00BD38A1" w:rsidRPr="00F00987">
        <w:rPr>
          <w:rFonts w:ascii="Arial" w:eastAsia="Arial" w:hAnsi="Arial" w:cs="Arial"/>
          <w:sz w:val="22"/>
          <w:szCs w:val="22"/>
          <w:lang w:val="es-ES_tradnl"/>
        </w:rPr>
        <w:t xml:space="preserve"> Chasquipampa, </w:t>
      </w:r>
      <w:r w:rsidR="00324064" w:rsidRPr="00F00987">
        <w:rPr>
          <w:rFonts w:ascii="Arial" w:eastAsia="Arial" w:hAnsi="Arial" w:cs="Arial"/>
          <w:sz w:val="22"/>
          <w:szCs w:val="22"/>
          <w:lang w:val="es-ES_tradnl"/>
        </w:rPr>
        <w:t>los manifestantes les lanza</w:t>
      </w:r>
      <w:r w:rsidR="004C39C2" w:rsidRPr="00F00987">
        <w:rPr>
          <w:rFonts w:ascii="Arial" w:eastAsia="Arial" w:hAnsi="Arial" w:cs="Arial"/>
          <w:sz w:val="22"/>
          <w:szCs w:val="22"/>
          <w:lang w:val="es-ES_tradnl"/>
        </w:rPr>
        <w:t>ron</w:t>
      </w:r>
      <w:r w:rsidR="00324064" w:rsidRPr="00F00987">
        <w:rPr>
          <w:rFonts w:ascii="Arial" w:eastAsia="Arial" w:hAnsi="Arial" w:cs="Arial"/>
          <w:sz w:val="22"/>
          <w:szCs w:val="22"/>
          <w:lang w:val="es-ES_tradnl"/>
        </w:rPr>
        <w:t xml:space="preserve"> botellas, piedras y petardos</w:t>
      </w:r>
      <w:r w:rsidR="00BD38A1" w:rsidRPr="00F00987">
        <w:rPr>
          <w:rFonts w:ascii="Arial" w:eastAsia="Arial" w:hAnsi="Arial" w:cs="Arial"/>
          <w:sz w:val="22"/>
          <w:szCs w:val="22"/>
          <w:lang w:val="es-ES_tradnl"/>
        </w:rPr>
        <w:t xml:space="preserve">. </w:t>
      </w:r>
      <w:r w:rsidR="00324064" w:rsidRPr="00F00987">
        <w:rPr>
          <w:rFonts w:ascii="Arial" w:eastAsia="Arial" w:hAnsi="Arial" w:cs="Arial"/>
          <w:sz w:val="22"/>
          <w:szCs w:val="22"/>
          <w:u w:val="single"/>
          <w:lang w:val="es-ES_tradnl"/>
        </w:rPr>
        <w:t>Id</w:t>
      </w:r>
      <w:r w:rsidR="00324064" w:rsidRPr="00F00987">
        <w:rPr>
          <w:rFonts w:ascii="Arial" w:eastAsia="Arial" w:hAnsi="Arial" w:cs="Arial"/>
          <w:sz w:val="22"/>
          <w:szCs w:val="22"/>
          <w:lang w:val="es-ES_tradnl"/>
        </w:rPr>
        <w:t>.</w:t>
      </w:r>
      <w:r w:rsidR="00BD38A1" w:rsidRPr="00F00987">
        <w:rPr>
          <w:rFonts w:ascii="Arial" w:hAnsi="Arial" w:cs="Arial"/>
          <w:sz w:val="22"/>
          <w:szCs w:val="22"/>
          <w:lang w:val="es-ES_tradnl"/>
        </w:rPr>
        <w:t xml:space="preserve"> </w:t>
      </w:r>
      <w:r w:rsidR="00324064" w:rsidRPr="00F00987">
        <w:rPr>
          <w:rFonts w:ascii="Arial" w:hAnsi="Arial" w:cs="Arial"/>
          <w:sz w:val="22"/>
          <w:szCs w:val="22"/>
          <w:lang w:val="es-ES_tradnl"/>
        </w:rPr>
        <w:t>¶</w:t>
      </w:r>
      <w:r w:rsidR="00BD38A1" w:rsidRPr="00F00987">
        <w:rPr>
          <w:rFonts w:ascii="Arial" w:hAnsi="Arial" w:cs="Arial"/>
          <w:sz w:val="22"/>
          <w:szCs w:val="22"/>
          <w:lang w:val="es-ES_tradnl"/>
        </w:rPr>
        <w:t xml:space="preserve"> </w:t>
      </w:r>
      <w:r w:rsidR="00BD38A1" w:rsidRPr="00F00987">
        <w:rPr>
          <w:rFonts w:ascii="Arial" w:eastAsia="Arial" w:hAnsi="Arial" w:cs="Arial"/>
          <w:sz w:val="22"/>
          <w:szCs w:val="22"/>
          <w:lang w:val="es-ES_tradnl"/>
        </w:rPr>
        <w:t>8.</w:t>
      </w:r>
      <w:r w:rsidR="004C39C2" w:rsidRPr="00F00987">
        <w:rPr>
          <w:rFonts w:ascii="Arial" w:eastAsia="Arial" w:hAnsi="Arial" w:cs="Arial"/>
          <w:sz w:val="22"/>
          <w:szCs w:val="22"/>
          <w:lang w:val="es-ES_tradnl"/>
        </w:rPr>
        <w:t xml:space="preserve"> Después de que hubo una explosión cerca de los camiones de los soldados, éstos se bajaron de sus camiones y confrontaron a los manifestantes, apunt</w:t>
      </w:r>
      <w:r w:rsidR="00016230" w:rsidRPr="00F00987">
        <w:rPr>
          <w:rFonts w:ascii="Arial" w:eastAsia="Arial" w:hAnsi="Arial" w:cs="Arial"/>
          <w:sz w:val="22"/>
          <w:szCs w:val="22"/>
          <w:lang w:val="es-ES_tradnl"/>
        </w:rPr>
        <w:t>ándolo</w:t>
      </w:r>
      <w:r w:rsidR="004C39C2" w:rsidRPr="00F00987">
        <w:rPr>
          <w:rFonts w:ascii="Arial" w:eastAsia="Arial" w:hAnsi="Arial" w:cs="Arial"/>
          <w:sz w:val="22"/>
          <w:szCs w:val="22"/>
          <w:lang w:val="es-ES_tradnl"/>
        </w:rPr>
        <w:t xml:space="preserve">s para asustarlos. Id. ¶¶ 8-9. </w:t>
      </w:r>
      <w:r w:rsidR="00BD38A1" w:rsidRPr="00F00987">
        <w:rPr>
          <w:rFonts w:ascii="Arial" w:eastAsia="Arial" w:hAnsi="Arial" w:cs="Arial"/>
          <w:sz w:val="22"/>
          <w:szCs w:val="22"/>
          <w:lang w:val="es-ES_tradnl"/>
        </w:rPr>
        <w:t xml:space="preserve"> </w:t>
      </w:r>
    </w:p>
    <w:p w:rsidR="006434BA" w:rsidRPr="00F00987" w:rsidRDefault="00324064" w:rsidP="002D3136">
      <w:pPr>
        <w:spacing w:line="477" w:lineRule="auto"/>
        <w:ind w:left="616" w:right="335"/>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Fue entonces que un soldado fue ultimado </w:t>
      </w:r>
      <w:r w:rsidR="00181BE4" w:rsidRPr="00F00987">
        <w:rPr>
          <w:rFonts w:ascii="Arial" w:eastAsia="Arial" w:hAnsi="Arial" w:cs="Arial"/>
          <w:color w:val="010202"/>
          <w:sz w:val="22"/>
          <w:szCs w:val="22"/>
          <w:lang w:val="es-ES_tradnl"/>
        </w:rPr>
        <w:t xml:space="preserve">de un disparo </w:t>
      </w:r>
      <w:r w:rsidRPr="00F00987">
        <w:rPr>
          <w:rFonts w:ascii="Arial" w:eastAsia="Arial" w:hAnsi="Arial" w:cs="Arial"/>
          <w:color w:val="010202"/>
          <w:sz w:val="22"/>
          <w:szCs w:val="22"/>
          <w:lang w:val="es-ES_tradnl"/>
        </w:rPr>
        <w:t>por un tirador desconocido</w:t>
      </w:r>
      <w:r w:rsidR="00BD38A1" w:rsidRPr="00F00987">
        <w:rPr>
          <w:rFonts w:ascii="Arial" w:eastAsia="Arial" w:hAnsi="Arial" w:cs="Arial"/>
          <w:color w:val="1C2123"/>
          <w:sz w:val="22"/>
          <w:szCs w:val="22"/>
          <w:lang w:val="es-ES_tradnl"/>
        </w:rPr>
        <w:t xml:space="preserve">.  </w:t>
      </w:r>
      <w:r w:rsidRPr="00F00987">
        <w:rPr>
          <w:rFonts w:ascii="Arial" w:eastAsia="Arial" w:hAnsi="Arial" w:cs="Arial"/>
          <w:color w:val="1C2123"/>
          <w:sz w:val="22"/>
          <w:szCs w:val="22"/>
          <w:u w:val="single"/>
          <w:lang w:val="es-ES_tradnl"/>
        </w:rPr>
        <w:t>Id</w:t>
      </w:r>
      <w:r w:rsidRPr="00F00987">
        <w:rPr>
          <w:rFonts w:ascii="Arial" w:eastAsia="Arial" w:hAnsi="Arial" w:cs="Arial"/>
          <w:color w:val="1C2123"/>
          <w:sz w:val="22"/>
          <w:szCs w:val="22"/>
          <w:lang w:val="es-ES_tradnl"/>
        </w:rPr>
        <w:t>.</w:t>
      </w:r>
      <w:r w:rsidRPr="00F00987">
        <w:rPr>
          <w:rFonts w:ascii="Arial" w:hAnsi="Arial" w:cs="Arial"/>
          <w:color w:val="010202"/>
          <w:sz w:val="22"/>
          <w:szCs w:val="22"/>
          <w:lang w:val="es-ES_tradnl"/>
        </w:rPr>
        <w:t xml:space="preserve"> </w:t>
      </w:r>
      <w:r w:rsidRPr="00F00987">
        <w:rPr>
          <w:rFonts w:ascii="Arial" w:eastAsia="Arial" w:hAnsi="Arial" w:cs="Arial"/>
          <w:color w:val="010202"/>
          <w:sz w:val="22"/>
          <w:szCs w:val="22"/>
          <w:lang w:val="es-ES_tradnl"/>
        </w:rPr>
        <w:t>¶¶</w:t>
      </w:r>
      <w:r w:rsidRPr="00F00987">
        <w:rPr>
          <w:rFonts w:ascii="Arial" w:eastAsia="Arial" w:hAnsi="Arial" w:cs="Arial"/>
          <w:b/>
          <w:color w:val="010202"/>
          <w:sz w:val="22"/>
          <w:szCs w:val="22"/>
          <w:lang w:val="es-ES_tradnl"/>
        </w:rPr>
        <w:t xml:space="preserve"> </w:t>
      </w:r>
      <w:r w:rsidR="00BD38A1" w:rsidRPr="00F00987">
        <w:rPr>
          <w:rFonts w:ascii="Arial" w:eastAsia="Arial" w:hAnsi="Arial" w:cs="Arial"/>
          <w:color w:val="010202"/>
          <w:sz w:val="22"/>
          <w:szCs w:val="22"/>
          <w:lang w:val="es-ES_tradnl"/>
        </w:rPr>
        <w:t>10-12</w:t>
      </w:r>
      <w:r w:rsidR="00E23A56" w:rsidRPr="00F00987">
        <w:rPr>
          <w:rFonts w:ascii="Arial" w:eastAsia="Arial" w:hAnsi="Arial" w:cs="Arial"/>
          <w:color w:val="1C2123"/>
          <w:sz w:val="22"/>
          <w:szCs w:val="22"/>
          <w:lang w:val="es-ES_tradnl"/>
        </w:rPr>
        <w:t>.</w:t>
      </w:r>
      <w:r w:rsidR="00E23A56" w:rsidRPr="00F00987">
        <w:rPr>
          <w:rStyle w:val="FootnoteReference"/>
          <w:rFonts w:ascii="Arial" w:eastAsia="Arial" w:hAnsi="Arial" w:cs="Arial"/>
          <w:color w:val="1C2123"/>
          <w:sz w:val="22"/>
          <w:szCs w:val="22"/>
          <w:lang w:val="es-ES_tradnl"/>
        </w:rPr>
        <w:footnoteReference w:id="23"/>
      </w:r>
    </w:p>
    <w:p w:rsidR="006434BA" w:rsidRPr="00F00987" w:rsidRDefault="00E23A56" w:rsidP="002D3136">
      <w:pPr>
        <w:spacing w:before="30" w:line="480" w:lineRule="auto"/>
        <w:ind w:left="587" w:right="335" w:firstLine="715"/>
        <w:rPr>
          <w:rFonts w:ascii="Arial" w:eastAsia="Arial" w:hAnsi="Arial" w:cs="Arial"/>
          <w:sz w:val="22"/>
          <w:szCs w:val="22"/>
          <w:lang w:val="es-ES_tradnl"/>
        </w:rPr>
      </w:pPr>
      <w:r w:rsidRPr="00F00987">
        <w:rPr>
          <w:rFonts w:ascii="Arial" w:eastAsia="Arial" w:hAnsi="Arial" w:cs="Arial"/>
          <w:color w:val="010202"/>
          <w:sz w:val="22"/>
          <w:szCs w:val="22"/>
          <w:lang w:val="es-ES_tradnl"/>
        </w:rPr>
        <w:t>A los soldados se les ordenó cambiar su munición de no letal a letal</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y</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disparar a </w:t>
      </w:r>
      <w:r w:rsidR="00761802" w:rsidRPr="00F00987">
        <w:rPr>
          <w:rFonts w:ascii="Arial" w:eastAsia="Arial" w:hAnsi="Arial" w:cs="Arial"/>
          <w:color w:val="010202"/>
          <w:sz w:val="22"/>
          <w:szCs w:val="22"/>
          <w:lang w:val="es-ES_tradnl"/>
        </w:rPr>
        <w:t>lo</w:t>
      </w:r>
      <w:r w:rsidRPr="00F00987">
        <w:rPr>
          <w:rFonts w:ascii="Arial" w:eastAsia="Arial" w:hAnsi="Arial" w:cs="Arial"/>
          <w:color w:val="010202"/>
          <w:sz w:val="22"/>
          <w:szCs w:val="22"/>
          <w:lang w:val="es-ES_tradnl"/>
        </w:rPr>
        <w:t xml:space="preserve"> que se moviera</w:t>
      </w:r>
      <w:r w:rsidR="00BD38A1" w:rsidRPr="00F00987">
        <w:rPr>
          <w:rFonts w:ascii="Arial" w:eastAsia="Arial" w:hAnsi="Arial" w:cs="Arial"/>
          <w:color w:val="010202"/>
          <w:sz w:val="22"/>
          <w:szCs w:val="22"/>
          <w:lang w:val="es-ES_tradnl"/>
        </w:rPr>
        <w:t>"</w:t>
      </w:r>
      <w:r w:rsidRPr="00F00987">
        <w:rPr>
          <w:rFonts w:ascii="Arial" w:eastAsia="Arial" w:hAnsi="Arial" w:cs="Arial"/>
          <w:color w:val="010202"/>
          <w:sz w:val="22"/>
          <w:szCs w:val="22"/>
          <w:lang w:val="es-ES_tradnl"/>
        </w:rPr>
        <w:t>.</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u w:val="single"/>
          <w:lang w:val="es-ES_tradnl"/>
        </w:rPr>
        <w:t>Id</w:t>
      </w:r>
      <w:r w:rsidRPr="00F00987">
        <w:rPr>
          <w:rFonts w:ascii="Arial" w:eastAsia="Arial" w:hAnsi="Arial" w:cs="Arial"/>
          <w:color w:val="010202"/>
          <w:sz w:val="22"/>
          <w:szCs w:val="22"/>
          <w:lang w:val="es-ES_tradnl"/>
        </w:rPr>
        <w:t>.</w:t>
      </w:r>
      <w:r w:rsidR="00BD38A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at </w:t>
      </w:r>
      <w:r w:rsidRPr="00F00987">
        <w:rPr>
          <w:rFonts w:ascii="Arial" w:hAnsi="Arial" w:cs="Arial"/>
          <w:color w:val="010202"/>
          <w:sz w:val="22"/>
          <w:szCs w:val="22"/>
          <w:lang w:val="es-ES_tradnl"/>
        </w:rPr>
        <w:t>¶</w:t>
      </w:r>
      <w:r w:rsidR="00BD38A1" w:rsidRPr="00F00987">
        <w:rPr>
          <w:rFonts w:ascii="Arial" w:hAnsi="Arial" w:cs="Arial"/>
          <w:b/>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13. </w:t>
      </w:r>
      <w:r w:rsidRPr="00F00987">
        <w:rPr>
          <w:rFonts w:ascii="Arial" w:eastAsia="Arial" w:hAnsi="Arial" w:cs="Arial"/>
          <w:color w:val="010202"/>
          <w:sz w:val="22"/>
          <w:szCs w:val="22"/>
          <w:lang w:val="es-ES_tradnl"/>
        </w:rPr>
        <w:t xml:space="preserve">No obstante, en este punto hay evidencia de que los soldados no estaban ya en peligro y </w:t>
      </w:r>
      <w:r w:rsidR="00761802" w:rsidRPr="00F00987">
        <w:rPr>
          <w:rFonts w:ascii="Arial" w:eastAsia="Arial" w:hAnsi="Arial" w:cs="Arial"/>
          <w:color w:val="010202"/>
          <w:sz w:val="22"/>
          <w:szCs w:val="22"/>
          <w:lang w:val="es-ES_tradnl"/>
        </w:rPr>
        <w:t xml:space="preserve">de </w:t>
      </w:r>
      <w:r w:rsidRPr="00F00987">
        <w:rPr>
          <w:rFonts w:ascii="Arial" w:eastAsia="Arial" w:hAnsi="Arial" w:cs="Arial"/>
          <w:color w:val="010202"/>
          <w:sz w:val="22"/>
          <w:szCs w:val="22"/>
          <w:lang w:val="es-ES_tradnl"/>
        </w:rPr>
        <w:t xml:space="preserve">que los civiles </w:t>
      </w:r>
      <w:r w:rsidR="00016230" w:rsidRPr="00F00987">
        <w:rPr>
          <w:rFonts w:ascii="Arial" w:eastAsia="Arial" w:hAnsi="Arial" w:cs="Arial"/>
          <w:color w:val="010202"/>
          <w:sz w:val="22"/>
          <w:szCs w:val="22"/>
          <w:lang w:val="es-ES_tradnl"/>
        </w:rPr>
        <w:t>a los que estaban disparando—quienes</w:t>
      </w:r>
      <w:r w:rsidRPr="00F00987">
        <w:rPr>
          <w:rFonts w:ascii="Arial" w:eastAsia="Arial" w:hAnsi="Arial" w:cs="Arial"/>
          <w:color w:val="010202"/>
          <w:sz w:val="22"/>
          <w:szCs w:val="22"/>
          <w:lang w:val="es-ES_tradnl"/>
        </w:rPr>
        <w:t xml:space="preserve"> estaban en los cerros</w:t>
      </w:r>
      <w:r w:rsidR="00BD38A1" w:rsidRPr="00F00987">
        <w:rPr>
          <w:rFonts w:ascii="Arial" w:eastAsia="Arial" w:hAnsi="Arial" w:cs="Arial"/>
          <w:color w:val="010202"/>
          <w:sz w:val="22"/>
          <w:szCs w:val="22"/>
          <w:lang w:val="es-ES_tradnl"/>
        </w:rPr>
        <w:t xml:space="preserve"> </w:t>
      </w:r>
      <w:r w:rsidR="00761802" w:rsidRPr="00F00987">
        <w:rPr>
          <w:rFonts w:ascii="Arial" w:eastAsia="Arial" w:hAnsi="Arial" w:cs="Arial"/>
          <w:sz w:val="22"/>
          <w:szCs w:val="22"/>
          <w:lang w:val="es-ES_tradnl"/>
        </w:rPr>
        <w:t>sobre el</w:t>
      </w:r>
      <w:r w:rsidRPr="00F00987">
        <w:rPr>
          <w:rFonts w:ascii="Arial" w:eastAsia="Arial" w:hAnsi="Arial" w:cs="Arial"/>
          <w:sz w:val="22"/>
          <w:szCs w:val="22"/>
          <w:lang w:val="es-ES_tradnl"/>
        </w:rPr>
        <w:t xml:space="preserve"> </w:t>
      </w:r>
      <w:r w:rsidRPr="00F00987">
        <w:rPr>
          <w:rFonts w:ascii="Arial" w:eastAsia="Arial" w:hAnsi="Arial" w:cs="Arial"/>
          <w:color w:val="010202"/>
          <w:sz w:val="22"/>
          <w:szCs w:val="22"/>
          <w:lang w:val="es-ES_tradnl"/>
        </w:rPr>
        <w:t>camino—estaban desarmados</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ocultándose y huyendo</w:t>
      </w:r>
      <w:r w:rsidR="00BD38A1"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u w:val="single"/>
          <w:lang w:val="es-ES_tradnl"/>
        </w:rPr>
        <w:t>Véase</w:t>
      </w:r>
      <w:r w:rsidR="00BD38A1" w:rsidRPr="00F00987">
        <w:rPr>
          <w:rFonts w:ascii="Arial" w:eastAsia="Arial" w:hAnsi="Arial" w:cs="Arial"/>
          <w:color w:val="010202"/>
          <w:sz w:val="22"/>
          <w:szCs w:val="22"/>
          <w:lang w:val="es-ES_tradnl"/>
        </w:rPr>
        <w:t xml:space="preserve"> </w:t>
      </w:r>
      <w:r w:rsidR="00016230"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M </w:t>
      </w:r>
      <w:r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 xml:space="preserve">(Flores Limachi Decl. </w:t>
      </w:r>
      <w:r w:rsidRPr="00F00987">
        <w:rPr>
          <w:rFonts w:ascii="Arial" w:hAnsi="Arial" w:cs="Arial"/>
          <w:color w:val="010202"/>
          <w:sz w:val="22"/>
          <w:szCs w:val="22"/>
          <w:lang w:val="es-ES_tradnl"/>
        </w:rPr>
        <w:t>¶¶</w:t>
      </w:r>
      <w:r w:rsidR="00BD38A1" w:rsidRPr="00F00987">
        <w:rPr>
          <w:rFonts w:ascii="Arial" w:hAnsi="Arial" w:cs="Arial"/>
          <w:b/>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14, 39); </w:t>
      </w:r>
      <w:r w:rsidR="00016230"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R</w:t>
      </w:r>
      <w:r w:rsidRPr="00F00987">
        <w:rPr>
          <w:rFonts w:ascii="Arial" w:eastAsia="Arial" w:hAnsi="Arial" w:cs="Arial"/>
          <w:color w:val="010202"/>
          <w:sz w:val="22"/>
          <w:szCs w:val="22"/>
          <w:lang w:val="es-ES_tradnl"/>
        </w:rPr>
        <w:t xml:space="preserve"> de los Demandantes</w:t>
      </w:r>
      <w:r w:rsidR="00BD38A1" w:rsidRPr="00F00987">
        <w:rPr>
          <w:rFonts w:ascii="Arial" w:eastAsia="Arial" w:hAnsi="Arial" w:cs="Arial"/>
          <w:color w:val="010202"/>
          <w:sz w:val="22"/>
          <w:szCs w:val="22"/>
          <w:lang w:val="es-ES_tradnl"/>
        </w:rPr>
        <w:t xml:space="preserve"> (Sirpa Decl. </w:t>
      </w:r>
      <w:r w:rsidRPr="00F00987">
        <w:rPr>
          <w:rFonts w:ascii="Arial" w:hAnsi="Arial" w:cs="Arial"/>
          <w:color w:val="010202"/>
          <w:sz w:val="22"/>
          <w:szCs w:val="22"/>
          <w:lang w:val="es-ES_tradnl"/>
        </w:rPr>
        <w:t>¶¶</w:t>
      </w:r>
      <w:r w:rsidR="00BD38A1" w:rsidRPr="00F00987">
        <w:rPr>
          <w:rFonts w:ascii="Arial" w:hAnsi="Arial" w:cs="Arial"/>
          <w:color w:val="010202"/>
          <w:sz w:val="22"/>
          <w:szCs w:val="22"/>
          <w:lang w:val="es-ES_tradnl"/>
        </w:rPr>
        <w:t xml:space="preserve"> </w:t>
      </w:r>
      <w:r w:rsidR="00BD38A1" w:rsidRPr="00F00987">
        <w:rPr>
          <w:rFonts w:ascii="Arial" w:eastAsia="Arial" w:hAnsi="Arial" w:cs="Arial"/>
          <w:color w:val="010202"/>
          <w:sz w:val="22"/>
          <w:szCs w:val="22"/>
          <w:lang w:val="es-ES_tradnl"/>
        </w:rPr>
        <w:t xml:space="preserve">8, 14, 45).  </w:t>
      </w:r>
      <w:r w:rsidR="00F62FC5" w:rsidRPr="00F00987">
        <w:rPr>
          <w:rFonts w:ascii="Arial" w:eastAsia="Arial" w:hAnsi="Arial" w:cs="Arial"/>
          <w:color w:val="010202"/>
          <w:sz w:val="22"/>
          <w:szCs w:val="22"/>
          <w:lang w:val="es-ES_tradnl"/>
        </w:rPr>
        <w:t>Los soldados dispararon a los civiles por unos 45 minuto</w:t>
      </w:r>
      <w:r w:rsidR="00BD38A1" w:rsidRPr="00F00987">
        <w:rPr>
          <w:rFonts w:ascii="Arial" w:eastAsia="Arial" w:hAnsi="Arial" w:cs="Arial"/>
          <w:color w:val="010202"/>
          <w:sz w:val="22"/>
          <w:szCs w:val="22"/>
          <w:lang w:val="es-ES_tradnl"/>
        </w:rPr>
        <w:t xml:space="preserve">s.  </w:t>
      </w:r>
      <w:r w:rsidR="00F62FC5" w:rsidRPr="00F00987">
        <w:rPr>
          <w:rFonts w:ascii="Arial" w:eastAsia="Arial" w:hAnsi="Arial" w:cs="Arial"/>
          <w:color w:val="010202"/>
          <w:sz w:val="22"/>
          <w:szCs w:val="22"/>
          <w:u w:val="single"/>
          <w:lang w:val="es-ES_tradnl"/>
        </w:rPr>
        <w:t>Véase</w:t>
      </w:r>
      <w:r w:rsidR="00F62FC5" w:rsidRPr="00F00987">
        <w:rPr>
          <w:rFonts w:ascii="Arial" w:eastAsia="Arial" w:hAnsi="Arial" w:cs="Arial"/>
          <w:color w:val="010202"/>
          <w:sz w:val="22"/>
          <w:szCs w:val="22"/>
          <w:lang w:val="es-ES_tradnl"/>
        </w:rPr>
        <w:t xml:space="preserve"> </w:t>
      </w:r>
      <w:r w:rsidR="00016230" w:rsidRPr="00F00987">
        <w:rPr>
          <w:rFonts w:ascii="Arial" w:eastAsia="Arial" w:hAnsi="Arial" w:cs="Arial"/>
          <w:color w:val="010202"/>
          <w:sz w:val="22"/>
          <w:szCs w:val="22"/>
          <w:lang w:val="es-ES_tradnl"/>
        </w:rPr>
        <w:t>Prueba</w:t>
      </w:r>
      <w:r w:rsidR="00BD38A1" w:rsidRPr="00F00987">
        <w:rPr>
          <w:rFonts w:ascii="Arial" w:eastAsia="Arial" w:hAnsi="Arial" w:cs="Arial"/>
          <w:color w:val="1C2123"/>
          <w:sz w:val="22"/>
          <w:szCs w:val="22"/>
          <w:lang w:val="es-ES_tradnl"/>
        </w:rPr>
        <w:t xml:space="preserve"> </w:t>
      </w:r>
      <w:r w:rsidR="00BD38A1" w:rsidRPr="00F00987">
        <w:rPr>
          <w:rFonts w:ascii="Arial" w:eastAsia="Arial" w:hAnsi="Arial" w:cs="Arial"/>
          <w:color w:val="010202"/>
          <w:sz w:val="22"/>
          <w:szCs w:val="22"/>
          <w:lang w:val="es-ES_tradnl"/>
        </w:rPr>
        <w:t>M</w:t>
      </w:r>
      <w:r w:rsidR="00F62FC5" w:rsidRPr="00F00987">
        <w:rPr>
          <w:rFonts w:ascii="Arial" w:eastAsia="Arial" w:hAnsi="Arial" w:cs="Arial"/>
          <w:color w:val="010202"/>
          <w:sz w:val="22"/>
          <w:szCs w:val="22"/>
          <w:lang w:val="es-ES_tradnl"/>
        </w:rPr>
        <w:t xml:space="preserve"> de los Demandantes</w:t>
      </w:r>
      <w:r w:rsidR="00BD38A1" w:rsidRPr="00F00987">
        <w:rPr>
          <w:rFonts w:ascii="Arial" w:eastAsia="Arial" w:hAnsi="Arial" w:cs="Arial"/>
          <w:color w:val="010202"/>
          <w:sz w:val="22"/>
          <w:szCs w:val="22"/>
          <w:lang w:val="es-ES_tradnl"/>
        </w:rPr>
        <w:t xml:space="preserve"> (Flores Limachi Decl. </w:t>
      </w:r>
      <w:r w:rsidR="00F62FC5" w:rsidRPr="00F00987">
        <w:rPr>
          <w:rFonts w:ascii="Arial" w:hAnsi="Arial" w:cs="Arial"/>
          <w:color w:val="010202"/>
          <w:sz w:val="22"/>
          <w:szCs w:val="22"/>
          <w:lang w:val="es-ES_tradnl"/>
        </w:rPr>
        <w:t>¶</w:t>
      </w:r>
      <w:r w:rsidR="00761802" w:rsidRPr="00F00987">
        <w:rPr>
          <w:rFonts w:ascii="Arial" w:hAnsi="Arial" w:cs="Arial"/>
          <w:color w:val="010202"/>
          <w:sz w:val="22"/>
          <w:szCs w:val="22"/>
          <w:lang w:val="es-ES_tradnl"/>
        </w:rPr>
        <w:t xml:space="preserve"> 15). A los</w:t>
      </w:r>
      <w:r w:rsidR="002D3136" w:rsidRPr="00F00987">
        <w:rPr>
          <w:rFonts w:ascii="Arial" w:hAnsi="Arial" w:cs="Arial"/>
          <w:color w:val="010202"/>
          <w:sz w:val="22"/>
          <w:szCs w:val="22"/>
          <w:lang w:val="es-ES_tradnl"/>
        </w:rPr>
        <w:t xml:space="preserve"> </w:t>
      </w:r>
      <w:r w:rsidR="00F62FC5" w:rsidRPr="00F00987">
        <w:rPr>
          <w:rFonts w:ascii="Arial" w:eastAsia="Arial" w:hAnsi="Arial" w:cs="Arial"/>
          <w:color w:val="010202"/>
          <w:sz w:val="22"/>
          <w:szCs w:val="22"/>
          <w:lang w:val="es-ES_tradnl"/>
        </w:rPr>
        <w:t>soldados no se les estaba atacando</w:t>
      </w:r>
      <w:r w:rsidR="00BD38A1" w:rsidRPr="00F00987">
        <w:rPr>
          <w:rFonts w:ascii="Arial" w:eastAsia="Arial" w:hAnsi="Arial" w:cs="Arial"/>
          <w:color w:val="010202"/>
          <w:sz w:val="22"/>
          <w:szCs w:val="22"/>
          <w:lang w:val="es-ES_tradnl"/>
        </w:rPr>
        <w:t xml:space="preserve"> </w:t>
      </w:r>
      <w:r w:rsidR="00F62FC5" w:rsidRPr="00F00987">
        <w:rPr>
          <w:rFonts w:ascii="Arial" w:eastAsia="Arial" w:hAnsi="Arial" w:cs="Arial"/>
          <w:color w:val="010202"/>
          <w:sz w:val="22"/>
          <w:szCs w:val="22"/>
          <w:lang w:val="es-ES_tradnl"/>
        </w:rPr>
        <w:t>y no asumieron una posición defensiva</w:t>
      </w:r>
      <w:r w:rsidR="00BD38A1" w:rsidRPr="00F00987">
        <w:rPr>
          <w:rFonts w:ascii="Arial" w:eastAsia="Arial" w:hAnsi="Arial" w:cs="Arial"/>
          <w:color w:val="010202"/>
          <w:sz w:val="22"/>
          <w:szCs w:val="22"/>
          <w:lang w:val="es-ES_tradnl"/>
        </w:rPr>
        <w:t xml:space="preserve">, </w:t>
      </w:r>
      <w:r w:rsidR="00F62FC5" w:rsidRPr="00F00987">
        <w:rPr>
          <w:rFonts w:ascii="Arial" w:eastAsia="Arial" w:hAnsi="Arial" w:cs="Arial"/>
          <w:color w:val="010202"/>
          <w:sz w:val="22"/>
          <w:szCs w:val="22"/>
          <w:lang w:val="es-ES_tradnl"/>
        </w:rPr>
        <w:t>sino que dispararon a los civiles desde el camino</w:t>
      </w:r>
      <w:r w:rsidR="00BD38A1" w:rsidRPr="00F00987">
        <w:rPr>
          <w:rFonts w:ascii="Arial" w:eastAsia="Arial" w:hAnsi="Arial" w:cs="Arial"/>
          <w:color w:val="010202"/>
          <w:sz w:val="22"/>
          <w:szCs w:val="22"/>
          <w:lang w:val="es-ES_tradnl"/>
        </w:rPr>
        <w:t xml:space="preserve">, </w:t>
      </w:r>
      <w:r w:rsidR="00F62FC5" w:rsidRPr="00F00987">
        <w:rPr>
          <w:rFonts w:ascii="Arial" w:eastAsia="Arial" w:hAnsi="Arial" w:cs="Arial"/>
          <w:color w:val="010202"/>
          <w:sz w:val="22"/>
          <w:szCs w:val="22"/>
          <w:lang w:val="es-ES_tradnl"/>
        </w:rPr>
        <w:t>a campo abierto</w:t>
      </w:r>
      <w:r w:rsidR="00BD38A1" w:rsidRPr="00F00987">
        <w:rPr>
          <w:rFonts w:ascii="Arial" w:eastAsia="Arial" w:hAnsi="Arial" w:cs="Arial"/>
          <w:color w:val="010202"/>
          <w:sz w:val="22"/>
          <w:szCs w:val="22"/>
          <w:lang w:val="es-ES_tradnl"/>
        </w:rPr>
        <w:t xml:space="preserve">.  </w:t>
      </w:r>
      <w:r w:rsidR="009A2666" w:rsidRPr="00F00987">
        <w:rPr>
          <w:rFonts w:ascii="Arial" w:eastAsia="Arial" w:hAnsi="Arial" w:cs="Arial"/>
          <w:color w:val="010202"/>
          <w:sz w:val="22"/>
          <w:szCs w:val="22"/>
          <w:lang w:val="es-ES_tradnl"/>
        </w:rPr>
        <w:t>Prueba</w:t>
      </w:r>
      <w:r w:rsidR="00BD38A1" w:rsidRPr="00F00987">
        <w:rPr>
          <w:rFonts w:ascii="Arial" w:eastAsia="Arial" w:hAnsi="Arial" w:cs="Arial"/>
          <w:color w:val="010202"/>
          <w:sz w:val="22"/>
          <w:szCs w:val="22"/>
          <w:lang w:val="es-ES_tradnl"/>
        </w:rPr>
        <w:t xml:space="preserve"> R </w:t>
      </w:r>
      <w:r w:rsidR="00F62FC5" w:rsidRPr="00F00987">
        <w:rPr>
          <w:rFonts w:ascii="Arial" w:eastAsia="Arial" w:hAnsi="Arial" w:cs="Arial"/>
          <w:color w:val="010202"/>
          <w:sz w:val="22"/>
          <w:szCs w:val="22"/>
          <w:lang w:val="es-ES_tradnl"/>
        </w:rPr>
        <w:t xml:space="preserve">de los Demandantes </w:t>
      </w:r>
      <w:r w:rsidR="00BD38A1" w:rsidRPr="00F00987">
        <w:rPr>
          <w:rFonts w:ascii="Arial" w:eastAsia="Arial" w:hAnsi="Arial" w:cs="Arial"/>
          <w:color w:val="010202"/>
          <w:sz w:val="22"/>
          <w:szCs w:val="22"/>
          <w:lang w:val="es-ES_tradnl"/>
        </w:rPr>
        <w:t xml:space="preserve">(Sirpa Decl. </w:t>
      </w:r>
      <w:r w:rsidR="00F62FC5" w:rsidRPr="00F00987">
        <w:rPr>
          <w:rFonts w:ascii="Arial" w:hAnsi="Arial" w:cs="Arial"/>
          <w:color w:val="010202"/>
          <w:sz w:val="22"/>
          <w:szCs w:val="22"/>
          <w:lang w:val="es-ES_tradnl"/>
        </w:rPr>
        <w:t>¶¶</w:t>
      </w:r>
      <w:r w:rsidR="00BD38A1" w:rsidRPr="00F00987">
        <w:rPr>
          <w:rFonts w:ascii="Arial" w:hAnsi="Arial" w:cs="Arial"/>
          <w:b/>
          <w:color w:val="010202"/>
          <w:sz w:val="22"/>
          <w:szCs w:val="22"/>
          <w:lang w:val="es-ES_tradnl"/>
        </w:rPr>
        <w:t xml:space="preserve"> </w:t>
      </w:r>
      <w:r w:rsidR="00BD38A1" w:rsidRPr="00F00987">
        <w:rPr>
          <w:rFonts w:ascii="Arial" w:eastAsia="Arial" w:hAnsi="Arial" w:cs="Arial"/>
          <w:color w:val="010202"/>
          <w:sz w:val="22"/>
          <w:szCs w:val="22"/>
          <w:lang w:val="es-ES_tradnl"/>
        </w:rPr>
        <w:t>12-14)</w:t>
      </w:r>
      <w:r w:rsidR="00BD38A1" w:rsidRPr="00F00987">
        <w:rPr>
          <w:rFonts w:ascii="Arial" w:eastAsia="Arial" w:hAnsi="Arial" w:cs="Arial"/>
          <w:color w:val="1C2123"/>
          <w:sz w:val="22"/>
          <w:szCs w:val="22"/>
          <w:lang w:val="es-ES_tradnl"/>
        </w:rPr>
        <w:t>.</w:t>
      </w:r>
    </w:p>
    <w:p w:rsidR="006434BA" w:rsidRPr="00F00987" w:rsidRDefault="00B06508" w:rsidP="009A2666">
      <w:pPr>
        <w:spacing w:before="14" w:line="480" w:lineRule="auto"/>
        <w:ind w:left="567" w:right="335" w:firstLine="709"/>
        <w:rPr>
          <w:rFonts w:ascii="Arial" w:hAnsi="Arial" w:cs="Arial"/>
          <w:sz w:val="22"/>
          <w:szCs w:val="22"/>
          <w:lang w:val="es-ES_tradnl"/>
        </w:rPr>
      </w:pPr>
      <w:r w:rsidRPr="00F00987">
        <w:rPr>
          <w:sz w:val="24"/>
          <w:szCs w:val="24"/>
          <w:lang w:val="es-ES_tradnl"/>
        </w:rPr>
        <w:tab/>
      </w:r>
      <w:r w:rsidRPr="00F00987">
        <w:rPr>
          <w:rFonts w:ascii="Arial" w:hAnsi="Arial" w:cs="Arial"/>
          <w:sz w:val="22"/>
          <w:szCs w:val="22"/>
          <w:lang w:val="es-ES_tradnl"/>
        </w:rPr>
        <w:t xml:space="preserve">A medida que se les iban acabando las municiones, los soldados se fueron retirando pero </w:t>
      </w:r>
      <w:r w:rsidR="00B23223" w:rsidRPr="00F00987">
        <w:rPr>
          <w:rFonts w:ascii="Arial" w:hAnsi="Arial" w:cs="Arial"/>
          <w:sz w:val="22"/>
          <w:szCs w:val="22"/>
          <w:lang w:val="es-ES_tradnl"/>
        </w:rPr>
        <w:t>sin dejar de</w:t>
      </w:r>
      <w:r w:rsidRPr="00F00987">
        <w:rPr>
          <w:rFonts w:ascii="Arial" w:hAnsi="Arial" w:cs="Arial"/>
          <w:sz w:val="22"/>
          <w:szCs w:val="22"/>
          <w:lang w:val="es-ES_tradnl"/>
        </w:rPr>
        <w:t xml:space="preserve"> dispara</w:t>
      </w:r>
      <w:r w:rsidR="00B23223" w:rsidRPr="00F00987">
        <w:rPr>
          <w:rFonts w:ascii="Arial" w:hAnsi="Arial" w:cs="Arial"/>
          <w:sz w:val="22"/>
          <w:szCs w:val="22"/>
          <w:lang w:val="es-ES_tradnl"/>
        </w:rPr>
        <w:t>r</w:t>
      </w:r>
      <w:r w:rsidRPr="00F00987">
        <w:rPr>
          <w:rFonts w:ascii="Arial" w:hAnsi="Arial" w:cs="Arial"/>
          <w:sz w:val="22"/>
          <w:szCs w:val="22"/>
          <w:lang w:val="es-ES_tradnl"/>
        </w:rPr>
        <w:t xml:space="preserve">.  Prueba M </w:t>
      </w:r>
      <w:r w:rsidR="007A79A8" w:rsidRPr="00F00987">
        <w:rPr>
          <w:rFonts w:ascii="Arial" w:hAnsi="Arial" w:cs="Arial"/>
          <w:sz w:val="22"/>
          <w:szCs w:val="22"/>
          <w:lang w:val="es-ES_tradnl"/>
        </w:rPr>
        <w:t>de los Demandantes</w:t>
      </w:r>
      <w:r w:rsidRPr="00F00987">
        <w:rPr>
          <w:rFonts w:ascii="Arial" w:hAnsi="Arial" w:cs="Arial"/>
          <w:sz w:val="22"/>
          <w:szCs w:val="22"/>
          <w:lang w:val="es-ES_tradnl"/>
        </w:rPr>
        <w:t xml:space="preserve"> (Flores Limachi Decl. ¶ 15).  Después de la llegada de un helicóptero que reaprovisionó las municiones, los soldados recibieron órdenes de sus superiores de trepar a los cerros y continuar disparando a la población civil con la instrucción explícita de “disparar a</w:t>
      </w:r>
      <w:r w:rsidR="009A2666" w:rsidRPr="00F00987">
        <w:rPr>
          <w:rFonts w:ascii="Arial" w:hAnsi="Arial" w:cs="Arial"/>
          <w:sz w:val="22"/>
          <w:szCs w:val="22"/>
          <w:lang w:val="es-ES_tradnl"/>
        </w:rPr>
        <w:t xml:space="preserve"> cualquier cabeza que vea</w:t>
      </w:r>
      <w:r w:rsidR="00B23223" w:rsidRPr="00F00987">
        <w:rPr>
          <w:rFonts w:ascii="Arial" w:hAnsi="Arial" w:cs="Arial"/>
          <w:sz w:val="22"/>
          <w:szCs w:val="22"/>
          <w:lang w:val="es-ES_tradnl"/>
        </w:rPr>
        <w:t>n</w:t>
      </w:r>
      <w:r w:rsidR="009A2666" w:rsidRPr="00F00987">
        <w:rPr>
          <w:rFonts w:ascii="Arial" w:hAnsi="Arial" w:cs="Arial"/>
          <w:sz w:val="22"/>
          <w:szCs w:val="22"/>
          <w:lang w:val="es-ES_tradnl"/>
        </w:rPr>
        <w:t xml:space="preserve">”.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 16-20.  Existe evidencia de que los civiles no hicieron disparos ni más temprano ese día ni en ese momento.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 18; Prueba R </w:t>
      </w:r>
      <w:r w:rsidR="007A79A8" w:rsidRPr="00F00987">
        <w:rPr>
          <w:rFonts w:ascii="Arial" w:hAnsi="Arial" w:cs="Arial"/>
          <w:sz w:val="22"/>
          <w:szCs w:val="22"/>
          <w:lang w:val="es-ES_tradnl"/>
        </w:rPr>
        <w:t>de los Demandantes</w:t>
      </w:r>
      <w:r w:rsidRPr="00F00987">
        <w:rPr>
          <w:rFonts w:ascii="Arial" w:hAnsi="Arial" w:cs="Arial"/>
          <w:sz w:val="22"/>
          <w:szCs w:val="22"/>
          <w:lang w:val="es-ES_tradnl"/>
        </w:rPr>
        <w:t xml:space="preserve"> (Sirpa Decl. ¶¶ 18,45).</w:t>
      </w:r>
    </w:p>
    <w:p w:rsidR="00B06508" w:rsidRPr="00F00987" w:rsidRDefault="00616799" w:rsidP="00B06508">
      <w:pPr>
        <w:spacing w:before="14" w:line="480" w:lineRule="auto"/>
        <w:ind w:left="567" w:right="335" w:firstLine="709"/>
        <w:rPr>
          <w:sz w:val="22"/>
          <w:szCs w:val="22"/>
          <w:lang w:val="es-ES_tradnl"/>
        </w:rPr>
      </w:pPr>
      <w:r w:rsidRPr="00F00987">
        <w:rPr>
          <w:rFonts w:ascii="Arial" w:hAnsi="Arial" w:cs="Arial"/>
          <w:color w:val="000000"/>
          <w:sz w:val="22"/>
          <w:szCs w:val="22"/>
          <w:lang w:val="es-ES_tradnl"/>
        </w:rPr>
        <w:t>Dos de los familiares de los D</w:t>
      </w:r>
      <w:r w:rsidR="00B06508" w:rsidRPr="00F00987">
        <w:rPr>
          <w:rFonts w:ascii="Arial" w:hAnsi="Arial" w:cs="Arial"/>
          <w:color w:val="000000"/>
          <w:sz w:val="22"/>
          <w:szCs w:val="22"/>
          <w:lang w:val="es-ES_tradnl"/>
        </w:rPr>
        <w:t>emandantes murieron el 13 de octubre en el área del Valle de Ánimas</w:t>
      </w:r>
      <w:r w:rsidRPr="00F00987">
        <w:rPr>
          <w:rFonts w:ascii="Arial" w:hAnsi="Arial" w:cs="Arial"/>
          <w:color w:val="000000"/>
          <w:sz w:val="22"/>
          <w:szCs w:val="22"/>
          <w:lang w:val="es-ES_tradnl"/>
        </w:rPr>
        <w:t>,</w:t>
      </w:r>
      <w:r w:rsidR="00B06508" w:rsidRPr="00F00987">
        <w:rPr>
          <w:rFonts w:ascii="Arial" w:hAnsi="Arial" w:cs="Arial"/>
          <w:color w:val="000000"/>
          <w:sz w:val="22"/>
          <w:szCs w:val="22"/>
          <w:lang w:val="es-ES_tradnl"/>
        </w:rPr>
        <w:t xml:space="preserve"> aproximadamente a la misma hora en que se realizaron los disparos descritos líneas arriba</w:t>
      </w:r>
      <w:r w:rsidRPr="00F00987">
        <w:rPr>
          <w:rFonts w:ascii="Arial" w:hAnsi="Arial" w:cs="Arial"/>
          <w:color w:val="000000"/>
          <w:sz w:val="22"/>
          <w:szCs w:val="22"/>
          <w:lang w:val="es-ES_tradnl"/>
        </w:rPr>
        <w:t>: los dinfuntos</w:t>
      </w:r>
      <w:r w:rsidR="00B06508" w:rsidRPr="00F00987">
        <w:rPr>
          <w:rFonts w:ascii="Arial" w:hAnsi="Arial" w:cs="Arial"/>
          <w:color w:val="000000"/>
          <w:sz w:val="22"/>
          <w:szCs w:val="22"/>
          <w:lang w:val="es-ES_tradnl"/>
        </w:rPr>
        <w:t xml:space="preserve"> </w:t>
      </w:r>
      <w:r w:rsidR="00B06508" w:rsidRPr="00F00987">
        <w:rPr>
          <w:rFonts w:ascii="Arial" w:hAnsi="Arial" w:cs="Arial"/>
          <w:sz w:val="22"/>
          <w:szCs w:val="22"/>
          <w:lang w:val="es-ES_tradnl"/>
        </w:rPr>
        <w:t>Arturo Mamani Mamani (“</w:t>
      </w:r>
      <w:r w:rsidRPr="00F00987">
        <w:rPr>
          <w:rFonts w:ascii="Arial" w:hAnsi="Arial" w:cs="Arial"/>
          <w:sz w:val="22"/>
          <w:szCs w:val="22"/>
          <w:lang w:val="es-ES_tradnl"/>
        </w:rPr>
        <w:t>Difunto</w:t>
      </w:r>
      <w:r w:rsidR="00B06508" w:rsidRPr="00F00987">
        <w:rPr>
          <w:rFonts w:ascii="Arial" w:hAnsi="Arial" w:cs="Arial"/>
          <w:sz w:val="22"/>
          <w:szCs w:val="22"/>
          <w:lang w:val="es-ES_tradnl"/>
        </w:rPr>
        <w:t xml:space="preserve"> Arturo Mamani”) y Jacinto Bernabé Roque (“</w:t>
      </w:r>
      <w:r w:rsidRPr="00F00987">
        <w:rPr>
          <w:rFonts w:ascii="Arial" w:hAnsi="Arial" w:cs="Arial"/>
          <w:sz w:val="22"/>
          <w:szCs w:val="22"/>
          <w:lang w:val="es-ES_tradnl"/>
        </w:rPr>
        <w:t>Difunto</w:t>
      </w:r>
      <w:r w:rsidR="00B06508" w:rsidRPr="00F00987">
        <w:rPr>
          <w:rFonts w:ascii="Arial" w:hAnsi="Arial" w:cs="Arial"/>
          <w:sz w:val="22"/>
          <w:szCs w:val="22"/>
          <w:lang w:val="es-ES_tradnl"/>
        </w:rPr>
        <w:t xml:space="preserve"> Roque”). </w:t>
      </w:r>
      <w:r w:rsidR="00B06508" w:rsidRPr="00F00987">
        <w:rPr>
          <w:rFonts w:ascii="Arial" w:hAnsi="Arial" w:cs="Arial"/>
          <w:sz w:val="22"/>
          <w:szCs w:val="22"/>
          <w:u w:val="single"/>
          <w:lang w:val="es-ES_tradnl"/>
        </w:rPr>
        <w:t>V</w:t>
      </w:r>
      <w:r w:rsidR="00883AEB" w:rsidRPr="00F00987">
        <w:rPr>
          <w:rFonts w:ascii="Arial" w:hAnsi="Arial" w:cs="Arial"/>
          <w:sz w:val="22"/>
          <w:szCs w:val="22"/>
          <w:u w:val="single"/>
          <w:lang w:val="es-ES_tradnl"/>
        </w:rPr>
        <w:t>éase</w:t>
      </w:r>
      <w:r w:rsidR="00B06508" w:rsidRPr="00F00987">
        <w:rPr>
          <w:rFonts w:ascii="Arial" w:hAnsi="Arial" w:cs="Arial"/>
          <w:sz w:val="22"/>
          <w:szCs w:val="22"/>
          <w:lang w:val="es-ES_tradnl"/>
        </w:rPr>
        <w:t xml:space="preserve"> SMF ¶¶ 125, 133. </w:t>
      </w:r>
      <w:r w:rsidRPr="00F00987">
        <w:rPr>
          <w:rFonts w:ascii="Arial" w:hAnsi="Arial" w:cs="Arial"/>
          <w:color w:val="000000"/>
          <w:sz w:val="22"/>
          <w:szCs w:val="22"/>
          <w:lang w:val="es-ES_tradnl"/>
        </w:rPr>
        <w:t>El D</w:t>
      </w:r>
      <w:r w:rsidR="00B06508" w:rsidRPr="00F00987">
        <w:rPr>
          <w:rFonts w:ascii="Arial" w:hAnsi="Arial" w:cs="Arial"/>
          <w:color w:val="000000"/>
          <w:sz w:val="22"/>
          <w:szCs w:val="22"/>
          <w:lang w:val="es-ES_tradnl"/>
        </w:rPr>
        <w:t xml:space="preserve">emandante Gonzalo Mamani Aguilar, hijo del </w:t>
      </w:r>
      <w:r w:rsidRPr="00F00987">
        <w:rPr>
          <w:rFonts w:ascii="Arial" w:hAnsi="Arial" w:cs="Arial"/>
          <w:color w:val="000000"/>
          <w:sz w:val="22"/>
          <w:szCs w:val="22"/>
          <w:lang w:val="es-ES_tradnl"/>
        </w:rPr>
        <w:t>Difunto</w:t>
      </w:r>
      <w:r w:rsidR="00B06508" w:rsidRPr="00F00987">
        <w:rPr>
          <w:rFonts w:ascii="Arial" w:hAnsi="Arial" w:cs="Arial"/>
          <w:color w:val="000000"/>
          <w:sz w:val="22"/>
          <w:szCs w:val="22"/>
          <w:lang w:val="es-ES_tradnl"/>
        </w:rPr>
        <w:t xml:space="preserve"> Arturo Mamani</w:t>
      </w:r>
      <w:r w:rsidR="004F1E50" w:rsidRPr="00F00987">
        <w:rPr>
          <w:rFonts w:ascii="Arial" w:hAnsi="Arial" w:cs="Arial"/>
          <w:color w:val="000000"/>
          <w:sz w:val="22"/>
          <w:szCs w:val="22"/>
          <w:lang w:val="es-ES_tradnl"/>
        </w:rPr>
        <w:t>,</w:t>
      </w:r>
      <w:r w:rsidR="00B06508" w:rsidRPr="00F00987">
        <w:rPr>
          <w:rFonts w:ascii="Arial" w:hAnsi="Arial" w:cs="Arial"/>
          <w:color w:val="000000"/>
          <w:sz w:val="22"/>
          <w:szCs w:val="22"/>
          <w:lang w:val="es-ES_tradnl"/>
        </w:rPr>
        <w:t xml:space="preserve"> estuvo presente en el </w:t>
      </w:r>
      <w:r w:rsidRPr="00F00987">
        <w:rPr>
          <w:rFonts w:ascii="Arial" w:hAnsi="Arial" w:cs="Arial"/>
          <w:color w:val="000000"/>
          <w:sz w:val="22"/>
          <w:szCs w:val="22"/>
          <w:lang w:val="es-ES_tradnl"/>
        </w:rPr>
        <w:t>sitio</w:t>
      </w:r>
      <w:r w:rsidR="00B06508" w:rsidRPr="00F00987">
        <w:rPr>
          <w:rFonts w:ascii="Arial" w:hAnsi="Arial" w:cs="Arial"/>
          <w:color w:val="000000"/>
          <w:sz w:val="22"/>
          <w:szCs w:val="22"/>
          <w:lang w:val="es-ES_tradnl"/>
        </w:rPr>
        <w:t xml:space="preserve"> en que dispararon a su padre y al </w:t>
      </w:r>
      <w:r w:rsidRPr="00F00987">
        <w:rPr>
          <w:rFonts w:ascii="Arial" w:hAnsi="Arial" w:cs="Arial"/>
          <w:color w:val="000000"/>
          <w:sz w:val="22"/>
          <w:szCs w:val="22"/>
          <w:lang w:val="es-ES_tradnl"/>
        </w:rPr>
        <w:t>Difunto</w:t>
      </w:r>
      <w:r w:rsidR="00B06508" w:rsidRPr="00F00987">
        <w:rPr>
          <w:rFonts w:ascii="Arial" w:hAnsi="Arial" w:cs="Arial"/>
          <w:color w:val="000000"/>
          <w:sz w:val="22"/>
          <w:szCs w:val="22"/>
          <w:lang w:val="es-ES_tradnl"/>
        </w:rPr>
        <w:t xml:space="preserve"> Roque. </w:t>
      </w:r>
      <w:r w:rsidR="00B06508" w:rsidRPr="00F00987">
        <w:rPr>
          <w:rFonts w:ascii="Arial" w:hAnsi="Arial" w:cs="Arial"/>
          <w:sz w:val="22"/>
          <w:szCs w:val="22"/>
          <w:lang w:val="es-ES_tradnl"/>
        </w:rPr>
        <w:t xml:space="preserve">Prueba MM </w:t>
      </w:r>
      <w:r w:rsidR="007A79A8" w:rsidRPr="00F00987">
        <w:rPr>
          <w:rFonts w:ascii="Arial" w:hAnsi="Arial" w:cs="Arial"/>
          <w:sz w:val="22"/>
          <w:szCs w:val="22"/>
          <w:lang w:val="es-ES_tradnl"/>
        </w:rPr>
        <w:t>de los Demandantes</w:t>
      </w:r>
      <w:r w:rsidR="00B06508" w:rsidRPr="00F00987">
        <w:rPr>
          <w:rFonts w:ascii="Arial" w:hAnsi="Arial" w:cs="Arial"/>
          <w:sz w:val="22"/>
          <w:szCs w:val="22"/>
          <w:lang w:val="es-ES_tradnl"/>
        </w:rPr>
        <w:t xml:space="preserve"> (Mamani Agui</w:t>
      </w:r>
      <w:r w:rsidR="00952053" w:rsidRPr="00F00987">
        <w:rPr>
          <w:rFonts w:ascii="Arial" w:hAnsi="Arial" w:cs="Arial"/>
          <w:sz w:val="22"/>
          <w:szCs w:val="22"/>
          <w:lang w:val="es-ES_tradnl"/>
        </w:rPr>
        <w:t>lar Dep. Tr. 90:20-91:3, 102:</w:t>
      </w:r>
      <w:r w:rsidR="00B06508" w:rsidRPr="00F00987">
        <w:rPr>
          <w:rFonts w:ascii="Arial" w:hAnsi="Arial" w:cs="Arial"/>
          <w:sz w:val="22"/>
          <w:szCs w:val="22"/>
          <w:lang w:val="es-ES_tradnl"/>
        </w:rPr>
        <w:t>10-25</w:t>
      </w:r>
      <w:r w:rsidR="00C723A3" w:rsidRPr="00F00987">
        <w:rPr>
          <w:rFonts w:ascii="Arial" w:hAnsi="Arial" w:cs="Arial"/>
          <w:sz w:val="22"/>
          <w:szCs w:val="22"/>
          <w:lang w:val="es-ES_tradnl"/>
        </w:rPr>
        <w:t>)</w:t>
      </w:r>
      <w:r w:rsidR="00B06508" w:rsidRPr="00F00987">
        <w:rPr>
          <w:rFonts w:ascii="Arial" w:hAnsi="Arial" w:cs="Arial"/>
          <w:sz w:val="22"/>
          <w:szCs w:val="22"/>
          <w:lang w:val="es-ES_tradnl"/>
        </w:rPr>
        <w:t xml:space="preserve">.  </w:t>
      </w:r>
      <w:r w:rsidR="00B06508" w:rsidRPr="00F00987">
        <w:rPr>
          <w:rFonts w:ascii="Arial" w:hAnsi="Arial" w:cs="Arial"/>
          <w:color w:val="000000"/>
          <w:sz w:val="22"/>
          <w:szCs w:val="22"/>
          <w:lang w:val="es-ES_tradnl"/>
        </w:rPr>
        <w:t xml:space="preserve">El </w:t>
      </w:r>
      <w:r w:rsidR="00952053" w:rsidRPr="00F00987">
        <w:rPr>
          <w:rFonts w:ascii="Arial" w:hAnsi="Arial" w:cs="Arial"/>
          <w:color w:val="000000"/>
          <w:sz w:val="22"/>
          <w:szCs w:val="22"/>
          <w:lang w:val="es-ES_tradnl"/>
        </w:rPr>
        <w:t>Sr.</w:t>
      </w:r>
      <w:r w:rsidR="00B06508" w:rsidRPr="00F00987">
        <w:rPr>
          <w:rFonts w:ascii="Arial" w:hAnsi="Arial" w:cs="Arial"/>
          <w:color w:val="000000"/>
          <w:sz w:val="22"/>
          <w:szCs w:val="22"/>
          <w:lang w:val="es-ES_tradnl"/>
        </w:rPr>
        <w:t xml:space="preserve"> </w:t>
      </w:r>
      <w:r w:rsidR="00952053" w:rsidRPr="00F00987">
        <w:rPr>
          <w:rFonts w:ascii="Arial" w:hAnsi="Arial" w:cs="Arial"/>
          <w:color w:val="000000"/>
          <w:sz w:val="22"/>
          <w:szCs w:val="22"/>
          <w:lang w:val="es-ES_tradnl"/>
        </w:rPr>
        <w:t xml:space="preserve">Mamani </w:t>
      </w:r>
      <w:r w:rsidR="00B06508" w:rsidRPr="00F00987">
        <w:rPr>
          <w:rFonts w:ascii="Arial" w:hAnsi="Arial" w:cs="Arial"/>
          <w:color w:val="000000"/>
          <w:sz w:val="22"/>
          <w:szCs w:val="22"/>
          <w:lang w:val="es-ES_tradnl"/>
        </w:rPr>
        <w:t>Aguilar salió de su casa en la mañana de</w:t>
      </w:r>
      <w:r w:rsidR="00952053" w:rsidRPr="00F00987">
        <w:rPr>
          <w:rFonts w:ascii="Arial" w:hAnsi="Arial" w:cs="Arial"/>
          <w:color w:val="000000"/>
          <w:sz w:val="22"/>
          <w:szCs w:val="22"/>
          <w:lang w:val="es-ES_tradnl"/>
        </w:rPr>
        <w:t>l 13 de</w:t>
      </w:r>
      <w:r w:rsidR="00B06508" w:rsidRPr="00F00987">
        <w:rPr>
          <w:rFonts w:ascii="Arial" w:hAnsi="Arial" w:cs="Arial"/>
          <w:color w:val="000000"/>
          <w:sz w:val="22"/>
          <w:szCs w:val="22"/>
          <w:lang w:val="es-ES_tradnl"/>
        </w:rPr>
        <w:t xml:space="preserve"> octubre para ir a trabajar en las tierras de su familia y </w:t>
      </w:r>
      <w:r w:rsidR="00952053" w:rsidRPr="00F00987">
        <w:rPr>
          <w:rFonts w:ascii="Arial" w:hAnsi="Arial" w:cs="Arial"/>
          <w:color w:val="000000"/>
          <w:sz w:val="22"/>
          <w:szCs w:val="22"/>
          <w:lang w:val="es-ES_tradnl"/>
        </w:rPr>
        <w:t>por el camino</w:t>
      </w:r>
      <w:r w:rsidR="00B06508" w:rsidRPr="00F00987">
        <w:rPr>
          <w:rFonts w:ascii="Arial" w:hAnsi="Arial" w:cs="Arial"/>
          <w:color w:val="000000"/>
          <w:sz w:val="22"/>
          <w:szCs w:val="22"/>
          <w:lang w:val="es-ES_tradnl"/>
        </w:rPr>
        <w:t xml:space="preserve"> pudo ver militares que se desplazaban por el área.  </w:t>
      </w:r>
      <w:r w:rsidR="00B06508" w:rsidRPr="00F00987">
        <w:rPr>
          <w:rFonts w:ascii="Arial" w:hAnsi="Arial" w:cs="Arial"/>
          <w:sz w:val="22"/>
          <w:szCs w:val="22"/>
          <w:u w:val="single"/>
          <w:lang w:val="es-ES_tradnl"/>
        </w:rPr>
        <w:t>Id</w:t>
      </w:r>
      <w:r w:rsidR="00952053" w:rsidRPr="00F00987">
        <w:rPr>
          <w:rFonts w:ascii="Arial" w:hAnsi="Arial" w:cs="Arial"/>
          <w:sz w:val="22"/>
          <w:szCs w:val="22"/>
          <w:lang w:val="es-ES_tradnl"/>
        </w:rPr>
        <w:t>.</w:t>
      </w:r>
      <w:r w:rsidR="00B06508" w:rsidRPr="00F00987">
        <w:rPr>
          <w:rFonts w:ascii="Arial" w:hAnsi="Arial" w:cs="Arial"/>
          <w:sz w:val="22"/>
          <w:szCs w:val="22"/>
          <w:lang w:val="es-ES_tradnl"/>
        </w:rPr>
        <w:t xml:space="preserve"> </w:t>
      </w:r>
      <w:r w:rsidR="00952053" w:rsidRPr="00F00987">
        <w:rPr>
          <w:rFonts w:ascii="Arial" w:hAnsi="Arial" w:cs="Arial"/>
          <w:sz w:val="22"/>
          <w:szCs w:val="22"/>
          <w:lang w:val="es-ES_tradnl"/>
        </w:rPr>
        <w:t xml:space="preserve">at </w:t>
      </w:r>
      <w:r w:rsidR="00B06508" w:rsidRPr="00F00987">
        <w:rPr>
          <w:rFonts w:ascii="Arial" w:hAnsi="Arial" w:cs="Arial"/>
          <w:sz w:val="22"/>
          <w:szCs w:val="22"/>
          <w:lang w:val="es-ES_tradnl"/>
        </w:rPr>
        <w:t xml:space="preserve">62-64.  </w:t>
      </w:r>
      <w:r w:rsidR="00B06508" w:rsidRPr="00F00987">
        <w:rPr>
          <w:rFonts w:ascii="Arial" w:hAnsi="Arial" w:cs="Arial"/>
          <w:color w:val="000000"/>
          <w:sz w:val="22"/>
          <w:szCs w:val="22"/>
          <w:lang w:val="es-ES_tradnl"/>
        </w:rPr>
        <w:t xml:space="preserve">El </w:t>
      </w:r>
      <w:r w:rsidR="00952053" w:rsidRPr="00F00987">
        <w:rPr>
          <w:rFonts w:ascii="Arial" w:hAnsi="Arial" w:cs="Arial"/>
          <w:color w:val="000000"/>
          <w:sz w:val="22"/>
          <w:szCs w:val="22"/>
          <w:lang w:val="es-ES_tradnl"/>
        </w:rPr>
        <w:t>Sr.</w:t>
      </w:r>
      <w:r w:rsidR="00B06508" w:rsidRPr="00F00987">
        <w:rPr>
          <w:rFonts w:ascii="Arial" w:hAnsi="Arial" w:cs="Arial"/>
          <w:color w:val="000000"/>
          <w:sz w:val="22"/>
          <w:szCs w:val="22"/>
          <w:lang w:val="es-ES_tradnl"/>
        </w:rPr>
        <w:t xml:space="preserve"> Mamani Aguilar no pudo llegar a las tierras de su familia porque los militares empezaron a </w:t>
      </w:r>
      <w:r w:rsidR="00952053" w:rsidRPr="00F00987">
        <w:rPr>
          <w:rFonts w:ascii="Arial" w:hAnsi="Arial" w:cs="Arial"/>
          <w:color w:val="000000"/>
          <w:sz w:val="22"/>
          <w:szCs w:val="22"/>
          <w:lang w:val="es-ES_tradnl"/>
        </w:rPr>
        <w:t>disparar</w:t>
      </w:r>
      <w:r w:rsidR="00B06508" w:rsidRPr="00F00987">
        <w:rPr>
          <w:rFonts w:ascii="Arial" w:hAnsi="Arial" w:cs="Arial"/>
          <w:color w:val="000000"/>
          <w:sz w:val="22"/>
          <w:szCs w:val="22"/>
          <w:lang w:val="es-ES_tradnl"/>
        </w:rPr>
        <w:t xml:space="preserve"> “</w:t>
      </w:r>
      <w:r w:rsidR="004F1E50" w:rsidRPr="00F00987">
        <w:rPr>
          <w:rFonts w:ascii="Arial" w:hAnsi="Arial" w:cs="Arial"/>
          <w:color w:val="000000"/>
          <w:sz w:val="22"/>
          <w:szCs w:val="22"/>
          <w:lang w:val="es-ES_tradnl"/>
        </w:rPr>
        <w:t xml:space="preserve">en </w:t>
      </w:r>
      <w:r w:rsidR="00952053" w:rsidRPr="00F00987">
        <w:rPr>
          <w:rFonts w:ascii="Arial" w:hAnsi="Arial" w:cs="Arial"/>
          <w:color w:val="000000"/>
          <w:sz w:val="22"/>
          <w:szCs w:val="22"/>
          <w:lang w:val="es-ES_tradnl"/>
        </w:rPr>
        <w:t>toda</w:t>
      </w:r>
      <w:r w:rsidR="00B06508" w:rsidRPr="00F00987">
        <w:rPr>
          <w:rFonts w:ascii="Arial" w:hAnsi="Arial" w:cs="Arial"/>
          <w:color w:val="000000"/>
          <w:sz w:val="22"/>
          <w:szCs w:val="22"/>
          <w:lang w:val="es-ES_tradnl"/>
        </w:rPr>
        <w:t xml:space="preserve"> direcci</w:t>
      </w:r>
      <w:r w:rsidR="00952053" w:rsidRPr="00F00987">
        <w:rPr>
          <w:rFonts w:ascii="Arial" w:hAnsi="Arial" w:cs="Arial"/>
          <w:color w:val="000000"/>
          <w:sz w:val="22"/>
          <w:szCs w:val="22"/>
          <w:lang w:val="es-ES_tradnl"/>
        </w:rPr>
        <w:t>ón</w:t>
      </w:r>
      <w:r w:rsidR="00B06508" w:rsidRPr="00F00987">
        <w:rPr>
          <w:rFonts w:ascii="Arial" w:hAnsi="Arial" w:cs="Arial"/>
          <w:color w:val="000000"/>
          <w:sz w:val="22"/>
          <w:szCs w:val="22"/>
          <w:lang w:val="es-ES_tradnl"/>
        </w:rPr>
        <w:t xml:space="preserve">”.  </w:t>
      </w:r>
      <w:r w:rsidR="00B06508" w:rsidRPr="00F00987">
        <w:rPr>
          <w:rFonts w:ascii="Arial" w:hAnsi="Arial" w:cs="Arial"/>
          <w:sz w:val="22"/>
          <w:szCs w:val="22"/>
          <w:u w:val="single"/>
          <w:lang w:val="es-ES_tradnl"/>
        </w:rPr>
        <w:t>Id</w:t>
      </w:r>
      <w:r w:rsidR="00B06508" w:rsidRPr="00F00987">
        <w:rPr>
          <w:rFonts w:ascii="Arial" w:hAnsi="Arial" w:cs="Arial"/>
          <w:sz w:val="22"/>
          <w:szCs w:val="22"/>
          <w:lang w:val="es-ES_tradnl"/>
        </w:rPr>
        <w:t xml:space="preserve">. </w:t>
      </w:r>
      <w:r w:rsidR="00952053" w:rsidRPr="00F00987">
        <w:rPr>
          <w:rFonts w:ascii="Arial" w:hAnsi="Arial" w:cs="Arial"/>
          <w:sz w:val="22"/>
          <w:szCs w:val="22"/>
          <w:lang w:val="es-ES_tradnl"/>
        </w:rPr>
        <w:t>at 65:3-16, 91:</w:t>
      </w:r>
      <w:r w:rsidR="00B06508" w:rsidRPr="00F00987">
        <w:rPr>
          <w:rFonts w:ascii="Arial" w:hAnsi="Arial" w:cs="Arial"/>
          <w:sz w:val="22"/>
          <w:szCs w:val="22"/>
          <w:lang w:val="es-ES_tradnl"/>
        </w:rPr>
        <w:t xml:space="preserve">17-22.  </w:t>
      </w:r>
      <w:r w:rsidR="00B06508" w:rsidRPr="00F00987">
        <w:rPr>
          <w:rFonts w:ascii="Arial" w:hAnsi="Arial" w:cs="Arial"/>
          <w:color w:val="000000"/>
          <w:sz w:val="22"/>
          <w:szCs w:val="22"/>
          <w:lang w:val="es-ES_tradnl"/>
        </w:rPr>
        <w:t xml:space="preserve">El </w:t>
      </w:r>
      <w:r w:rsidR="00952053" w:rsidRPr="00F00987">
        <w:rPr>
          <w:rFonts w:ascii="Arial" w:hAnsi="Arial" w:cs="Arial"/>
          <w:color w:val="000000"/>
          <w:sz w:val="22"/>
          <w:szCs w:val="22"/>
          <w:lang w:val="es-ES_tradnl"/>
        </w:rPr>
        <w:t>Sr.</w:t>
      </w:r>
      <w:r w:rsidR="00B06508" w:rsidRPr="00F00987">
        <w:rPr>
          <w:rFonts w:ascii="Arial" w:hAnsi="Arial" w:cs="Arial"/>
          <w:color w:val="000000"/>
          <w:sz w:val="22"/>
          <w:szCs w:val="22"/>
          <w:lang w:val="es-ES_tradnl"/>
        </w:rPr>
        <w:t xml:space="preserve"> Mamani </w:t>
      </w:r>
      <w:r w:rsidR="00952053" w:rsidRPr="00F00987">
        <w:rPr>
          <w:rFonts w:ascii="Arial" w:hAnsi="Arial" w:cs="Arial"/>
          <w:color w:val="000000"/>
          <w:sz w:val="22"/>
          <w:szCs w:val="22"/>
          <w:lang w:val="es-ES_tradnl"/>
        </w:rPr>
        <w:t xml:space="preserve">Aguilar </w:t>
      </w:r>
      <w:r w:rsidR="00B06508" w:rsidRPr="00F00987">
        <w:rPr>
          <w:rFonts w:ascii="Arial" w:hAnsi="Arial" w:cs="Arial"/>
          <w:color w:val="000000"/>
          <w:sz w:val="22"/>
          <w:szCs w:val="22"/>
          <w:lang w:val="es-ES_tradnl"/>
        </w:rPr>
        <w:t xml:space="preserve">vio al </w:t>
      </w:r>
      <w:r w:rsidR="00952053" w:rsidRPr="00F00987">
        <w:rPr>
          <w:rFonts w:ascii="Arial" w:hAnsi="Arial" w:cs="Arial"/>
          <w:color w:val="000000"/>
          <w:sz w:val="22"/>
          <w:szCs w:val="22"/>
          <w:lang w:val="es-ES_tradnl"/>
        </w:rPr>
        <w:t>Difunto</w:t>
      </w:r>
      <w:r w:rsidR="00B06508" w:rsidRPr="00F00987">
        <w:rPr>
          <w:rFonts w:ascii="Arial" w:hAnsi="Arial" w:cs="Arial"/>
          <w:color w:val="000000"/>
          <w:sz w:val="22"/>
          <w:szCs w:val="22"/>
          <w:lang w:val="es-ES_tradnl"/>
        </w:rPr>
        <w:t xml:space="preserve"> Roque </w:t>
      </w:r>
      <w:r w:rsidR="00952053" w:rsidRPr="00F00987">
        <w:rPr>
          <w:rFonts w:ascii="Arial" w:hAnsi="Arial" w:cs="Arial"/>
          <w:color w:val="000000"/>
          <w:sz w:val="22"/>
          <w:szCs w:val="22"/>
          <w:lang w:val="es-ES_tradnl"/>
        </w:rPr>
        <w:t xml:space="preserve">tratando de </w:t>
      </w:r>
      <w:r w:rsidR="00B06508" w:rsidRPr="00F00987">
        <w:rPr>
          <w:rFonts w:ascii="Arial" w:hAnsi="Arial" w:cs="Arial"/>
          <w:color w:val="000000"/>
          <w:sz w:val="22"/>
          <w:szCs w:val="22"/>
          <w:lang w:val="es-ES_tradnl"/>
        </w:rPr>
        <w:t>esconderse de los militares detrás de unos pajares altos que había en la cima del cerro (Huaichichuni)</w:t>
      </w:r>
      <w:r w:rsidR="004F1E50" w:rsidRPr="00F00987">
        <w:rPr>
          <w:rFonts w:ascii="Arial" w:hAnsi="Arial" w:cs="Arial"/>
          <w:color w:val="000000"/>
          <w:sz w:val="22"/>
          <w:szCs w:val="22"/>
          <w:lang w:val="es-ES_tradnl"/>
        </w:rPr>
        <w:t xml:space="preserve"> en</w:t>
      </w:r>
      <w:r w:rsidR="00B06508" w:rsidRPr="00F00987">
        <w:rPr>
          <w:rFonts w:ascii="Arial" w:hAnsi="Arial" w:cs="Arial"/>
          <w:color w:val="000000"/>
          <w:sz w:val="22"/>
          <w:szCs w:val="22"/>
          <w:lang w:val="es-ES_tradnl"/>
        </w:rPr>
        <w:t xml:space="preserve"> donde se encontraban</w:t>
      </w:r>
      <w:r w:rsidR="00952053" w:rsidRPr="00F00987">
        <w:rPr>
          <w:rFonts w:ascii="Arial" w:hAnsi="Arial" w:cs="Arial"/>
          <w:color w:val="000000"/>
          <w:sz w:val="22"/>
          <w:szCs w:val="22"/>
          <w:lang w:val="es-ES_tradnl"/>
        </w:rPr>
        <w:t>;</w:t>
      </w:r>
      <w:r w:rsidR="00B06508" w:rsidRPr="00F00987">
        <w:rPr>
          <w:rFonts w:ascii="Arial" w:hAnsi="Arial" w:cs="Arial"/>
          <w:color w:val="000000"/>
          <w:sz w:val="22"/>
          <w:szCs w:val="22"/>
          <w:lang w:val="es-ES_tradnl"/>
        </w:rPr>
        <w:t xml:space="preserve"> </w:t>
      </w:r>
      <w:r w:rsidR="00952053" w:rsidRPr="00F00987">
        <w:rPr>
          <w:rFonts w:ascii="Arial" w:hAnsi="Arial" w:cs="Arial"/>
          <w:color w:val="000000"/>
          <w:sz w:val="22"/>
          <w:szCs w:val="22"/>
          <w:lang w:val="es-ES_tradnl"/>
        </w:rPr>
        <w:t>y gateó hasta colocarse detrás del Sr. Roque para</w:t>
      </w:r>
      <w:r w:rsidR="00B06508" w:rsidRPr="00F00987">
        <w:rPr>
          <w:rFonts w:ascii="Arial" w:hAnsi="Arial" w:cs="Arial"/>
          <w:color w:val="000000"/>
          <w:sz w:val="22"/>
          <w:szCs w:val="22"/>
          <w:lang w:val="es-ES_tradnl"/>
        </w:rPr>
        <w:t xml:space="preserve"> e</w:t>
      </w:r>
      <w:r w:rsidR="00952053" w:rsidRPr="00F00987">
        <w:rPr>
          <w:rFonts w:ascii="Arial" w:hAnsi="Arial" w:cs="Arial"/>
          <w:color w:val="000000"/>
          <w:sz w:val="22"/>
          <w:szCs w:val="22"/>
          <w:lang w:val="es-ES_tradnl"/>
        </w:rPr>
        <w:t>charse</w:t>
      </w:r>
      <w:r w:rsidR="00B06508" w:rsidRPr="00F00987">
        <w:rPr>
          <w:rFonts w:ascii="Arial" w:hAnsi="Arial" w:cs="Arial"/>
          <w:color w:val="000000"/>
          <w:sz w:val="22"/>
          <w:szCs w:val="22"/>
          <w:lang w:val="es-ES_tradnl"/>
        </w:rPr>
        <w:t xml:space="preserve"> detrás </w:t>
      </w:r>
      <w:r w:rsidR="00952053" w:rsidRPr="00F00987">
        <w:rPr>
          <w:rFonts w:ascii="Arial" w:hAnsi="Arial" w:cs="Arial"/>
          <w:color w:val="000000"/>
          <w:sz w:val="22"/>
          <w:szCs w:val="22"/>
          <w:lang w:val="es-ES_tradnl"/>
        </w:rPr>
        <w:t>del pajar</w:t>
      </w:r>
      <w:r w:rsidR="00B06508" w:rsidRPr="00F00987">
        <w:rPr>
          <w:rFonts w:ascii="Arial" w:hAnsi="Arial" w:cs="Arial"/>
          <w:color w:val="000000"/>
          <w:sz w:val="22"/>
          <w:szCs w:val="22"/>
          <w:lang w:val="es-ES_tradnl"/>
        </w:rPr>
        <w:t xml:space="preserve">. </w:t>
      </w:r>
      <w:r w:rsidR="00B06508" w:rsidRPr="00F00987">
        <w:rPr>
          <w:rFonts w:ascii="Arial" w:hAnsi="Arial" w:cs="Arial"/>
          <w:sz w:val="22"/>
          <w:szCs w:val="22"/>
          <w:u w:val="single"/>
          <w:lang w:val="es-ES_tradnl"/>
        </w:rPr>
        <w:t>Id</w:t>
      </w:r>
      <w:r w:rsidR="00952053" w:rsidRPr="00F00987">
        <w:rPr>
          <w:rFonts w:ascii="Arial" w:hAnsi="Arial" w:cs="Arial"/>
          <w:sz w:val="22"/>
          <w:szCs w:val="22"/>
          <w:lang w:val="es-ES_tradnl"/>
        </w:rPr>
        <w:t xml:space="preserve">. at 72:23-73:21, 82:2-85:21. </w:t>
      </w:r>
      <w:r w:rsidR="00B06508" w:rsidRPr="00F00987">
        <w:rPr>
          <w:rFonts w:ascii="Arial" w:hAnsi="Arial" w:cs="Arial"/>
          <w:color w:val="000000"/>
          <w:sz w:val="22"/>
          <w:szCs w:val="22"/>
          <w:lang w:val="es-ES_tradnl"/>
        </w:rPr>
        <w:t xml:space="preserve">Cada vez que el </w:t>
      </w:r>
      <w:r w:rsidR="00952053" w:rsidRPr="00F00987">
        <w:rPr>
          <w:rFonts w:ascii="Arial" w:hAnsi="Arial" w:cs="Arial"/>
          <w:color w:val="000000"/>
          <w:sz w:val="22"/>
          <w:szCs w:val="22"/>
          <w:lang w:val="es-ES_tradnl"/>
        </w:rPr>
        <w:t>Sr.</w:t>
      </w:r>
      <w:r w:rsidR="00B06508" w:rsidRPr="00F00987">
        <w:rPr>
          <w:rFonts w:ascii="Arial" w:hAnsi="Arial" w:cs="Arial"/>
          <w:color w:val="000000"/>
          <w:sz w:val="22"/>
          <w:szCs w:val="22"/>
          <w:lang w:val="es-ES_tradnl"/>
        </w:rPr>
        <w:t xml:space="preserve"> Mamani Aguilar o el </w:t>
      </w:r>
      <w:r w:rsidR="00952053" w:rsidRPr="00F00987">
        <w:rPr>
          <w:rFonts w:ascii="Arial" w:hAnsi="Arial" w:cs="Arial"/>
          <w:color w:val="000000"/>
          <w:sz w:val="22"/>
          <w:szCs w:val="22"/>
          <w:lang w:val="es-ES_tradnl"/>
        </w:rPr>
        <w:t>Difunto</w:t>
      </w:r>
      <w:r w:rsidR="00B06508" w:rsidRPr="00F00987">
        <w:rPr>
          <w:rFonts w:ascii="Arial" w:hAnsi="Arial" w:cs="Arial"/>
          <w:color w:val="000000"/>
          <w:sz w:val="22"/>
          <w:szCs w:val="22"/>
          <w:lang w:val="es-ES_tradnl"/>
        </w:rPr>
        <w:t xml:space="preserve"> Roque intentaban moverse, los militares disparaban en su dirección. </w:t>
      </w:r>
      <w:r w:rsidR="00B06508" w:rsidRPr="00F00987">
        <w:rPr>
          <w:rFonts w:ascii="Arial" w:hAnsi="Arial" w:cs="Arial"/>
          <w:color w:val="000000"/>
          <w:sz w:val="22"/>
          <w:szCs w:val="22"/>
          <w:u w:val="single"/>
          <w:lang w:val="es-ES_tradnl"/>
        </w:rPr>
        <w:t>Id</w:t>
      </w:r>
      <w:r w:rsidR="00B06508" w:rsidRPr="00F00987">
        <w:rPr>
          <w:rFonts w:ascii="Arial" w:hAnsi="Arial" w:cs="Arial"/>
          <w:color w:val="000000"/>
          <w:sz w:val="22"/>
          <w:szCs w:val="22"/>
          <w:lang w:val="es-ES_tradnl"/>
        </w:rPr>
        <w:t>.</w:t>
      </w:r>
      <w:r w:rsidR="00952053" w:rsidRPr="00F00987">
        <w:rPr>
          <w:rFonts w:ascii="Arial" w:hAnsi="Arial" w:cs="Arial"/>
          <w:color w:val="000000"/>
          <w:sz w:val="22"/>
          <w:szCs w:val="22"/>
          <w:lang w:val="es-ES_tradnl"/>
        </w:rPr>
        <w:t xml:space="preserve"> at </w:t>
      </w:r>
      <w:r w:rsidR="00B06508" w:rsidRPr="00F00987">
        <w:rPr>
          <w:rFonts w:ascii="Arial" w:hAnsi="Arial" w:cs="Arial"/>
          <w:color w:val="000000"/>
          <w:sz w:val="22"/>
          <w:szCs w:val="22"/>
          <w:lang w:val="es-ES_tradnl"/>
        </w:rPr>
        <w:t xml:space="preserve">91:21-22. Al </w:t>
      </w:r>
      <w:r w:rsidR="00952053" w:rsidRPr="00F00987">
        <w:rPr>
          <w:rFonts w:ascii="Arial" w:hAnsi="Arial" w:cs="Arial"/>
          <w:color w:val="000000"/>
          <w:sz w:val="22"/>
          <w:szCs w:val="22"/>
          <w:lang w:val="es-ES_tradnl"/>
        </w:rPr>
        <w:t>Difunto</w:t>
      </w:r>
      <w:r w:rsidR="00B06508" w:rsidRPr="00F00987">
        <w:rPr>
          <w:rFonts w:ascii="Arial" w:hAnsi="Arial" w:cs="Arial"/>
          <w:color w:val="000000"/>
          <w:sz w:val="22"/>
          <w:szCs w:val="22"/>
          <w:lang w:val="es-ES_tradnl"/>
        </w:rPr>
        <w:t xml:space="preserve"> Roque le dispararon mientras el </w:t>
      </w:r>
      <w:r w:rsidR="00952053" w:rsidRPr="00F00987">
        <w:rPr>
          <w:rFonts w:ascii="Arial" w:hAnsi="Arial" w:cs="Arial"/>
          <w:color w:val="000000"/>
          <w:sz w:val="22"/>
          <w:szCs w:val="22"/>
          <w:lang w:val="es-ES_tradnl"/>
        </w:rPr>
        <w:t>Sr.</w:t>
      </w:r>
      <w:r w:rsidR="00B06508" w:rsidRPr="00F00987">
        <w:rPr>
          <w:rFonts w:ascii="Arial" w:hAnsi="Arial" w:cs="Arial"/>
          <w:color w:val="000000"/>
          <w:sz w:val="22"/>
          <w:szCs w:val="22"/>
          <w:lang w:val="es-ES_tradnl"/>
        </w:rPr>
        <w:t xml:space="preserve"> Mamani Aguilar todavía se encontraba escondido detrás de él</w:t>
      </w:r>
      <w:r w:rsidR="00952053" w:rsidRPr="00F00987">
        <w:rPr>
          <w:rFonts w:ascii="Arial" w:hAnsi="Arial" w:cs="Arial"/>
          <w:color w:val="000000"/>
          <w:sz w:val="22"/>
          <w:szCs w:val="22"/>
          <w:lang w:val="es-ES_tradnl"/>
        </w:rPr>
        <w:t>, tan</w:t>
      </w:r>
      <w:r w:rsidR="00B06508" w:rsidRPr="00F00987">
        <w:rPr>
          <w:rFonts w:ascii="Arial" w:hAnsi="Arial" w:cs="Arial"/>
          <w:color w:val="000000"/>
          <w:sz w:val="22"/>
          <w:szCs w:val="22"/>
          <w:lang w:val="es-ES_tradnl"/>
        </w:rPr>
        <w:t xml:space="preserve"> cerca que</w:t>
      </w:r>
      <w:r w:rsidR="007A79A8" w:rsidRPr="00F00987">
        <w:rPr>
          <w:rFonts w:ascii="Arial" w:hAnsi="Arial" w:cs="Arial"/>
          <w:color w:val="000000"/>
          <w:sz w:val="22"/>
          <w:szCs w:val="22"/>
          <w:lang w:val="es-ES_tradnl"/>
        </w:rPr>
        <w:t xml:space="preserve"> le salpicó sangre en la cara</w:t>
      </w:r>
      <w:r w:rsidR="00B06508" w:rsidRPr="00F00987">
        <w:rPr>
          <w:rFonts w:ascii="Arial" w:hAnsi="Arial" w:cs="Arial"/>
          <w:color w:val="000000"/>
          <w:sz w:val="22"/>
          <w:szCs w:val="22"/>
          <w:lang w:val="es-ES_tradnl"/>
        </w:rPr>
        <w:t xml:space="preserve"> cuando el </w:t>
      </w:r>
      <w:r w:rsidR="00952053" w:rsidRPr="00F00987">
        <w:rPr>
          <w:rFonts w:ascii="Arial" w:hAnsi="Arial" w:cs="Arial"/>
          <w:color w:val="000000"/>
          <w:sz w:val="22"/>
          <w:szCs w:val="22"/>
          <w:lang w:val="es-ES_tradnl"/>
        </w:rPr>
        <w:t>Difunto</w:t>
      </w:r>
      <w:r w:rsidR="00B06508" w:rsidRPr="00F00987">
        <w:rPr>
          <w:rFonts w:ascii="Arial" w:hAnsi="Arial" w:cs="Arial"/>
          <w:color w:val="000000"/>
          <w:sz w:val="22"/>
          <w:szCs w:val="22"/>
          <w:lang w:val="es-ES_tradnl"/>
        </w:rPr>
        <w:t xml:space="preserve"> Roque recibió el disparo</w:t>
      </w:r>
      <w:r w:rsidR="00952053" w:rsidRPr="00F00987">
        <w:rPr>
          <w:rFonts w:ascii="Arial" w:hAnsi="Arial" w:cs="Arial"/>
          <w:color w:val="000000"/>
          <w:sz w:val="22"/>
          <w:szCs w:val="22"/>
          <w:lang w:val="es-ES_tradnl"/>
        </w:rPr>
        <w:t>,</w:t>
      </w:r>
      <w:r w:rsidR="00B06508" w:rsidRPr="00F00987">
        <w:rPr>
          <w:rFonts w:ascii="Arial" w:hAnsi="Arial" w:cs="Arial"/>
          <w:color w:val="000000"/>
          <w:sz w:val="22"/>
          <w:szCs w:val="22"/>
          <w:lang w:val="es-ES_tradnl"/>
        </w:rPr>
        <w:t xml:space="preserve">. </w:t>
      </w:r>
      <w:r w:rsidR="00B06508" w:rsidRPr="00F00987">
        <w:rPr>
          <w:rFonts w:ascii="Arial" w:hAnsi="Arial" w:cs="Arial"/>
          <w:sz w:val="22"/>
          <w:szCs w:val="22"/>
          <w:u w:val="single"/>
          <w:lang w:val="es-ES_tradnl"/>
        </w:rPr>
        <w:t>Id</w:t>
      </w:r>
      <w:r w:rsidR="00B06508" w:rsidRPr="00F00987">
        <w:rPr>
          <w:rFonts w:ascii="Arial" w:hAnsi="Arial" w:cs="Arial"/>
          <w:sz w:val="22"/>
          <w:szCs w:val="22"/>
          <w:lang w:val="es-ES_tradnl"/>
        </w:rPr>
        <w:t xml:space="preserve">. </w:t>
      </w:r>
      <w:r w:rsidR="00952053" w:rsidRPr="00F00987">
        <w:rPr>
          <w:rFonts w:ascii="Arial" w:hAnsi="Arial" w:cs="Arial"/>
          <w:sz w:val="22"/>
          <w:szCs w:val="22"/>
          <w:lang w:val="es-ES_tradnl"/>
        </w:rPr>
        <w:t>at</w:t>
      </w:r>
      <w:r w:rsidR="00B06508" w:rsidRPr="00F00987">
        <w:rPr>
          <w:rFonts w:ascii="Arial" w:hAnsi="Arial" w:cs="Arial"/>
          <w:sz w:val="22"/>
          <w:szCs w:val="22"/>
          <w:lang w:val="es-ES_tradnl"/>
        </w:rPr>
        <w:t xml:space="preserve"> 90:20-91:16.  </w:t>
      </w:r>
      <w:r w:rsidR="00B06508" w:rsidRPr="00F00987">
        <w:rPr>
          <w:rFonts w:ascii="Arial" w:hAnsi="Arial" w:cs="Arial"/>
          <w:color w:val="000000"/>
          <w:sz w:val="22"/>
          <w:szCs w:val="22"/>
          <w:lang w:val="es-ES_tradnl"/>
        </w:rPr>
        <w:t xml:space="preserve">Asimismo, el </w:t>
      </w:r>
      <w:r w:rsidR="00952053" w:rsidRPr="00F00987">
        <w:rPr>
          <w:rFonts w:ascii="Arial" w:hAnsi="Arial" w:cs="Arial"/>
          <w:color w:val="000000"/>
          <w:sz w:val="22"/>
          <w:szCs w:val="22"/>
          <w:lang w:val="es-ES_tradnl"/>
        </w:rPr>
        <w:t>Sr.</w:t>
      </w:r>
      <w:r w:rsidR="00B06508" w:rsidRPr="00F00987">
        <w:rPr>
          <w:rFonts w:ascii="Arial" w:hAnsi="Arial" w:cs="Arial"/>
          <w:color w:val="000000"/>
          <w:sz w:val="22"/>
          <w:szCs w:val="22"/>
          <w:lang w:val="es-ES_tradnl"/>
        </w:rPr>
        <w:t xml:space="preserve"> Mamani Aguilar vio a su padre en la cima del cerro opuesto (Huaichichuro) de donde él se encontraba y lo escuchó gritar y resbalarse después de que se le disparó. </w:t>
      </w:r>
      <w:r w:rsidR="00B06508" w:rsidRPr="00F00987">
        <w:rPr>
          <w:rFonts w:ascii="Arial" w:hAnsi="Arial" w:cs="Arial"/>
          <w:sz w:val="22"/>
          <w:szCs w:val="22"/>
          <w:u w:val="single"/>
          <w:lang w:val="es-ES_tradnl"/>
        </w:rPr>
        <w:t>Id</w:t>
      </w:r>
      <w:r w:rsidR="00B06508" w:rsidRPr="00F00987">
        <w:rPr>
          <w:rFonts w:ascii="Arial" w:hAnsi="Arial" w:cs="Arial"/>
          <w:sz w:val="22"/>
          <w:szCs w:val="22"/>
          <w:lang w:val="es-ES_tradnl"/>
        </w:rPr>
        <w:t xml:space="preserve">. </w:t>
      </w:r>
      <w:r w:rsidR="00952053" w:rsidRPr="00F00987">
        <w:rPr>
          <w:rFonts w:ascii="Arial" w:hAnsi="Arial" w:cs="Arial"/>
          <w:sz w:val="22"/>
          <w:szCs w:val="22"/>
          <w:lang w:val="es-ES_tradnl"/>
        </w:rPr>
        <w:t>at</w:t>
      </w:r>
      <w:r w:rsidR="00B06508" w:rsidRPr="00F00987">
        <w:rPr>
          <w:rFonts w:ascii="Arial" w:hAnsi="Arial" w:cs="Arial"/>
          <w:sz w:val="22"/>
          <w:szCs w:val="22"/>
          <w:lang w:val="es-ES_tradnl"/>
        </w:rPr>
        <w:t xml:space="preserve"> 74:15-75:2, 102:10-11,115:8-24.</w:t>
      </w:r>
    </w:p>
    <w:p w:rsidR="006434BA" w:rsidRPr="00F00987" w:rsidRDefault="00B06508" w:rsidP="00952053">
      <w:pPr>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Al emprender la retirada del Valle de Ánimas rumbo a sus cuarteles, los soldados pasaron por la localidad de Ovejuyo en cam</w:t>
      </w:r>
      <w:r w:rsidR="00952053" w:rsidRPr="00F00987">
        <w:rPr>
          <w:rFonts w:ascii="Arial" w:hAnsi="Arial" w:cs="Arial"/>
          <w:color w:val="000000"/>
          <w:sz w:val="22"/>
          <w:szCs w:val="22"/>
          <w:lang w:val="es-ES_tradnl"/>
        </w:rPr>
        <w:t xml:space="preserve">iones militares.  Prueba M </w:t>
      </w:r>
      <w:r w:rsidR="007A79A8" w:rsidRPr="00F00987">
        <w:rPr>
          <w:rFonts w:ascii="Arial" w:hAnsi="Arial" w:cs="Arial"/>
          <w:color w:val="000000"/>
          <w:sz w:val="22"/>
          <w:szCs w:val="22"/>
          <w:lang w:val="es-ES_tradnl"/>
        </w:rPr>
        <w:t>de los Demandantes</w:t>
      </w:r>
      <w:r w:rsidRPr="00F00987">
        <w:rPr>
          <w:rFonts w:ascii="Arial" w:hAnsi="Arial" w:cs="Arial"/>
          <w:color w:val="000000"/>
          <w:sz w:val="22"/>
          <w:szCs w:val="22"/>
          <w:lang w:val="es-ES_tradnl"/>
        </w:rPr>
        <w:t xml:space="preserve"> </w:t>
      </w:r>
      <w:r w:rsidRPr="00F00987">
        <w:rPr>
          <w:rFonts w:ascii="Arial" w:hAnsi="Arial" w:cs="Arial"/>
          <w:sz w:val="22"/>
          <w:szCs w:val="22"/>
          <w:lang w:val="es-ES_tradnl"/>
        </w:rPr>
        <w:t>(Flores Limachi Decl. ¶¶ 25-26).</w:t>
      </w:r>
      <w:r w:rsidRPr="00F00987">
        <w:rPr>
          <w:rFonts w:ascii="Arial" w:hAnsi="Arial" w:cs="Arial"/>
          <w:color w:val="000000"/>
          <w:sz w:val="22"/>
          <w:szCs w:val="22"/>
          <w:lang w:val="es-ES_tradnl"/>
        </w:rPr>
        <w:t xml:space="preserve">  Los soldados tenían órdenes de disparar mientras pasaban</w:t>
      </w:r>
      <w:r w:rsidR="00952053"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por Ovejuyo, incluyendo a civiles que les estaban arrojando piedras y botellas.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 26-28.  </w:t>
      </w:r>
      <w:r w:rsidRPr="00F00987">
        <w:rPr>
          <w:rFonts w:ascii="Arial" w:hAnsi="Arial" w:cs="Arial"/>
          <w:color w:val="000000"/>
          <w:sz w:val="22"/>
          <w:szCs w:val="22"/>
          <w:lang w:val="es-ES_tradnl"/>
        </w:rPr>
        <w:t>Uno de los oficiales que iba en un camión militar usó una ametralladora para disparar a los civiles que escapa</w:t>
      </w:r>
      <w:r w:rsidR="00F017AE" w:rsidRPr="00F00987">
        <w:rPr>
          <w:rFonts w:ascii="Arial" w:hAnsi="Arial" w:cs="Arial"/>
          <w:color w:val="000000"/>
          <w:sz w:val="22"/>
          <w:szCs w:val="22"/>
          <w:lang w:val="es-ES_tradnl"/>
        </w:rPr>
        <w:t>ban</w:t>
      </w:r>
      <w:r w:rsidRPr="00F00987">
        <w:rPr>
          <w:rFonts w:ascii="Arial" w:hAnsi="Arial" w:cs="Arial"/>
          <w:color w:val="000000"/>
          <w:sz w:val="22"/>
          <w:szCs w:val="22"/>
          <w:lang w:val="es-ES_tradnl"/>
        </w:rPr>
        <w:t xml:space="preserve">.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 29.  </w:t>
      </w:r>
      <w:r w:rsidRPr="00F00987">
        <w:rPr>
          <w:rFonts w:ascii="Arial" w:hAnsi="Arial" w:cs="Arial"/>
          <w:color w:val="000000"/>
          <w:sz w:val="22"/>
          <w:szCs w:val="22"/>
          <w:lang w:val="es-ES_tradnl"/>
        </w:rPr>
        <w:t xml:space="preserve">Esa misma tarde en Ovejuyo se le disparó y mató al </w:t>
      </w:r>
      <w:r w:rsidR="00F017AE" w:rsidRPr="00F00987">
        <w:rPr>
          <w:rFonts w:ascii="Arial" w:hAnsi="Arial" w:cs="Arial"/>
          <w:color w:val="000000"/>
          <w:sz w:val="22"/>
          <w:szCs w:val="22"/>
          <w:lang w:val="es-ES_tradnl"/>
        </w:rPr>
        <w:t>Difunto</w:t>
      </w:r>
      <w:r w:rsidRPr="00F00987">
        <w:rPr>
          <w:rFonts w:ascii="Arial" w:hAnsi="Arial" w:cs="Arial"/>
          <w:color w:val="000000"/>
          <w:sz w:val="22"/>
          <w:szCs w:val="22"/>
          <w:lang w:val="es-ES_tradnl"/>
        </w:rPr>
        <w:t xml:space="preserve"> Raúl Ramón Huanca Márquez (</w:t>
      </w:r>
      <w:r w:rsidR="00F017AE" w:rsidRPr="00F00987">
        <w:rPr>
          <w:rFonts w:ascii="Arial" w:hAnsi="Arial" w:cs="Arial"/>
          <w:color w:val="000000"/>
          <w:sz w:val="22"/>
          <w:szCs w:val="22"/>
          <w:lang w:val="es-ES_tradnl"/>
        </w:rPr>
        <w:t>“Difunto</w:t>
      </w:r>
      <w:r w:rsidRPr="00F00987">
        <w:rPr>
          <w:rFonts w:ascii="Arial" w:hAnsi="Arial" w:cs="Arial"/>
          <w:color w:val="000000"/>
          <w:sz w:val="22"/>
          <w:szCs w:val="22"/>
          <w:lang w:val="es-ES_tradnl"/>
        </w:rPr>
        <w:t xml:space="preserve"> Márquez</w:t>
      </w:r>
      <w:r w:rsidR="00F017AE"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Pr="00F00987">
        <w:rPr>
          <w:rFonts w:ascii="Arial" w:hAnsi="Arial" w:cs="Arial"/>
          <w:sz w:val="22"/>
          <w:szCs w:val="22"/>
          <w:lang w:val="es-ES_tradnl"/>
        </w:rPr>
        <w:t xml:space="preserve">CSMF ¶ 314; </w:t>
      </w:r>
      <w:r w:rsidR="0054592F" w:rsidRPr="00F00987">
        <w:rPr>
          <w:rFonts w:ascii="Arial" w:hAnsi="Arial" w:cs="Arial"/>
          <w:color w:val="000000"/>
          <w:sz w:val="22"/>
          <w:szCs w:val="22"/>
          <w:lang w:val="es-ES_tradnl"/>
        </w:rPr>
        <w:t>Prueba Q de los D</w:t>
      </w:r>
      <w:r w:rsidRPr="00F00987">
        <w:rPr>
          <w:rFonts w:ascii="Arial" w:hAnsi="Arial" w:cs="Arial"/>
          <w:color w:val="000000"/>
          <w:sz w:val="22"/>
          <w:szCs w:val="22"/>
          <w:lang w:val="es-ES_tradnl"/>
        </w:rPr>
        <w:t>emandantes (Pari Decl. 8-13)</w:t>
      </w:r>
      <w:r w:rsidR="0054592F"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Prueba 50 de los Demandados (Huanca Quispe Decl.Tr.39:2-10,45:13-23).</w:t>
      </w:r>
    </w:p>
    <w:p w:rsidR="000D4429" w:rsidRPr="00F00987" w:rsidRDefault="000D4429" w:rsidP="000D4429">
      <w:pPr>
        <w:spacing w:line="480" w:lineRule="auto"/>
        <w:ind w:left="567" w:right="335" w:firstLine="709"/>
        <w:rPr>
          <w:rFonts w:ascii="Arial" w:hAnsi="Arial" w:cs="Arial"/>
          <w:sz w:val="22"/>
          <w:szCs w:val="22"/>
          <w:lang w:val="es-ES_tradnl"/>
        </w:rPr>
      </w:pPr>
      <w:r w:rsidRPr="00F00987">
        <w:rPr>
          <w:rFonts w:ascii="Arial" w:hAnsi="Arial" w:cs="Arial"/>
          <w:color w:val="000000"/>
          <w:sz w:val="22"/>
          <w:szCs w:val="22"/>
          <w:lang w:val="es-ES_tradnl"/>
        </w:rPr>
        <w:t xml:space="preserve">El </w:t>
      </w:r>
      <w:r w:rsidR="0054592F" w:rsidRPr="00F00987">
        <w:rPr>
          <w:rFonts w:ascii="Arial" w:hAnsi="Arial" w:cs="Arial"/>
          <w:color w:val="000000"/>
          <w:sz w:val="22"/>
          <w:szCs w:val="22"/>
          <w:lang w:val="es-ES_tradnl"/>
        </w:rPr>
        <w:t>Difunto</w:t>
      </w:r>
      <w:r w:rsidRPr="00F00987">
        <w:rPr>
          <w:rFonts w:ascii="Arial" w:hAnsi="Arial" w:cs="Arial"/>
          <w:color w:val="000000"/>
          <w:sz w:val="22"/>
          <w:szCs w:val="22"/>
          <w:lang w:val="es-ES_tradnl"/>
        </w:rPr>
        <w:t xml:space="preserve"> Márquez había salido de su casa el 13 de octubre después del almuerzo para c</w:t>
      </w:r>
      <w:r w:rsidR="0054592F" w:rsidRPr="00F00987">
        <w:rPr>
          <w:rFonts w:ascii="Arial" w:hAnsi="Arial" w:cs="Arial"/>
          <w:color w:val="000000"/>
          <w:sz w:val="22"/>
          <w:szCs w:val="22"/>
          <w:lang w:val="es-ES_tradnl"/>
        </w:rPr>
        <w:t>omprar una Coca Cola.  Prueba 50 de los Demandados</w:t>
      </w:r>
      <w:r w:rsidRPr="00F00987">
        <w:rPr>
          <w:rFonts w:ascii="Arial" w:hAnsi="Arial" w:cs="Arial"/>
          <w:color w:val="000000"/>
          <w:sz w:val="22"/>
          <w:szCs w:val="22"/>
          <w:lang w:val="es-ES_tradnl"/>
        </w:rPr>
        <w:t xml:space="preserve"> (Huanca Quispe Decl. Tr.38:21-25).  A pesar de que el </w:t>
      </w:r>
      <w:r w:rsidR="0054592F" w:rsidRPr="00F00987">
        <w:rPr>
          <w:rFonts w:ascii="Arial" w:hAnsi="Arial" w:cs="Arial"/>
          <w:color w:val="000000"/>
          <w:sz w:val="22"/>
          <w:szCs w:val="22"/>
          <w:lang w:val="es-ES_tradnl"/>
        </w:rPr>
        <w:t>Difunto</w:t>
      </w:r>
      <w:r w:rsidRPr="00F00987">
        <w:rPr>
          <w:rFonts w:ascii="Arial" w:hAnsi="Arial" w:cs="Arial"/>
          <w:color w:val="000000"/>
          <w:sz w:val="22"/>
          <w:szCs w:val="22"/>
          <w:lang w:val="es-ES_tradnl"/>
        </w:rPr>
        <w:t xml:space="preserve"> Márquez y su hija, la </w:t>
      </w:r>
      <w:r w:rsidR="0054592F" w:rsidRPr="00F00987">
        <w:rPr>
          <w:rFonts w:ascii="Arial" w:hAnsi="Arial" w:cs="Arial"/>
          <w:color w:val="000000"/>
          <w:sz w:val="22"/>
          <w:szCs w:val="22"/>
          <w:lang w:val="es-ES_tradnl"/>
        </w:rPr>
        <w:t>D</w:t>
      </w:r>
      <w:r w:rsidRPr="00F00987">
        <w:rPr>
          <w:rFonts w:ascii="Arial" w:hAnsi="Arial" w:cs="Arial"/>
          <w:color w:val="000000"/>
          <w:sz w:val="22"/>
          <w:szCs w:val="22"/>
          <w:lang w:val="es-ES_tradnl"/>
        </w:rPr>
        <w:t xml:space="preserve">emandante Felicidad Rosa Huanca Quispe, </w:t>
      </w:r>
      <w:r w:rsidR="0054592F" w:rsidRPr="00F00987">
        <w:rPr>
          <w:rFonts w:ascii="Arial" w:hAnsi="Arial" w:cs="Arial"/>
          <w:color w:val="000000"/>
          <w:sz w:val="22"/>
          <w:szCs w:val="22"/>
          <w:lang w:val="es-ES_tradnl"/>
        </w:rPr>
        <w:t>escucharon</w:t>
      </w:r>
      <w:r w:rsidRPr="00F00987">
        <w:rPr>
          <w:rFonts w:ascii="Arial" w:hAnsi="Arial" w:cs="Arial"/>
          <w:color w:val="000000"/>
          <w:sz w:val="22"/>
          <w:szCs w:val="22"/>
          <w:lang w:val="es-ES_tradnl"/>
        </w:rPr>
        <w:t xml:space="preserve"> </w:t>
      </w:r>
      <w:r w:rsidR="0054592F" w:rsidRPr="00F00987">
        <w:rPr>
          <w:rFonts w:ascii="Arial" w:hAnsi="Arial" w:cs="Arial"/>
          <w:color w:val="000000"/>
          <w:sz w:val="22"/>
          <w:szCs w:val="22"/>
          <w:lang w:val="es-ES_tradnl"/>
        </w:rPr>
        <w:t xml:space="preserve">un </w:t>
      </w:r>
      <w:r w:rsidRPr="00F00987">
        <w:rPr>
          <w:rFonts w:ascii="Arial" w:hAnsi="Arial" w:cs="Arial"/>
          <w:color w:val="000000"/>
          <w:sz w:val="22"/>
          <w:szCs w:val="22"/>
          <w:lang w:val="es-ES_tradnl"/>
        </w:rPr>
        <w:t xml:space="preserve">tiroteo y </w:t>
      </w:r>
      <w:r w:rsidR="007A79A8" w:rsidRPr="00F00987">
        <w:rPr>
          <w:rFonts w:ascii="Arial" w:hAnsi="Arial" w:cs="Arial"/>
          <w:color w:val="000000"/>
          <w:sz w:val="22"/>
          <w:szCs w:val="22"/>
          <w:lang w:val="es-ES_tradnl"/>
        </w:rPr>
        <w:t>pese a que</w:t>
      </w:r>
      <w:r w:rsidRPr="00F00987">
        <w:rPr>
          <w:rFonts w:ascii="Arial" w:hAnsi="Arial" w:cs="Arial"/>
          <w:color w:val="000000"/>
          <w:sz w:val="22"/>
          <w:szCs w:val="22"/>
          <w:lang w:val="es-ES_tradnl"/>
        </w:rPr>
        <w:t xml:space="preserve"> las tiendas estaban cerradas en la calle principal de Ovejuyo, el </w:t>
      </w:r>
      <w:r w:rsidR="0054592F" w:rsidRPr="00F00987">
        <w:rPr>
          <w:rFonts w:ascii="Arial" w:hAnsi="Arial" w:cs="Arial"/>
          <w:color w:val="000000"/>
          <w:sz w:val="22"/>
          <w:szCs w:val="22"/>
          <w:lang w:val="es-ES_tradnl"/>
        </w:rPr>
        <w:t>Difunto</w:t>
      </w:r>
      <w:r w:rsidRPr="00F00987">
        <w:rPr>
          <w:rFonts w:ascii="Arial" w:hAnsi="Arial" w:cs="Arial"/>
          <w:color w:val="000000"/>
          <w:sz w:val="22"/>
          <w:szCs w:val="22"/>
          <w:lang w:val="es-ES_tradnl"/>
        </w:rPr>
        <w:t xml:space="preserve"> Márquez </w:t>
      </w:r>
      <w:r w:rsidR="0054592F" w:rsidRPr="00F00987">
        <w:rPr>
          <w:rFonts w:ascii="Arial" w:hAnsi="Arial" w:cs="Arial"/>
          <w:color w:val="000000"/>
          <w:sz w:val="22"/>
          <w:szCs w:val="22"/>
          <w:lang w:val="es-ES_tradnl"/>
        </w:rPr>
        <w:t xml:space="preserve">salió a tratar de comprar una Coca </w:t>
      </w:r>
      <w:r w:rsidRPr="00F00987">
        <w:rPr>
          <w:rFonts w:ascii="Arial" w:hAnsi="Arial" w:cs="Arial"/>
          <w:color w:val="000000"/>
          <w:sz w:val="22"/>
          <w:szCs w:val="22"/>
          <w:lang w:val="es-ES_tradnl"/>
        </w:rPr>
        <w:t xml:space="preserve">Cola en la tienda porque </w:t>
      </w:r>
      <w:r w:rsidR="0054592F" w:rsidRPr="00F00987">
        <w:rPr>
          <w:rFonts w:ascii="Arial" w:hAnsi="Arial" w:cs="Arial"/>
          <w:color w:val="000000"/>
          <w:sz w:val="22"/>
          <w:szCs w:val="22"/>
          <w:lang w:val="es-ES_tradnl"/>
        </w:rPr>
        <w:t>“[l]</w:t>
      </w:r>
      <w:r w:rsidRPr="00F00987">
        <w:rPr>
          <w:rFonts w:ascii="Arial" w:hAnsi="Arial" w:cs="Arial"/>
          <w:color w:val="000000"/>
          <w:sz w:val="22"/>
          <w:szCs w:val="22"/>
          <w:lang w:val="es-ES_tradnl"/>
        </w:rPr>
        <w:t>e gustaba tomarse una Coca</w:t>
      </w:r>
      <w:r w:rsidR="0054592F"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Cola fría después del almuerzo</w:t>
      </w:r>
      <w:r w:rsidR="0054592F"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y </w:t>
      </w:r>
      <w:r w:rsidR="007A79A8" w:rsidRPr="00F00987">
        <w:rPr>
          <w:rFonts w:ascii="Arial" w:hAnsi="Arial" w:cs="Arial"/>
          <w:color w:val="000000"/>
          <w:sz w:val="22"/>
          <w:szCs w:val="22"/>
          <w:lang w:val="es-ES_tradnl"/>
        </w:rPr>
        <w:t xml:space="preserve">porque </w:t>
      </w:r>
      <w:r w:rsidRPr="00F00987">
        <w:rPr>
          <w:rFonts w:ascii="Arial" w:hAnsi="Arial" w:cs="Arial"/>
          <w:color w:val="000000"/>
          <w:sz w:val="22"/>
          <w:szCs w:val="22"/>
          <w:lang w:val="es-ES_tradnl"/>
        </w:rPr>
        <w:t xml:space="preserve">creía que el dueño de la tienda </w:t>
      </w:r>
      <w:r w:rsidR="0054592F" w:rsidRPr="00F00987">
        <w:rPr>
          <w:rFonts w:ascii="Arial" w:hAnsi="Arial" w:cs="Arial"/>
          <w:color w:val="000000"/>
          <w:sz w:val="22"/>
          <w:szCs w:val="22"/>
          <w:lang w:val="es-ES_tradnl"/>
        </w:rPr>
        <w:t xml:space="preserve">se la </w:t>
      </w:r>
      <w:r w:rsidRPr="00F00987">
        <w:rPr>
          <w:rFonts w:ascii="Arial" w:hAnsi="Arial" w:cs="Arial"/>
          <w:color w:val="000000"/>
          <w:sz w:val="22"/>
          <w:szCs w:val="22"/>
          <w:lang w:val="es-ES_tradnl"/>
        </w:rPr>
        <w:t xml:space="preserve">iba a vender.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w:t>
      </w:r>
      <w:r w:rsidR="0054592F" w:rsidRPr="00F00987">
        <w:rPr>
          <w:rFonts w:ascii="Arial" w:hAnsi="Arial" w:cs="Arial"/>
          <w:sz w:val="22"/>
          <w:szCs w:val="22"/>
          <w:lang w:val="es-ES_tradnl"/>
        </w:rPr>
        <w:t>at</w:t>
      </w:r>
      <w:r w:rsidRPr="00F00987">
        <w:rPr>
          <w:rFonts w:ascii="Arial" w:hAnsi="Arial" w:cs="Arial"/>
          <w:sz w:val="22"/>
          <w:szCs w:val="22"/>
          <w:lang w:val="es-ES_tradnl"/>
        </w:rPr>
        <w:t xml:space="preserve"> 39:5-20. </w:t>
      </w:r>
      <w:r w:rsidRPr="00F00987">
        <w:rPr>
          <w:rFonts w:ascii="Arial" w:hAnsi="Arial" w:cs="Arial"/>
          <w:color w:val="000000"/>
          <w:sz w:val="22"/>
          <w:szCs w:val="22"/>
          <w:lang w:val="es-ES_tradnl"/>
        </w:rPr>
        <w:t xml:space="preserve">Más tarde el </w:t>
      </w:r>
      <w:r w:rsidR="0054592F" w:rsidRPr="00F00987">
        <w:rPr>
          <w:rFonts w:ascii="Arial" w:hAnsi="Arial" w:cs="Arial"/>
          <w:color w:val="000000"/>
          <w:sz w:val="22"/>
          <w:szCs w:val="22"/>
          <w:lang w:val="es-ES_tradnl"/>
        </w:rPr>
        <w:t>Sr.</w:t>
      </w:r>
      <w:r w:rsidRPr="00F00987">
        <w:rPr>
          <w:rFonts w:ascii="Arial" w:hAnsi="Arial" w:cs="Arial"/>
          <w:color w:val="000000"/>
          <w:sz w:val="22"/>
          <w:szCs w:val="22"/>
          <w:lang w:val="es-ES_tradnl"/>
        </w:rPr>
        <w:t xml:space="preserve"> Márquez fue visto cerca de una tienda</w:t>
      </w:r>
      <w:r w:rsidR="0054592F"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escondiéndose detrás de un poste de luz de madera</w:t>
      </w:r>
      <w:r w:rsidR="005132FC" w:rsidRPr="00F00987">
        <w:rPr>
          <w:rFonts w:ascii="Arial" w:hAnsi="Arial" w:cs="Arial"/>
          <w:color w:val="000000"/>
          <w:sz w:val="22"/>
          <w:szCs w:val="22"/>
          <w:lang w:val="es-ES_tradnl"/>
        </w:rPr>
        <w:t>, por</w:t>
      </w:r>
      <w:r w:rsidRPr="00F00987">
        <w:rPr>
          <w:rFonts w:ascii="Arial" w:hAnsi="Arial" w:cs="Arial"/>
          <w:color w:val="000000"/>
          <w:sz w:val="22"/>
          <w:szCs w:val="22"/>
          <w:lang w:val="es-ES_tradnl"/>
        </w:rPr>
        <w:t xml:space="preserve"> donde se encontraban </w:t>
      </w:r>
      <w:r w:rsidR="0054592F" w:rsidRPr="00F00987">
        <w:rPr>
          <w:rFonts w:ascii="Arial" w:hAnsi="Arial" w:cs="Arial"/>
          <w:color w:val="000000"/>
          <w:sz w:val="22"/>
          <w:szCs w:val="22"/>
          <w:lang w:val="es-ES_tradnl"/>
        </w:rPr>
        <w:t>unos</w:t>
      </w:r>
      <w:r w:rsidRPr="00F00987">
        <w:rPr>
          <w:rFonts w:ascii="Arial" w:hAnsi="Arial" w:cs="Arial"/>
          <w:color w:val="000000"/>
          <w:sz w:val="22"/>
          <w:szCs w:val="22"/>
          <w:lang w:val="es-ES_tradnl"/>
        </w:rPr>
        <w:t xml:space="preserve"> 15 soldados.</w:t>
      </w:r>
      <w:r w:rsidRPr="00F00987">
        <w:rPr>
          <w:rFonts w:ascii="Arial" w:hAnsi="Arial" w:cs="Arial"/>
          <w:color w:val="000000"/>
          <w:sz w:val="23"/>
          <w:szCs w:val="23"/>
          <w:lang w:val="es-ES_tradnl"/>
        </w:rPr>
        <w:t xml:space="preserve">  </w:t>
      </w:r>
      <w:r w:rsidRPr="00F00987">
        <w:rPr>
          <w:rFonts w:ascii="Arial" w:hAnsi="Arial" w:cs="Arial"/>
          <w:color w:val="000000"/>
          <w:sz w:val="22"/>
          <w:szCs w:val="22"/>
          <w:lang w:val="es-ES_tradnl"/>
        </w:rPr>
        <w:t>Prueba Q de</w:t>
      </w:r>
      <w:r w:rsidR="008F6E55" w:rsidRPr="00F00987">
        <w:rPr>
          <w:rFonts w:ascii="Arial" w:hAnsi="Arial" w:cs="Arial"/>
          <w:color w:val="000000"/>
          <w:sz w:val="22"/>
          <w:szCs w:val="22"/>
          <w:lang w:val="es-ES_tradnl"/>
        </w:rPr>
        <w:t xml:space="preserve"> los</w:t>
      </w:r>
      <w:r w:rsidRPr="00F00987">
        <w:rPr>
          <w:rFonts w:ascii="Arial" w:hAnsi="Arial" w:cs="Arial"/>
          <w:color w:val="000000"/>
          <w:sz w:val="22"/>
          <w:szCs w:val="22"/>
          <w:lang w:val="es-ES_tradnl"/>
        </w:rPr>
        <w:t xml:space="preserve"> Demandante</w:t>
      </w:r>
      <w:r w:rsidR="008F6E55" w:rsidRPr="00F00987">
        <w:rPr>
          <w:rFonts w:ascii="Arial" w:hAnsi="Arial" w:cs="Arial"/>
          <w:color w:val="000000"/>
          <w:sz w:val="22"/>
          <w:szCs w:val="22"/>
          <w:lang w:val="es-ES_tradnl"/>
        </w:rPr>
        <w:t>s</w:t>
      </w:r>
      <w:r w:rsidRPr="00F00987">
        <w:rPr>
          <w:rFonts w:ascii="Arial" w:hAnsi="Arial" w:cs="Arial"/>
          <w:color w:val="000000"/>
          <w:sz w:val="22"/>
          <w:szCs w:val="22"/>
          <w:lang w:val="es-ES_tradnl"/>
        </w:rPr>
        <w:t xml:space="preserve"> </w:t>
      </w:r>
      <w:r w:rsidRPr="00F00987">
        <w:rPr>
          <w:rFonts w:ascii="Arial" w:hAnsi="Arial" w:cs="Arial"/>
          <w:sz w:val="22"/>
          <w:szCs w:val="22"/>
          <w:lang w:val="es-ES_tradnl"/>
        </w:rPr>
        <w:t>(Pari Decl. ¶¶ 8-9,12)</w:t>
      </w:r>
      <w:r w:rsidRPr="00F00987">
        <w:rPr>
          <w:rFonts w:ascii="Arial" w:hAnsi="Arial" w:cs="Arial"/>
          <w:color w:val="000000"/>
          <w:sz w:val="22"/>
          <w:szCs w:val="22"/>
          <w:lang w:val="es-ES_tradnl"/>
        </w:rPr>
        <w:t>.</w:t>
      </w:r>
      <w:r w:rsidRPr="00F00987">
        <w:rPr>
          <w:rStyle w:val="FootnoteReference"/>
          <w:rFonts w:ascii="Arial" w:hAnsi="Arial" w:cs="Arial"/>
          <w:color w:val="000000"/>
          <w:sz w:val="22"/>
          <w:szCs w:val="22"/>
          <w:lang w:val="es-ES_tradnl"/>
        </w:rPr>
        <w:footnoteReference w:id="24"/>
      </w:r>
      <w:r w:rsidR="008F6E55" w:rsidRPr="00F00987">
        <w:rPr>
          <w:rFonts w:ascii="Arial" w:hAnsi="Arial" w:cs="Arial"/>
          <w:color w:val="000000"/>
          <w:sz w:val="22"/>
          <w:szCs w:val="22"/>
          <w:lang w:val="es-ES_tradnl"/>
        </w:rPr>
        <w:t xml:space="preserve">  É</w:t>
      </w:r>
      <w:r w:rsidRPr="00F00987">
        <w:rPr>
          <w:rFonts w:ascii="Arial" w:hAnsi="Arial" w:cs="Arial"/>
          <w:color w:val="000000"/>
          <w:sz w:val="22"/>
          <w:szCs w:val="22"/>
          <w:lang w:val="es-ES_tradnl"/>
        </w:rPr>
        <w:t xml:space="preserve">l no portaba armas. </w:t>
      </w:r>
      <w:r w:rsidRPr="00F00987">
        <w:rPr>
          <w:rFonts w:ascii="Arial" w:hAnsi="Arial" w:cs="Arial"/>
          <w:sz w:val="22"/>
          <w:szCs w:val="22"/>
          <w:u w:val="single"/>
          <w:lang w:val="es-ES_tradnl"/>
        </w:rPr>
        <w:t>Id</w:t>
      </w:r>
      <w:r w:rsidR="008F6E55" w:rsidRPr="00F00987">
        <w:rPr>
          <w:rFonts w:ascii="Arial" w:hAnsi="Arial" w:cs="Arial"/>
          <w:sz w:val="22"/>
          <w:szCs w:val="22"/>
          <w:lang w:val="es-ES_tradnl"/>
        </w:rPr>
        <w:t>.</w:t>
      </w:r>
      <w:r w:rsidRPr="00F00987">
        <w:rPr>
          <w:rFonts w:ascii="Arial" w:hAnsi="Arial" w:cs="Arial"/>
          <w:sz w:val="22"/>
          <w:szCs w:val="22"/>
          <w:lang w:val="es-ES_tradnl"/>
        </w:rPr>
        <w:t xml:space="preserve"> ¶ 10.  </w:t>
      </w:r>
      <w:r w:rsidRPr="00F00987">
        <w:rPr>
          <w:rFonts w:ascii="Arial" w:hAnsi="Arial" w:cs="Arial"/>
          <w:color w:val="000000"/>
          <w:sz w:val="22"/>
          <w:szCs w:val="22"/>
          <w:lang w:val="es-ES_tradnl"/>
        </w:rPr>
        <w:t xml:space="preserve">El </w:t>
      </w:r>
      <w:r w:rsidR="008F6E55" w:rsidRPr="00F00987">
        <w:rPr>
          <w:rFonts w:ascii="Arial" w:hAnsi="Arial" w:cs="Arial"/>
          <w:color w:val="000000"/>
          <w:sz w:val="22"/>
          <w:szCs w:val="22"/>
          <w:lang w:val="es-ES_tradnl"/>
        </w:rPr>
        <w:t>Sr.</w:t>
      </w:r>
      <w:r w:rsidRPr="00F00987">
        <w:rPr>
          <w:rFonts w:ascii="Arial" w:hAnsi="Arial" w:cs="Arial"/>
          <w:color w:val="000000"/>
          <w:sz w:val="22"/>
          <w:szCs w:val="22"/>
          <w:lang w:val="es-ES_tradnl"/>
        </w:rPr>
        <w:t xml:space="preserve"> Márquez se movió y, según </w:t>
      </w:r>
      <w:r w:rsidR="008F6E55" w:rsidRPr="00F00987">
        <w:rPr>
          <w:rFonts w:ascii="Arial" w:hAnsi="Arial" w:cs="Arial"/>
          <w:color w:val="000000"/>
          <w:sz w:val="22"/>
          <w:szCs w:val="22"/>
          <w:lang w:val="es-ES_tradnl"/>
        </w:rPr>
        <w:t>Juan Carlos Pari,</w:t>
      </w:r>
      <w:r w:rsidRPr="00F00987">
        <w:rPr>
          <w:rFonts w:ascii="Arial" w:hAnsi="Arial" w:cs="Arial"/>
          <w:color w:val="000000"/>
          <w:sz w:val="22"/>
          <w:szCs w:val="22"/>
          <w:lang w:val="es-ES_tradnl"/>
        </w:rPr>
        <w:t xml:space="preserve"> testigo</w:t>
      </w:r>
      <w:r w:rsidR="008F6E55" w:rsidRPr="00F00987">
        <w:rPr>
          <w:rFonts w:ascii="Arial" w:hAnsi="Arial" w:cs="Arial"/>
          <w:color w:val="000000"/>
          <w:sz w:val="22"/>
          <w:szCs w:val="22"/>
          <w:lang w:val="es-ES_tradnl"/>
        </w:rPr>
        <w:t xml:space="preserve"> ocular,</w:t>
      </w:r>
      <w:r w:rsidRPr="00F00987">
        <w:rPr>
          <w:rFonts w:ascii="Arial" w:hAnsi="Arial" w:cs="Arial"/>
          <w:color w:val="000000"/>
          <w:sz w:val="22"/>
          <w:szCs w:val="22"/>
          <w:lang w:val="es-ES_tradnl"/>
        </w:rPr>
        <w:t xml:space="preserve"> “</w:t>
      </w:r>
      <w:r w:rsidR="008F6E55" w:rsidRPr="00F00987">
        <w:rPr>
          <w:rFonts w:ascii="Arial" w:hAnsi="Arial" w:cs="Arial"/>
          <w:color w:val="000000"/>
          <w:sz w:val="22"/>
          <w:szCs w:val="22"/>
          <w:lang w:val="es-ES_tradnl"/>
        </w:rPr>
        <w:t>sonó</w:t>
      </w:r>
      <w:r w:rsidRPr="00F00987">
        <w:rPr>
          <w:rFonts w:ascii="Arial" w:hAnsi="Arial" w:cs="Arial"/>
          <w:color w:val="000000"/>
          <w:sz w:val="22"/>
          <w:szCs w:val="22"/>
          <w:lang w:val="es-ES_tradnl"/>
        </w:rPr>
        <w:t xml:space="preserve"> como un disparo de </w:t>
      </w:r>
      <w:r w:rsidR="008F6E55" w:rsidRPr="00F00987">
        <w:rPr>
          <w:rFonts w:ascii="Arial" w:hAnsi="Arial" w:cs="Arial"/>
          <w:color w:val="000000"/>
          <w:sz w:val="22"/>
          <w:szCs w:val="22"/>
          <w:lang w:val="es-ES_tradnl"/>
        </w:rPr>
        <w:t>fusil</w:t>
      </w:r>
      <w:r w:rsidRPr="00F00987">
        <w:rPr>
          <w:rFonts w:ascii="Arial" w:hAnsi="Arial" w:cs="Arial"/>
          <w:color w:val="000000"/>
          <w:sz w:val="22"/>
          <w:szCs w:val="22"/>
          <w:lang w:val="es-ES_tradnl"/>
        </w:rPr>
        <w:t xml:space="preserve">” y </w:t>
      </w:r>
      <w:r w:rsidR="008F6E55" w:rsidRPr="00F00987">
        <w:rPr>
          <w:rFonts w:ascii="Arial" w:hAnsi="Arial" w:cs="Arial"/>
          <w:color w:val="000000"/>
          <w:sz w:val="22"/>
          <w:szCs w:val="22"/>
          <w:lang w:val="es-ES_tradnl"/>
        </w:rPr>
        <w:t>el Sr.</w:t>
      </w:r>
      <w:r w:rsidRPr="00F00987">
        <w:rPr>
          <w:rFonts w:ascii="Arial" w:hAnsi="Arial" w:cs="Arial"/>
          <w:color w:val="000000"/>
          <w:sz w:val="22"/>
          <w:szCs w:val="22"/>
          <w:lang w:val="es-ES_tradnl"/>
        </w:rPr>
        <w:t xml:space="preserve"> Márquez </w:t>
      </w:r>
      <w:r w:rsidR="008F6E55" w:rsidRPr="00F00987">
        <w:rPr>
          <w:rFonts w:ascii="Arial" w:hAnsi="Arial" w:cs="Arial"/>
          <w:color w:val="000000"/>
          <w:sz w:val="22"/>
          <w:szCs w:val="22"/>
          <w:lang w:val="es-ES_tradnl"/>
        </w:rPr>
        <w:t>se agarró d</w:t>
      </w:r>
      <w:r w:rsidRPr="00F00987">
        <w:rPr>
          <w:rFonts w:ascii="Arial" w:hAnsi="Arial" w:cs="Arial"/>
          <w:color w:val="000000"/>
          <w:sz w:val="22"/>
          <w:szCs w:val="22"/>
          <w:lang w:val="es-ES_tradnl"/>
        </w:rPr>
        <w:t xml:space="preserve">el poste antes de caer hacia atrás. </w:t>
      </w:r>
      <w:r w:rsidRPr="00F00987">
        <w:rPr>
          <w:rFonts w:ascii="Arial" w:hAnsi="Arial" w:cs="Arial"/>
          <w:sz w:val="22"/>
          <w:szCs w:val="22"/>
          <w:u w:val="single"/>
          <w:lang w:val="es-ES_tradnl"/>
        </w:rPr>
        <w:t>Id</w:t>
      </w:r>
      <w:r w:rsidR="008F6E55" w:rsidRPr="00F00987">
        <w:rPr>
          <w:rFonts w:ascii="Arial" w:hAnsi="Arial" w:cs="Arial"/>
          <w:sz w:val="22"/>
          <w:szCs w:val="22"/>
          <w:lang w:val="es-ES_tradnl"/>
        </w:rPr>
        <w:t xml:space="preserve">. </w:t>
      </w:r>
      <w:r w:rsidRPr="00F00987">
        <w:rPr>
          <w:rFonts w:ascii="Arial" w:hAnsi="Arial" w:cs="Arial"/>
          <w:sz w:val="22"/>
          <w:szCs w:val="22"/>
          <w:lang w:val="es-ES_tradnl"/>
        </w:rPr>
        <w:t>¶ 1</w:t>
      </w:r>
      <w:r w:rsidRPr="00F00987">
        <w:rPr>
          <w:rFonts w:ascii="Arial" w:hAnsi="Arial" w:cs="Arial"/>
          <w:color w:val="000000"/>
          <w:sz w:val="22"/>
          <w:szCs w:val="22"/>
          <w:lang w:val="es-ES_tradnl"/>
        </w:rPr>
        <w:t>3.</w:t>
      </w:r>
      <w:r w:rsidRPr="00F00987">
        <w:rPr>
          <w:rStyle w:val="FootnoteReference"/>
          <w:rFonts w:ascii="Arial" w:hAnsi="Arial" w:cs="Arial"/>
          <w:color w:val="000000"/>
          <w:sz w:val="22"/>
          <w:szCs w:val="22"/>
          <w:lang w:val="es-ES_tradnl"/>
        </w:rPr>
        <w:footnoteReference w:id="25"/>
      </w:r>
      <w:r w:rsidRPr="00F00987">
        <w:rPr>
          <w:rFonts w:ascii="Arial" w:hAnsi="Arial" w:cs="Arial"/>
          <w:color w:val="000000"/>
          <w:sz w:val="22"/>
          <w:szCs w:val="22"/>
          <w:lang w:val="es-ES_tradnl"/>
        </w:rPr>
        <w:t xml:space="preserve">  Los soldados siguieron disparando “en toda direcci</w:t>
      </w:r>
      <w:r w:rsidR="00810289" w:rsidRPr="00F00987">
        <w:rPr>
          <w:rFonts w:ascii="Arial" w:hAnsi="Arial" w:cs="Arial"/>
          <w:color w:val="000000"/>
          <w:sz w:val="22"/>
          <w:szCs w:val="22"/>
          <w:lang w:val="es-ES_tradnl"/>
        </w:rPr>
        <w:t>ón</w:t>
      </w:r>
      <w:r w:rsidRPr="00F00987">
        <w:rPr>
          <w:rFonts w:ascii="Arial" w:hAnsi="Arial" w:cs="Arial"/>
          <w:color w:val="000000"/>
          <w:sz w:val="22"/>
          <w:szCs w:val="22"/>
          <w:lang w:val="es-ES_tradnl"/>
        </w:rPr>
        <w:t>”</w:t>
      </w:r>
      <w:r w:rsidR="007A79A8"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Id</w:t>
      </w:r>
      <w:r w:rsidRPr="00F00987">
        <w:rPr>
          <w:rFonts w:ascii="Arial" w:hAnsi="Arial" w:cs="Arial"/>
          <w:color w:val="000000"/>
          <w:sz w:val="22"/>
          <w:szCs w:val="22"/>
          <w:lang w:val="es-ES_tradnl"/>
        </w:rPr>
        <w:t xml:space="preserve">.  Después de que los soldados pasaron por el pueblo, la </w:t>
      </w:r>
      <w:r w:rsidR="007A79A8" w:rsidRPr="00F00987">
        <w:rPr>
          <w:rFonts w:ascii="Arial" w:hAnsi="Arial" w:cs="Arial"/>
          <w:color w:val="000000"/>
          <w:sz w:val="22"/>
          <w:szCs w:val="22"/>
          <w:lang w:val="es-ES_tradnl"/>
        </w:rPr>
        <w:t>Sra.</w:t>
      </w:r>
      <w:r w:rsidRPr="00F00987">
        <w:rPr>
          <w:rFonts w:ascii="Arial" w:hAnsi="Arial" w:cs="Arial"/>
          <w:color w:val="000000"/>
          <w:sz w:val="22"/>
          <w:szCs w:val="22"/>
          <w:lang w:val="es-ES_tradnl"/>
        </w:rPr>
        <w:t xml:space="preserve"> Huanca Quispe encontró el cuerpo de su padre </w:t>
      </w:r>
      <w:r w:rsidR="007A79A8" w:rsidRPr="00F00987">
        <w:rPr>
          <w:rFonts w:ascii="Arial" w:hAnsi="Arial" w:cs="Arial"/>
          <w:color w:val="000000"/>
          <w:sz w:val="22"/>
          <w:szCs w:val="22"/>
          <w:lang w:val="es-ES_tradnl"/>
        </w:rPr>
        <w:t xml:space="preserve">en la calle, </w:t>
      </w:r>
      <w:r w:rsidRPr="00F00987">
        <w:rPr>
          <w:rFonts w:ascii="Arial" w:hAnsi="Arial" w:cs="Arial"/>
          <w:color w:val="000000"/>
          <w:sz w:val="22"/>
          <w:szCs w:val="22"/>
          <w:lang w:val="es-ES_tradnl"/>
        </w:rPr>
        <w:t xml:space="preserve">cerca de la tienda. Prueba 50 </w:t>
      </w:r>
      <w:r w:rsidR="007A79A8" w:rsidRPr="00F00987">
        <w:rPr>
          <w:rFonts w:ascii="Arial" w:hAnsi="Arial" w:cs="Arial"/>
          <w:color w:val="000000"/>
          <w:sz w:val="22"/>
          <w:szCs w:val="22"/>
          <w:lang w:val="es-ES_tradnl"/>
        </w:rPr>
        <w:t>de los Demandados</w:t>
      </w:r>
      <w:r w:rsidRPr="00F00987">
        <w:rPr>
          <w:rFonts w:ascii="Arial" w:hAnsi="Arial" w:cs="Arial"/>
          <w:color w:val="000000"/>
          <w:sz w:val="22"/>
          <w:szCs w:val="22"/>
          <w:lang w:val="es-ES_tradnl"/>
        </w:rPr>
        <w:t xml:space="preserve"> </w:t>
      </w:r>
      <w:r w:rsidRPr="00F00987">
        <w:rPr>
          <w:rFonts w:ascii="Arial" w:hAnsi="Arial" w:cs="Arial"/>
          <w:sz w:val="22"/>
          <w:szCs w:val="22"/>
          <w:lang w:val="es-ES_tradnl"/>
        </w:rPr>
        <w:t>(Huanca Quispe Dep. Tr. 49:20-23).</w:t>
      </w:r>
    </w:p>
    <w:p w:rsidR="000D4429" w:rsidRPr="00F00987" w:rsidRDefault="00810289" w:rsidP="007A79A8">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Pasados</w:t>
      </w:r>
      <w:r w:rsidR="000D4429" w:rsidRPr="00F00987">
        <w:rPr>
          <w:rFonts w:ascii="Arial" w:hAnsi="Arial" w:cs="Arial"/>
          <w:sz w:val="22"/>
          <w:szCs w:val="22"/>
          <w:lang w:val="es-ES_tradnl"/>
        </w:rPr>
        <w:t xml:space="preserve"> los eventos de septiembre y octubre descri</w:t>
      </w:r>
      <w:r w:rsidR="007A79A8" w:rsidRPr="00F00987">
        <w:rPr>
          <w:rFonts w:ascii="Arial" w:hAnsi="Arial" w:cs="Arial"/>
          <w:sz w:val="22"/>
          <w:szCs w:val="22"/>
          <w:lang w:val="es-ES_tradnl"/>
        </w:rPr>
        <w:t>tos líneas arriba, el D</w:t>
      </w:r>
      <w:r w:rsidR="000D4429" w:rsidRPr="00F00987">
        <w:rPr>
          <w:rFonts w:ascii="Arial" w:hAnsi="Arial" w:cs="Arial"/>
          <w:sz w:val="22"/>
          <w:szCs w:val="22"/>
          <w:lang w:val="es-ES_tradnl"/>
        </w:rPr>
        <w:t>emandado Lozada renunció bajo protesta el 17 de octubre del 2003 y su</w:t>
      </w:r>
      <w:r w:rsidR="007A79A8" w:rsidRPr="00F00987">
        <w:rPr>
          <w:rFonts w:ascii="Arial" w:hAnsi="Arial" w:cs="Arial"/>
          <w:sz w:val="22"/>
          <w:szCs w:val="22"/>
          <w:lang w:val="es-ES_tradnl"/>
        </w:rPr>
        <w:t xml:space="preserve"> </w:t>
      </w:r>
      <w:r w:rsidR="000D4429" w:rsidRPr="00F00987">
        <w:rPr>
          <w:rFonts w:ascii="Arial" w:hAnsi="Arial" w:cs="Arial"/>
          <w:sz w:val="22"/>
          <w:szCs w:val="22"/>
          <w:lang w:val="es-ES_tradnl"/>
        </w:rPr>
        <w:t xml:space="preserve">gabinete, que incluía al </w:t>
      </w:r>
      <w:r w:rsidR="007A79A8" w:rsidRPr="00F00987">
        <w:rPr>
          <w:rFonts w:ascii="Arial" w:hAnsi="Arial" w:cs="Arial"/>
          <w:sz w:val="22"/>
          <w:szCs w:val="22"/>
          <w:lang w:val="es-ES_tradnl"/>
        </w:rPr>
        <w:t>D</w:t>
      </w:r>
      <w:r w:rsidR="000D4429" w:rsidRPr="00F00987">
        <w:rPr>
          <w:rFonts w:ascii="Arial" w:hAnsi="Arial" w:cs="Arial"/>
          <w:sz w:val="22"/>
          <w:szCs w:val="22"/>
          <w:lang w:val="es-ES_tradnl"/>
        </w:rPr>
        <w:t xml:space="preserve">emandado </w:t>
      </w:r>
      <w:r w:rsidR="007A79A8" w:rsidRPr="00F00987">
        <w:rPr>
          <w:rFonts w:ascii="Arial" w:hAnsi="Arial" w:cs="Arial"/>
          <w:sz w:val="22"/>
          <w:szCs w:val="22"/>
          <w:lang w:val="es-ES_tradnl"/>
        </w:rPr>
        <w:t>Berzaín, fue disuelto. SMF</w:t>
      </w:r>
      <w:r w:rsidR="000D4429" w:rsidRPr="00F00987">
        <w:rPr>
          <w:rFonts w:ascii="Arial" w:hAnsi="Arial" w:cs="Arial"/>
          <w:sz w:val="22"/>
          <w:szCs w:val="22"/>
          <w:lang w:val="es-ES_tradnl"/>
        </w:rPr>
        <w:t xml:space="preserve"> ¶ 21.  Una vez que el Congreso de Bolivia aceptó la renuncia del Demandado Loza</w:t>
      </w:r>
      <w:r w:rsidR="007A79A8" w:rsidRPr="00F00987">
        <w:rPr>
          <w:rFonts w:ascii="Arial" w:hAnsi="Arial" w:cs="Arial"/>
          <w:sz w:val="22"/>
          <w:szCs w:val="22"/>
          <w:lang w:val="es-ES_tradnl"/>
        </w:rPr>
        <w:t>da, él y el Demandado Berzaí</w:t>
      </w:r>
      <w:r w:rsidR="000D4429" w:rsidRPr="00F00987">
        <w:rPr>
          <w:rFonts w:ascii="Arial" w:hAnsi="Arial" w:cs="Arial"/>
          <w:sz w:val="22"/>
          <w:szCs w:val="22"/>
          <w:lang w:val="es-ES_tradnl"/>
        </w:rPr>
        <w:t xml:space="preserve">n partieron de Bolivia hacia los Estados Unidos. </w:t>
      </w:r>
      <w:r w:rsidR="000D4429" w:rsidRPr="00F00987">
        <w:rPr>
          <w:rFonts w:ascii="Arial" w:hAnsi="Arial" w:cs="Arial"/>
          <w:sz w:val="22"/>
          <w:szCs w:val="22"/>
          <w:u w:val="single"/>
          <w:lang w:val="es-ES_tradnl"/>
        </w:rPr>
        <w:t>Id</w:t>
      </w:r>
      <w:r w:rsidR="000D4429" w:rsidRPr="00F00987">
        <w:rPr>
          <w:rFonts w:ascii="Arial" w:hAnsi="Arial" w:cs="Arial"/>
          <w:sz w:val="22"/>
          <w:szCs w:val="22"/>
          <w:lang w:val="es-ES_tradnl"/>
        </w:rPr>
        <w:t>.</w:t>
      </w:r>
    </w:p>
    <w:p w:rsidR="001402A6" w:rsidRPr="00F00987" w:rsidRDefault="001402A6" w:rsidP="007A79A8">
      <w:pPr>
        <w:spacing w:line="480" w:lineRule="auto"/>
        <w:ind w:left="1415" w:right="335" w:firstLine="709"/>
        <w:rPr>
          <w:rFonts w:ascii="Arial" w:hAnsi="Arial" w:cs="Arial"/>
          <w:sz w:val="22"/>
          <w:szCs w:val="22"/>
          <w:lang w:val="es-ES_tradnl"/>
        </w:rPr>
      </w:pPr>
      <w:r w:rsidRPr="00F00987">
        <w:rPr>
          <w:rFonts w:ascii="Arial" w:hAnsi="Arial" w:cs="Arial"/>
          <w:sz w:val="22"/>
          <w:szCs w:val="22"/>
          <w:lang w:val="es-ES_tradnl"/>
        </w:rPr>
        <w:t>E.</w:t>
      </w:r>
      <w:r w:rsidRPr="00F00987">
        <w:rPr>
          <w:rFonts w:ascii="Arial" w:hAnsi="Arial" w:cs="Arial"/>
          <w:sz w:val="22"/>
          <w:szCs w:val="22"/>
          <w:lang w:val="es-ES_tradnl"/>
        </w:rPr>
        <w:tab/>
      </w:r>
      <w:r w:rsidRPr="00F00987">
        <w:rPr>
          <w:rFonts w:ascii="Arial" w:hAnsi="Arial" w:cs="Arial"/>
          <w:sz w:val="22"/>
          <w:szCs w:val="22"/>
          <w:u w:val="single"/>
          <w:lang w:val="es-ES_tradnl"/>
        </w:rPr>
        <w:t xml:space="preserve">Estructura y </w:t>
      </w:r>
      <w:r w:rsidR="004C6AF4" w:rsidRPr="00F00987">
        <w:rPr>
          <w:rFonts w:ascii="Arial" w:hAnsi="Arial" w:cs="Arial"/>
          <w:sz w:val="22"/>
          <w:szCs w:val="22"/>
          <w:u w:val="single"/>
          <w:lang w:val="es-ES_tradnl"/>
        </w:rPr>
        <w:t xml:space="preserve">autoridad militar </w:t>
      </w:r>
    </w:p>
    <w:p w:rsidR="001402A6" w:rsidRPr="00F00987" w:rsidRDefault="001402A6" w:rsidP="007A79A8">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El Demandado Lozada, como </w:t>
      </w:r>
      <w:r w:rsidR="007A79A8" w:rsidRPr="00F00987">
        <w:rPr>
          <w:rFonts w:ascii="Arial" w:hAnsi="Arial" w:cs="Arial"/>
          <w:sz w:val="22"/>
          <w:szCs w:val="22"/>
          <w:lang w:val="es-ES_tradnl"/>
        </w:rPr>
        <w:t>p</w:t>
      </w:r>
      <w:r w:rsidRPr="00F00987">
        <w:rPr>
          <w:rFonts w:ascii="Arial" w:hAnsi="Arial" w:cs="Arial"/>
          <w:sz w:val="22"/>
          <w:szCs w:val="22"/>
          <w:lang w:val="es-ES_tradnl"/>
        </w:rPr>
        <w:t xml:space="preserve">residente de Bolivia, era el </w:t>
      </w:r>
      <w:r w:rsidR="007A79A8" w:rsidRPr="00F00987">
        <w:rPr>
          <w:rFonts w:ascii="Arial" w:hAnsi="Arial" w:cs="Arial"/>
          <w:sz w:val="22"/>
          <w:szCs w:val="22"/>
          <w:lang w:val="es-ES_tradnl"/>
        </w:rPr>
        <w:t xml:space="preserve">capitán general </w:t>
      </w:r>
      <w:r w:rsidRPr="00F00987">
        <w:rPr>
          <w:rFonts w:ascii="Arial" w:hAnsi="Arial" w:cs="Arial"/>
          <w:sz w:val="22"/>
          <w:szCs w:val="22"/>
          <w:lang w:val="es-ES_tradnl"/>
        </w:rPr>
        <w:t xml:space="preserve">de las Fuerzas Armadas. SMF ¶ 154.  La Constitución </w:t>
      </w:r>
      <w:r w:rsidR="007A79A8" w:rsidRPr="00F00987">
        <w:rPr>
          <w:rFonts w:ascii="Arial" w:hAnsi="Arial" w:cs="Arial"/>
          <w:sz w:val="22"/>
          <w:szCs w:val="22"/>
          <w:lang w:val="es-ES_tradnl"/>
        </w:rPr>
        <w:t>b</w:t>
      </w:r>
      <w:r w:rsidRPr="00F00987">
        <w:rPr>
          <w:rFonts w:ascii="Arial" w:hAnsi="Arial" w:cs="Arial"/>
          <w:sz w:val="22"/>
          <w:szCs w:val="22"/>
          <w:lang w:val="es-ES_tradnl"/>
        </w:rPr>
        <w:t xml:space="preserve">oliviana vigente en 2003 </w:t>
      </w:r>
      <w:r w:rsidR="007A79A8" w:rsidRPr="00F00987">
        <w:rPr>
          <w:rFonts w:ascii="Arial" w:hAnsi="Arial" w:cs="Arial"/>
          <w:sz w:val="22"/>
          <w:szCs w:val="22"/>
          <w:lang w:val="es-ES_tradnl"/>
        </w:rPr>
        <w:t>estipulaba</w:t>
      </w:r>
      <w:r w:rsidRPr="00F00987">
        <w:rPr>
          <w:rFonts w:ascii="Arial" w:hAnsi="Arial" w:cs="Arial"/>
          <w:sz w:val="22"/>
          <w:szCs w:val="22"/>
          <w:lang w:val="es-ES_tradnl"/>
        </w:rPr>
        <w:t xml:space="preserve">: “las Fuerzas Armadas </w:t>
      </w:r>
      <w:r w:rsidR="007A79A8" w:rsidRPr="00F00987">
        <w:rPr>
          <w:rFonts w:ascii="Arial" w:hAnsi="Arial" w:cs="Arial"/>
          <w:sz w:val="22"/>
          <w:szCs w:val="22"/>
          <w:lang w:val="es-ES_tradnl"/>
        </w:rPr>
        <w:t>se subordinan al</w:t>
      </w:r>
      <w:r w:rsidRPr="00F00987">
        <w:rPr>
          <w:rFonts w:ascii="Arial" w:hAnsi="Arial" w:cs="Arial"/>
          <w:sz w:val="22"/>
          <w:szCs w:val="22"/>
          <w:lang w:val="es-ES_tradnl"/>
        </w:rPr>
        <w:t xml:space="preserve"> </w:t>
      </w:r>
      <w:r w:rsidR="007A79A8" w:rsidRPr="00F00987">
        <w:rPr>
          <w:rFonts w:ascii="Arial" w:hAnsi="Arial" w:cs="Arial"/>
          <w:sz w:val="22"/>
          <w:szCs w:val="22"/>
          <w:lang w:val="es-ES_tradnl"/>
        </w:rPr>
        <w:t>p</w:t>
      </w:r>
      <w:r w:rsidR="00810289" w:rsidRPr="00F00987">
        <w:rPr>
          <w:rFonts w:ascii="Arial" w:hAnsi="Arial" w:cs="Arial"/>
          <w:sz w:val="22"/>
          <w:szCs w:val="22"/>
          <w:lang w:val="es-ES_tradnl"/>
        </w:rPr>
        <w:t>residente de la Repú</w:t>
      </w:r>
      <w:r w:rsidRPr="00F00987">
        <w:rPr>
          <w:rFonts w:ascii="Arial" w:hAnsi="Arial" w:cs="Arial"/>
          <w:sz w:val="22"/>
          <w:szCs w:val="22"/>
          <w:lang w:val="es-ES_tradnl"/>
        </w:rPr>
        <w:t>blica y r</w:t>
      </w:r>
      <w:r w:rsidR="007A79A8" w:rsidRPr="00F00987">
        <w:rPr>
          <w:rFonts w:ascii="Arial" w:hAnsi="Arial" w:cs="Arial"/>
          <w:sz w:val="22"/>
          <w:szCs w:val="22"/>
          <w:lang w:val="es-ES_tradnl"/>
        </w:rPr>
        <w:t>eciben</w:t>
      </w:r>
      <w:r w:rsidRPr="00F00987">
        <w:rPr>
          <w:rFonts w:ascii="Arial" w:hAnsi="Arial" w:cs="Arial"/>
          <w:sz w:val="22"/>
          <w:szCs w:val="22"/>
          <w:lang w:val="es-ES_tradnl"/>
        </w:rPr>
        <w:t xml:space="preserve"> órdenes</w:t>
      </w:r>
      <w:r w:rsidR="007A79A8" w:rsidRPr="00F00987">
        <w:rPr>
          <w:rFonts w:ascii="Arial" w:hAnsi="Arial" w:cs="Arial"/>
          <w:sz w:val="22"/>
          <w:szCs w:val="22"/>
          <w:lang w:val="es-ES_tradnl"/>
        </w:rPr>
        <w:t xml:space="preserve"> en lo administrativo </w:t>
      </w:r>
      <w:r w:rsidR="00D73465" w:rsidRPr="00F00987">
        <w:rPr>
          <w:rFonts w:ascii="Arial" w:hAnsi="Arial" w:cs="Arial"/>
          <w:sz w:val="22"/>
          <w:szCs w:val="22"/>
          <w:lang w:val="es-ES_tradnl"/>
        </w:rPr>
        <w:t>del m</w:t>
      </w:r>
      <w:r w:rsidRPr="00F00987">
        <w:rPr>
          <w:rFonts w:ascii="Arial" w:hAnsi="Arial" w:cs="Arial"/>
          <w:sz w:val="22"/>
          <w:szCs w:val="22"/>
          <w:lang w:val="es-ES_tradnl"/>
        </w:rPr>
        <w:t xml:space="preserve">inistro de Defensa y en </w:t>
      </w:r>
      <w:r w:rsidR="00D73465" w:rsidRPr="00F00987">
        <w:rPr>
          <w:rFonts w:ascii="Arial" w:hAnsi="Arial" w:cs="Arial"/>
          <w:sz w:val="22"/>
          <w:szCs w:val="22"/>
          <w:lang w:val="es-ES_tradnl"/>
        </w:rPr>
        <w:t>lo técnico</w:t>
      </w:r>
      <w:r w:rsidRPr="00F00987">
        <w:rPr>
          <w:rFonts w:ascii="Arial" w:hAnsi="Arial" w:cs="Arial"/>
          <w:sz w:val="22"/>
          <w:szCs w:val="22"/>
          <w:lang w:val="es-ES_tradnl"/>
        </w:rPr>
        <w:t xml:space="preserve"> del “</w:t>
      </w:r>
      <w:r w:rsidR="00D73465" w:rsidRPr="00F00987">
        <w:rPr>
          <w:rFonts w:ascii="Arial" w:hAnsi="Arial" w:cs="Arial"/>
          <w:sz w:val="22"/>
          <w:szCs w:val="22"/>
          <w:lang w:val="es-ES_tradnl"/>
        </w:rPr>
        <w:t>comandante  en jefe</w:t>
      </w:r>
      <w:r w:rsidRPr="00F00987">
        <w:rPr>
          <w:rFonts w:ascii="Arial" w:hAnsi="Arial" w:cs="Arial"/>
          <w:sz w:val="22"/>
          <w:szCs w:val="22"/>
          <w:lang w:val="es-ES_tradnl"/>
        </w:rPr>
        <w:t>”.  Prueba</w:t>
      </w:r>
      <w:r w:rsidR="00D73465" w:rsidRPr="00F00987">
        <w:rPr>
          <w:rFonts w:ascii="Arial" w:hAnsi="Arial" w:cs="Arial"/>
          <w:sz w:val="22"/>
          <w:szCs w:val="22"/>
          <w:lang w:val="es-ES_tradnl"/>
        </w:rPr>
        <w:t xml:space="preserve"> 10</w:t>
      </w:r>
      <w:r w:rsidRPr="00F00987">
        <w:rPr>
          <w:rFonts w:ascii="Arial" w:hAnsi="Arial" w:cs="Arial"/>
          <w:sz w:val="22"/>
          <w:szCs w:val="22"/>
          <w:lang w:val="es-ES_tradnl"/>
        </w:rPr>
        <w:t xml:space="preserve"> de los Demandados (</w:t>
      </w:r>
      <w:r w:rsidR="00D73465" w:rsidRPr="00F00987">
        <w:rPr>
          <w:rFonts w:ascii="Arial" w:hAnsi="Arial" w:cs="Arial"/>
          <w:sz w:val="22"/>
          <w:szCs w:val="22"/>
          <w:lang w:val="es-ES_tradnl"/>
        </w:rPr>
        <w:t>Bol. Const.</w:t>
      </w:r>
      <w:r w:rsidRPr="00F00987">
        <w:rPr>
          <w:rFonts w:ascii="Arial" w:hAnsi="Arial" w:cs="Arial"/>
          <w:sz w:val="22"/>
          <w:szCs w:val="22"/>
          <w:lang w:val="es-ES_tradnl"/>
        </w:rPr>
        <w:t xml:space="preserve"> art. 210).  La Ley Orgánica  de las Fuerzas Armadas (“</w:t>
      </w:r>
      <w:r w:rsidR="00810289" w:rsidRPr="00F00987">
        <w:rPr>
          <w:rFonts w:ascii="Arial" w:hAnsi="Arial" w:cs="Arial"/>
          <w:sz w:val="22"/>
          <w:szCs w:val="22"/>
          <w:lang w:val="es-ES_tradnl"/>
        </w:rPr>
        <w:t>Organic Law</w:t>
      </w:r>
      <w:r w:rsidRPr="00F00987">
        <w:rPr>
          <w:rFonts w:ascii="Arial" w:hAnsi="Arial" w:cs="Arial"/>
          <w:sz w:val="22"/>
          <w:szCs w:val="22"/>
          <w:lang w:val="es-ES_tradnl"/>
        </w:rPr>
        <w:t xml:space="preserve">”) vigente en 2003 </w:t>
      </w:r>
      <w:r w:rsidR="00D73465" w:rsidRPr="00F00987">
        <w:rPr>
          <w:rFonts w:ascii="Arial" w:hAnsi="Arial" w:cs="Arial"/>
          <w:sz w:val="22"/>
          <w:szCs w:val="22"/>
          <w:lang w:val="es-ES_tradnl"/>
        </w:rPr>
        <w:t>disponía</w:t>
      </w:r>
      <w:r w:rsidRPr="00F00987">
        <w:rPr>
          <w:rFonts w:ascii="Arial" w:hAnsi="Arial" w:cs="Arial"/>
          <w:sz w:val="22"/>
          <w:szCs w:val="22"/>
          <w:lang w:val="es-ES_tradnl"/>
        </w:rPr>
        <w:t xml:space="preserve">: “El </w:t>
      </w:r>
      <w:r w:rsidR="00D73465" w:rsidRPr="00F00987">
        <w:rPr>
          <w:rFonts w:ascii="Arial" w:hAnsi="Arial" w:cs="Arial"/>
          <w:sz w:val="22"/>
          <w:szCs w:val="22"/>
          <w:lang w:val="es-ES_tradnl"/>
        </w:rPr>
        <w:t xml:space="preserve">comandante en jefe </w:t>
      </w:r>
      <w:r w:rsidRPr="00F00987">
        <w:rPr>
          <w:rFonts w:ascii="Arial" w:hAnsi="Arial" w:cs="Arial"/>
          <w:sz w:val="22"/>
          <w:szCs w:val="22"/>
          <w:lang w:val="es-ES_tradnl"/>
        </w:rPr>
        <w:t xml:space="preserve">de las Fuerzas Armadas es </w:t>
      </w:r>
      <w:r w:rsidR="00D73465" w:rsidRPr="00F00987">
        <w:rPr>
          <w:rFonts w:ascii="Arial" w:hAnsi="Arial" w:cs="Arial"/>
          <w:sz w:val="22"/>
          <w:szCs w:val="22"/>
          <w:lang w:val="es-ES_tradnl"/>
        </w:rPr>
        <w:t xml:space="preserve">el órgano decisorio y de comando </w:t>
      </w:r>
      <w:r w:rsidRPr="00F00987">
        <w:rPr>
          <w:rFonts w:ascii="Arial" w:hAnsi="Arial" w:cs="Arial"/>
          <w:sz w:val="22"/>
          <w:szCs w:val="22"/>
          <w:lang w:val="es-ES_tradnl"/>
        </w:rPr>
        <w:t xml:space="preserve">de más alto rango en el  ámbito técnico/operativo para la coordinación y dirección permanente de las Fuerzas Armadas”.  Prueba </w:t>
      </w:r>
      <w:r w:rsidR="00D73465" w:rsidRPr="00F00987">
        <w:rPr>
          <w:rFonts w:ascii="Arial" w:hAnsi="Arial" w:cs="Arial"/>
          <w:sz w:val="22"/>
          <w:szCs w:val="22"/>
          <w:lang w:val="es-ES_tradnl"/>
        </w:rPr>
        <w:t xml:space="preserve">36 </w:t>
      </w:r>
      <w:r w:rsidRPr="00F00987">
        <w:rPr>
          <w:rFonts w:ascii="Arial" w:hAnsi="Arial" w:cs="Arial"/>
          <w:sz w:val="22"/>
          <w:szCs w:val="22"/>
          <w:lang w:val="es-ES_tradnl"/>
        </w:rPr>
        <w:t>de los Demandados (</w:t>
      </w:r>
      <w:r w:rsidR="00D73465" w:rsidRPr="00F00987">
        <w:rPr>
          <w:rFonts w:ascii="Arial" w:hAnsi="Arial" w:cs="Arial"/>
          <w:sz w:val="22"/>
          <w:szCs w:val="22"/>
          <w:lang w:val="es-ES_tradnl"/>
        </w:rPr>
        <w:t>Organic Law</w:t>
      </w:r>
      <w:r w:rsidRPr="00F00987">
        <w:rPr>
          <w:rFonts w:ascii="Arial" w:hAnsi="Arial" w:cs="Arial"/>
          <w:sz w:val="22"/>
          <w:szCs w:val="22"/>
          <w:lang w:val="es-ES_tradnl"/>
        </w:rPr>
        <w:t xml:space="preserve"> art. 36).  Los Demandantes afirman que este </w:t>
      </w:r>
      <w:r w:rsidR="00D73465" w:rsidRPr="00F00987">
        <w:rPr>
          <w:rFonts w:ascii="Arial" w:hAnsi="Arial" w:cs="Arial"/>
          <w:sz w:val="22"/>
          <w:szCs w:val="22"/>
          <w:lang w:val="es-ES_tradnl"/>
        </w:rPr>
        <w:t>órgano decisorio</w:t>
      </w:r>
      <w:r w:rsidRPr="00F00987">
        <w:rPr>
          <w:rFonts w:ascii="Arial" w:hAnsi="Arial" w:cs="Arial"/>
          <w:sz w:val="22"/>
          <w:szCs w:val="22"/>
          <w:lang w:val="es-ES_tradnl"/>
        </w:rPr>
        <w:t xml:space="preserve"> se refiere al “</w:t>
      </w:r>
      <w:r w:rsidR="00D73465" w:rsidRPr="00F00987">
        <w:rPr>
          <w:rFonts w:ascii="Arial" w:hAnsi="Arial" w:cs="Arial"/>
          <w:sz w:val="22"/>
          <w:szCs w:val="22"/>
          <w:lang w:val="es-ES_tradnl"/>
        </w:rPr>
        <w:t xml:space="preserve">capitán general </w:t>
      </w:r>
      <w:r w:rsidRPr="00F00987">
        <w:rPr>
          <w:rFonts w:ascii="Arial" w:hAnsi="Arial" w:cs="Arial"/>
          <w:sz w:val="22"/>
          <w:szCs w:val="22"/>
          <w:lang w:val="es-ES_tradnl"/>
        </w:rPr>
        <w:t xml:space="preserve">de las Fuerzas Armadas”.  CSMF ¶ 159. </w:t>
      </w:r>
      <w:r w:rsidR="00D73465" w:rsidRPr="00F00987">
        <w:rPr>
          <w:rFonts w:ascii="Arial" w:hAnsi="Arial" w:cs="Arial"/>
          <w:sz w:val="22"/>
          <w:szCs w:val="22"/>
          <w:lang w:val="es-ES_tradnl"/>
        </w:rPr>
        <w:t xml:space="preserve">Independientemente </w:t>
      </w:r>
      <w:r w:rsidRPr="00F00987">
        <w:rPr>
          <w:rFonts w:ascii="Arial" w:hAnsi="Arial" w:cs="Arial"/>
          <w:sz w:val="22"/>
          <w:szCs w:val="22"/>
          <w:lang w:val="es-ES_tradnl"/>
        </w:rPr>
        <w:t>de l</w:t>
      </w:r>
      <w:r w:rsidR="00D73465" w:rsidRPr="00F00987">
        <w:rPr>
          <w:rFonts w:ascii="Arial" w:hAnsi="Arial" w:cs="Arial"/>
          <w:sz w:val="22"/>
          <w:szCs w:val="22"/>
          <w:lang w:val="es-ES_tradnl"/>
        </w:rPr>
        <w:t>a terminología, la Ley Orgánica</w:t>
      </w:r>
      <w:r w:rsidRPr="00F00987">
        <w:rPr>
          <w:rFonts w:ascii="Arial" w:hAnsi="Arial" w:cs="Arial"/>
          <w:sz w:val="22"/>
          <w:szCs w:val="22"/>
          <w:lang w:val="es-ES_tradnl"/>
        </w:rPr>
        <w:t xml:space="preserve"> claramente indica que </w:t>
      </w:r>
      <w:r w:rsidR="00D73465" w:rsidRPr="00F00987">
        <w:rPr>
          <w:rFonts w:ascii="Arial" w:hAnsi="Arial" w:cs="Arial"/>
          <w:sz w:val="22"/>
          <w:szCs w:val="22"/>
          <w:lang w:val="es-ES_tradnl"/>
        </w:rPr>
        <w:t>este órgano</w:t>
      </w:r>
      <w:r w:rsidRPr="00F00987">
        <w:rPr>
          <w:rFonts w:ascii="Arial" w:hAnsi="Arial" w:cs="Arial"/>
          <w:sz w:val="22"/>
          <w:szCs w:val="22"/>
          <w:lang w:val="es-ES_tradnl"/>
        </w:rPr>
        <w:t xml:space="preserve"> </w:t>
      </w:r>
      <w:r w:rsidR="00D73465" w:rsidRPr="00F00987">
        <w:rPr>
          <w:rFonts w:ascii="Arial" w:hAnsi="Arial" w:cs="Arial"/>
          <w:sz w:val="22"/>
          <w:szCs w:val="22"/>
          <w:lang w:val="es-ES_tradnl"/>
        </w:rPr>
        <w:t>comprende al</w:t>
      </w:r>
      <w:r w:rsidRPr="00F00987">
        <w:rPr>
          <w:rFonts w:ascii="Arial" w:hAnsi="Arial" w:cs="Arial"/>
          <w:sz w:val="22"/>
          <w:szCs w:val="22"/>
          <w:lang w:val="es-ES_tradnl"/>
        </w:rPr>
        <w:t xml:space="preserve"> </w:t>
      </w:r>
      <w:r w:rsidR="00810289" w:rsidRPr="00F00987">
        <w:rPr>
          <w:rFonts w:ascii="Arial" w:hAnsi="Arial" w:cs="Arial"/>
          <w:sz w:val="22"/>
          <w:szCs w:val="22"/>
          <w:lang w:val="es-ES_tradnl"/>
        </w:rPr>
        <w:t>comandante general, e</w:t>
      </w:r>
      <w:r w:rsidR="00D73465" w:rsidRPr="00F00987">
        <w:rPr>
          <w:rFonts w:ascii="Arial" w:hAnsi="Arial" w:cs="Arial"/>
          <w:sz w:val="22"/>
          <w:szCs w:val="22"/>
          <w:lang w:val="es-ES_tradnl"/>
        </w:rPr>
        <w:t xml:space="preserve">l Estado Mayor, la Inspectoría General, la jefatura del </w:t>
      </w:r>
      <w:r w:rsidR="00810289" w:rsidRPr="00F00987">
        <w:rPr>
          <w:rFonts w:ascii="Arial" w:hAnsi="Arial" w:cs="Arial"/>
          <w:sz w:val="22"/>
          <w:szCs w:val="22"/>
          <w:lang w:val="es-ES_tradnl"/>
        </w:rPr>
        <w:t xml:space="preserve">Estado Mayor </w:t>
      </w:r>
      <w:r w:rsidR="00D73465" w:rsidRPr="00F00987">
        <w:rPr>
          <w:rFonts w:ascii="Arial" w:hAnsi="Arial" w:cs="Arial"/>
          <w:sz w:val="22"/>
          <w:szCs w:val="22"/>
          <w:lang w:val="es-ES_tradnl"/>
        </w:rPr>
        <w:t>y el comando en jefe</w:t>
      </w:r>
      <w:r w:rsidRPr="00F00987">
        <w:rPr>
          <w:rFonts w:ascii="Arial" w:hAnsi="Arial" w:cs="Arial"/>
          <w:sz w:val="22"/>
          <w:szCs w:val="22"/>
          <w:lang w:val="es-ES_tradnl"/>
        </w:rPr>
        <w:t xml:space="preserve">.  Prueba </w:t>
      </w:r>
      <w:r w:rsidR="00D73465" w:rsidRPr="00F00987">
        <w:rPr>
          <w:rFonts w:ascii="Arial" w:hAnsi="Arial" w:cs="Arial"/>
          <w:sz w:val="22"/>
          <w:szCs w:val="22"/>
          <w:lang w:val="es-ES_tradnl"/>
        </w:rPr>
        <w:t xml:space="preserve">36 </w:t>
      </w:r>
      <w:r w:rsidRPr="00F00987">
        <w:rPr>
          <w:rFonts w:ascii="Arial" w:hAnsi="Arial" w:cs="Arial"/>
          <w:sz w:val="22"/>
          <w:szCs w:val="22"/>
          <w:lang w:val="es-ES_tradnl"/>
        </w:rPr>
        <w:t>de los Demandados (</w:t>
      </w:r>
      <w:r w:rsidR="00D73465" w:rsidRPr="00F00987">
        <w:rPr>
          <w:rFonts w:ascii="Arial" w:hAnsi="Arial" w:cs="Arial"/>
          <w:sz w:val="22"/>
          <w:szCs w:val="22"/>
          <w:lang w:val="es-ES_tradnl"/>
        </w:rPr>
        <w:t>Organic Law</w:t>
      </w:r>
      <w:r w:rsidRPr="00F00987">
        <w:rPr>
          <w:rFonts w:ascii="Arial" w:hAnsi="Arial" w:cs="Arial"/>
          <w:sz w:val="22"/>
          <w:szCs w:val="22"/>
          <w:lang w:val="es-ES_tradnl"/>
        </w:rPr>
        <w:t xml:space="preserve"> art. 37).  Asimismo, es indiscutible que el </w:t>
      </w:r>
      <w:r w:rsidR="00D73465" w:rsidRPr="00F00987">
        <w:rPr>
          <w:rFonts w:ascii="Arial" w:hAnsi="Arial" w:cs="Arial"/>
          <w:sz w:val="22"/>
          <w:szCs w:val="22"/>
          <w:lang w:val="es-ES_tradnl"/>
        </w:rPr>
        <w:t>c</w:t>
      </w:r>
      <w:r w:rsidRPr="00F00987">
        <w:rPr>
          <w:rFonts w:ascii="Arial" w:hAnsi="Arial" w:cs="Arial"/>
          <w:sz w:val="22"/>
          <w:szCs w:val="22"/>
          <w:lang w:val="es-ES_tradnl"/>
        </w:rPr>
        <w:t>omandante</w:t>
      </w:r>
      <w:r w:rsidR="00D73465" w:rsidRPr="00F00987">
        <w:rPr>
          <w:rFonts w:ascii="Arial" w:hAnsi="Arial" w:cs="Arial"/>
          <w:sz w:val="22"/>
          <w:szCs w:val="22"/>
          <w:lang w:val="es-ES_tradnl"/>
        </w:rPr>
        <w:t xml:space="preserve"> en jefe</w:t>
      </w:r>
      <w:r w:rsidRPr="00F00987">
        <w:rPr>
          <w:rFonts w:ascii="Arial" w:hAnsi="Arial" w:cs="Arial"/>
          <w:sz w:val="22"/>
          <w:szCs w:val="22"/>
          <w:lang w:val="es-ES_tradnl"/>
        </w:rPr>
        <w:t xml:space="preserve"> recibe órdenes del </w:t>
      </w:r>
      <w:r w:rsidR="00D73465" w:rsidRPr="00F00987">
        <w:rPr>
          <w:rFonts w:ascii="Arial" w:hAnsi="Arial" w:cs="Arial"/>
          <w:sz w:val="22"/>
          <w:szCs w:val="22"/>
          <w:lang w:val="es-ES_tradnl"/>
        </w:rPr>
        <w:t>p</w:t>
      </w:r>
      <w:r w:rsidRPr="00F00987">
        <w:rPr>
          <w:rFonts w:ascii="Arial" w:hAnsi="Arial" w:cs="Arial"/>
          <w:sz w:val="22"/>
          <w:szCs w:val="22"/>
          <w:lang w:val="es-ES_tradnl"/>
        </w:rPr>
        <w:t xml:space="preserve">residente. </w:t>
      </w:r>
      <w:r w:rsidRPr="00F00987">
        <w:rPr>
          <w:rFonts w:ascii="Arial" w:hAnsi="Arial" w:cs="Arial"/>
          <w:sz w:val="22"/>
          <w:szCs w:val="22"/>
          <w:u w:val="single"/>
          <w:lang w:val="es-ES_tradnl"/>
        </w:rPr>
        <w:t>Id</w:t>
      </w:r>
      <w:r w:rsidRPr="00F00987">
        <w:rPr>
          <w:rFonts w:ascii="Arial" w:hAnsi="Arial" w:cs="Arial"/>
          <w:sz w:val="22"/>
          <w:szCs w:val="22"/>
          <w:lang w:val="es-ES_tradnl"/>
        </w:rPr>
        <w:t>. art. 29.</w:t>
      </w:r>
    </w:p>
    <w:p w:rsidR="0009682B" w:rsidRPr="00F00987" w:rsidRDefault="0009682B" w:rsidP="0009682B">
      <w:pPr>
        <w:spacing w:line="480" w:lineRule="auto"/>
        <w:ind w:left="567" w:right="1558" w:firstLine="709"/>
        <w:rPr>
          <w:rFonts w:ascii="Arial" w:hAnsi="Arial" w:cs="Arial"/>
          <w:b/>
          <w:sz w:val="22"/>
          <w:szCs w:val="22"/>
          <w:u w:val="single"/>
          <w:lang w:val="es-ES_tradnl"/>
        </w:rPr>
      </w:pPr>
      <w:r w:rsidRPr="00F00987">
        <w:rPr>
          <w:rFonts w:ascii="Arial" w:hAnsi="Arial" w:cs="Arial"/>
          <w:b/>
          <w:sz w:val="22"/>
          <w:szCs w:val="22"/>
          <w:u w:val="single"/>
          <w:lang w:val="es-ES_tradnl"/>
        </w:rPr>
        <w:t>III.</w:t>
      </w:r>
      <w:r w:rsidRPr="00F00987">
        <w:rPr>
          <w:rFonts w:ascii="Arial" w:hAnsi="Arial" w:cs="Arial"/>
          <w:b/>
          <w:sz w:val="22"/>
          <w:szCs w:val="22"/>
          <w:lang w:val="es-ES_tradnl"/>
        </w:rPr>
        <w:tab/>
      </w:r>
      <w:r w:rsidRPr="00F00987">
        <w:rPr>
          <w:rFonts w:ascii="Arial" w:hAnsi="Arial" w:cs="Arial"/>
          <w:b/>
          <w:sz w:val="22"/>
          <w:szCs w:val="22"/>
          <w:u w:val="single"/>
          <w:lang w:val="es-ES_tradnl"/>
        </w:rPr>
        <w:t>ANTECEDENTES DEL PROCESO</w:t>
      </w:r>
    </w:p>
    <w:p w:rsidR="0009682B" w:rsidRPr="00F00987" w:rsidRDefault="0009682B" w:rsidP="00B01636">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Este proceso empezó hace una década y tiene una historia procesal muy larga. </w:t>
      </w:r>
      <w:r w:rsidR="00B01636" w:rsidRPr="00F00987">
        <w:rPr>
          <w:rFonts w:ascii="Arial" w:hAnsi="Arial" w:cs="Arial"/>
          <w:sz w:val="22"/>
          <w:szCs w:val="22"/>
          <w:lang w:val="es-ES_tradnl"/>
        </w:rPr>
        <w:t>En un inicio, los D</w:t>
      </w:r>
      <w:r w:rsidRPr="00F00987">
        <w:rPr>
          <w:rFonts w:ascii="Arial" w:hAnsi="Arial" w:cs="Arial"/>
          <w:sz w:val="22"/>
          <w:szCs w:val="22"/>
          <w:lang w:val="es-ES_tradnl"/>
        </w:rPr>
        <w:t xml:space="preserve">emandantes presentaron dos </w:t>
      </w:r>
      <w:r w:rsidR="00B01636" w:rsidRPr="00F00987">
        <w:rPr>
          <w:rFonts w:ascii="Arial" w:hAnsi="Arial" w:cs="Arial"/>
          <w:sz w:val="22"/>
          <w:szCs w:val="22"/>
          <w:lang w:val="es-ES_tradnl"/>
        </w:rPr>
        <w:t>demandas por separado</w:t>
      </w:r>
      <w:r w:rsidRPr="00F00987">
        <w:rPr>
          <w:rFonts w:ascii="Arial" w:hAnsi="Arial" w:cs="Arial"/>
          <w:sz w:val="22"/>
          <w:szCs w:val="22"/>
          <w:lang w:val="es-ES_tradnl"/>
        </w:rPr>
        <w:t xml:space="preserve"> el mismo día de septiembre de 2007.  El </w:t>
      </w:r>
      <w:r w:rsidR="00B01636" w:rsidRPr="00F00987">
        <w:rPr>
          <w:rFonts w:ascii="Arial" w:hAnsi="Arial" w:cs="Arial"/>
          <w:sz w:val="22"/>
          <w:szCs w:val="22"/>
          <w:lang w:val="es-ES_tradnl"/>
        </w:rPr>
        <w:t>Demandado Berzaín fue emplazado</w:t>
      </w:r>
      <w:r w:rsidRPr="00F00987">
        <w:rPr>
          <w:rFonts w:ascii="Arial" w:hAnsi="Arial" w:cs="Arial"/>
          <w:sz w:val="22"/>
          <w:szCs w:val="22"/>
          <w:lang w:val="es-ES_tradnl"/>
        </w:rPr>
        <w:t xml:space="preserve"> en esta Corte, mientras que el </w:t>
      </w:r>
      <w:r w:rsidR="00B01636" w:rsidRPr="00F00987">
        <w:rPr>
          <w:rFonts w:ascii="Arial" w:hAnsi="Arial" w:cs="Arial"/>
          <w:sz w:val="22"/>
          <w:szCs w:val="22"/>
          <w:lang w:val="es-ES_tradnl"/>
        </w:rPr>
        <w:t>D</w:t>
      </w:r>
      <w:r w:rsidRPr="00F00987">
        <w:rPr>
          <w:rFonts w:ascii="Arial" w:hAnsi="Arial" w:cs="Arial"/>
          <w:sz w:val="22"/>
          <w:szCs w:val="22"/>
          <w:lang w:val="es-ES_tradnl"/>
        </w:rPr>
        <w:t>emandado Lozada</w:t>
      </w:r>
      <w:r w:rsidR="00B01636" w:rsidRPr="00F00987">
        <w:rPr>
          <w:rFonts w:ascii="Arial" w:hAnsi="Arial" w:cs="Arial"/>
          <w:sz w:val="22"/>
          <w:szCs w:val="22"/>
          <w:lang w:val="es-ES_tradnl"/>
        </w:rPr>
        <w:t xml:space="preserve"> </w:t>
      </w:r>
      <w:r w:rsidRPr="00F00987">
        <w:rPr>
          <w:rFonts w:ascii="Arial" w:hAnsi="Arial" w:cs="Arial"/>
          <w:sz w:val="22"/>
          <w:szCs w:val="22"/>
          <w:lang w:val="es-ES_tradnl"/>
        </w:rPr>
        <w:t xml:space="preserve">fue </w:t>
      </w:r>
      <w:r w:rsidR="00B01636" w:rsidRPr="00F00987">
        <w:rPr>
          <w:rFonts w:ascii="Arial" w:hAnsi="Arial" w:cs="Arial"/>
          <w:sz w:val="22"/>
          <w:szCs w:val="22"/>
          <w:lang w:val="es-ES_tradnl"/>
        </w:rPr>
        <w:t>emplazad</w:t>
      </w:r>
      <w:r w:rsidRPr="00F00987">
        <w:rPr>
          <w:rFonts w:ascii="Arial" w:hAnsi="Arial" w:cs="Arial"/>
          <w:sz w:val="22"/>
          <w:szCs w:val="22"/>
          <w:lang w:val="es-ES_tradnl"/>
        </w:rPr>
        <w:t xml:space="preserve">o en el Distrito de Maryland.  </w:t>
      </w:r>
      <w:r w:rsidR="00B01636" w:rsidRPr="00F00987">
        <w:rPr>
          <w:rFonts w:ascii="Arial" w:hAnsi="Arial" w:cs="Arial"/>
          <w:sz w:val="22"/>
          <w:szCs w:val="22"/>
          <w:lang w:val="es-ES_tradnl"/>
        </w:rPr>
        <w:t>E</w:t>
      </w:r>
      <w:r w:rsidRPr="00F00987">
        <w:rPr>
          <w:rFonts w:ascii="Arial" w:hAnsi="Arial" w:cs="Arial"/>
          <w:sz w:val="22"/>
          <w:szCs w:val="22"/>
          <w:lang w:val="es-ES_tradnl"/>
        </w:rPr>
        <w:t xml:space="preserve">l Distrito de Maryland transfirió </w:t>
      </w:r>
      <w:r w:rsidR="00B01636" w:rsidRPr="00F00987">
        <w:rPr>
          <w:rFonts w:ascii="Arial" w:hAnsi="Arial" w:cs="Arial"/>
          <w:sz w:val="22"/>
          <w:szCs w:val="22"/>
          <w:lang w:val="es-ES_tradnl"/>
        </w:rPr>
        <w:t xml:space="preserve">luego </w:t>
      </w:r>
      <w:r w:rsidRPr="00F00987">
        <w:rPr>
          <w:rFonts w:ascii="Arial" w:hAnsi="Arial" w:cs="Arial"/>
          <w:sz w:val="22"/>
          <w:szCs w:val="22"/>
          <w:lang w:val="es-ES_tradnl"/>
        </w:rPr>
        <w:t xml:space="preserve">el caso </w:t>
      </w:r>
      <w:r w:rsidR="00B01636" w:rsidRPr="00F00987">
        <w:rPr>
          <w:rFonts w:ascii="Arial" w:hAnsi="Arial" w:cs="Arial"/>
          <w:sz w:val="22"/>
          <w:szCs w:val="22"/>
          <w:lang w:val="es-ES_tradnl"/>
        </w:rPr>
        <w:t>del Demandado</w:t>
      </w:r>
      <w:r w:rsidRPr="00F00987">
        <w:rPr>
          <w:rFonts w:ascii="Arial" w:hAnsi="Arial" w:cs="Arial"/>
          <w:sz w:val="22"/>
          <w:szCs w:val="22"/>
          <w:lang w:val="es-ES_tradnl"/>
        </w:rPr>
        <w:t xml:space="preserve"> Lozada a esta Corte, donde se lo consolidó al caso </w:t>
      </w:r>
      <w:r w:rsidR="00B01636" w:rsidRPr="00F00987">
        <w:rPr>
          <w:rFonts w:ascii="Arial" w:hAnsi="Arial" w:cs="Arial"/>
          <w:sz w:val="22"/>
          <w:szCs w:val="22"/>
          <w:lang w:val="es-ES_tradnl"/>
        </w:rPr>
        <w:t>d</w:t>
      </w:r>
      <w:r w:rsidRPr="00F00987">
        <w:rPr>
          <w:rFonts w:ascii="Arial" w:hAnsi="Arial" w:cs="Arial"/>
          <w:sz w:val="22"/>
          <w:szCs w:val="22"/>
          <w:lang w:val="es-ES_tradnl"/>
        </w:rPr>
        <w:t>el Demandado Ber</w:t>
      </w:r>
      <w:r w:rsidR="00B01636" w:rsidRPr="00F00987">
        <w:rPr>
          <w:rFonts w:ascii="Arial" w:hAnsi="Arial" w:cs="Arial"/>
          <w:sz w:val="22"/>
          <w:szCs w:val="22"/>
          <w:lang w:val="es-ES_tradnl"/>
        </w:rPr>
        <w:t xml:space="preserve">zaín.  </w:t>
      </w:r>
      <w:r w:rsidR="0094555A" w:rsidRPr="00F00987">
        <w:rPr>
          <w:rFonts w:ascii="Arial" w:hAnsi="Arial" w:cs="Arial"/>
          <w:sz w:val="22"/>
          <w:szCs w:val="22"/>
          <w:lang w:val="es-ES_tradnl"/>
        </w:rPr>
        <w:t>Entonces</w:t>
      </w:r>
      <w:r w:rsidR="00B01636" w:rsidRPr="00F00987">
        <w:rPr>
          <w:rFonts w:ascii="Arial" w:hAnsi="Arial" w:cs="Arial"/>
          <w:sz w:val="22"/>
          <w:szCs w:val="22"/>
          <w:lang w:val="es-ES_tradnl"/>
        </w:rPr>
        <w:t>, los D</w:t>
      </w:r>
      <w:r w:rsidRPr="00F00987">
        <w:rPr>
          <w:rFonts w:ascii="Arial" w:hAnsi="Arial" w:cs="Arial"/>
          <w:sz w:val="22"/>
          <w:szCs w:val="22"/>
          <w:lang w:val="es-ES_tradnl"/>
        </w:rPr>
        <w:t xml:space="preserve">emandantes </w:t>
      </w:r>
      <w:r w:rsidR="00B01636" w:rsidRPr="00F00987">
        <w:rPr>
          <w:rFonts w:ascii="Arial" w:hAnsi="Arial" w:cs="Arial"/>
          <w:sz w:val="22"/>
          <w:szCs w:val="22"/>
          <w:lang w:val="es-ES_tradnl"/>
        </w:rPr>
        <w:t>presentaron un reclamo enmendado contra ambos D</w:t>
      </w:r>
      <w:r w:rsidRPr="00F00987">
        <w:rPr>
          <w:rFonts w:ascii="Arial" w:hAnsi="Arial" w:cs="Arial"/>
          <w:sz w:val="22"/>
          <w:szCs w:val="22"/>
          <w:lang w:val="es-ES_tradnl"/>
        </w:rPr>
        <w:t>emandados amparándose</w:t>
      </w:r>
      <w:r w:rsidR="00B01636" w:rsidRPr="00F00987">
        <w:rPr>
          <w:rFonts w:ascii="Arial" w:hAnsi="Arial" w:cs="Arial"/>
          <w:sz w:val="22"/>
          <w:szCs w:val="22"/>
          <w:lang w:val="es-ES_tradnl"/>
        </w:rPr>
        <w:t xml:space="preserve"> en</w:t>
      </w:r>
      <w:r w:rsidRPr="00F00987">
        <w:rPr>
          <w:rFonts w:ascii="Arial" w:hAnsi="Arial" w:cs="Arial"/>
          <w:sz w:val="22"/>
          <w:szCs w:val="22"/>
          <w:lang w:val="es-ES_tradnl"/>
        </w:rPr>
        <w:t xml:space="preserve"> la Ley de Protección de </w:t>
      </w:r>
      <w:r w:rsidR="00B01636" w:rsidRPr="00F00987">
        <w:rPr>
          <w:rFonts w:ascii="Arial" w:hAnsi="Arial" w:cs="Arial"/>
          <w:sz w:val="22"/>
          <w:szCs w:val="22"/>
          <w:lang w:val="es-ES_tradnl"/>
        </w:rPr>
        <w:t xml:space="preserve">víctimas de la tortura </w:t>
      </w:r>
      <w:r w:rsidRPr="00F00987">
        <w:rPr>
          <w:rFonts w:ascii="Arial" w:hAnsi="Arial" w:cs="Arial"/>
          <w:sz w:val="22"/>
          <w:szCs w:val="22"/>
          <w:lang w:val="es-ES_tradnl"/>
        </w:rPr>
        <w:t>(TVPA</w:t>
      </w:r>
      <w:r w:rsidR="00B01636" w:rsidRPr="00F00987">
        <w:rPr>
          <w:rFonts w:ascii="Arial" w:hAnsi="Arial" w:cs="Arial"/>
          <w:sz w:val="22"/>
          <w:szCs w:val="22"/>
          <w:lang w:val="es-ES_tradnl"/>
        </w:rPr>
        <w:t>, por su sigla en inglés</w:t>
      </w:r>
      <w:r w:rsidRPr="00F00987">
        <w:rPr>
          <w:rFonts w:ascii="Arial" w:hAnsi="Arial" w:cs="Arial"/>
          <w:sz w:val="22"/>
          <w:szCs w:val="22"/>
          <w:lang w:val="es-ES_tradnl"/>
        </w:rPr>
        <w:t xml:space="preserve">), </w:t>
      </w:r>
      <w:r w:rsidR="00CD38A7" w:rsidRPr="00F00987">
        <w:rPr>
          <w:rFonts w:ascii="Arial" w:hAnsi="Arial" w:cs="Arial"/>
          <w:sz w:val="22"/>
          <w:szCs w:val="22"/>
          <w:lang w:val="es-ES_tradnl"/>
        </w:rPr>
        <w:t xml:space="preserve">en </w:t>
      </w:r>
      <w:r w:rsidRPr="00F00987">
        <w:rPr>
          <w:rFonts w:ascii="Arial" w:hAnsi="Arial" w:cs="Arial"/>
          <w:sz w:val="22"/>
          <w:szCs w:val="22"/>
          <w:lang w:val="es-ES_tradnl"/>
        </w:rPr>
        <w:t xml:space="preserve">el </w:t>
      </w:r>
      <w:r w:rsidR="00870131" w:rsidRPr="00F00987">
        <w:rPr>
          <w:rFonts w:ascii="Arial" w:hAnsi="Arial" w:cs="Arial"/>
          <w:sz w:val="22"/>
          <w:szCs w:val="22"/>
          <w:lang w:val="es-ES_tradnl"/>
        </w:rPr>
        <w:t>E</w:t>
      </w:r>
      <w:r w:rsidR="00870131" w:rsidRPr="00F00987">
        <w:rPr>
          <w:rFonts w:ascii="Arial" w:hAnsi="Arial" w:cs="Arial"/>
          <w:sz w:val="22"/>
          <w:szCs w:val="22"/>
          <w:shd w:val="clear" w:color="auto" w:fill="FFFFFF"/>
          <w:lang w:val="es-ES_tradnl"/>
        </w:rPr>
        <w:t>statuto de reclamación por agravios contra extranjeros</w:t>
      </w:r>
      <w:r w:rsidR="00870131" w:rsidRPr="00F00987">
        <w:rPr>
          <w:rFonts w:ascii="Arial" w:hAnsi="Arial" w:cs="Arial"/>
          <w:sz w:val="22"/>
          <w:szCs w:val="22"/>
          <w:lang w:val="es-ES_tradnl"/>
        </w:rPr>
        <w:t xml:space="preserve"> </w:t>
      </w:r>
      <w:r w:rsidRPr="00F00987">
        <w:rPr>
          <w:rFonts w:ascii="Arial" w:hAnsi="Arial" w:cs="Arial"/>
          <w:sz w:val="22"/>
          <w:szCs w:val="22"/>
          <w:lang w:val="es-ES_tradnl"/>
        </w:rPr>
        <w:t>(ATS</w:t>
      </w:r>
      <w:r w:rsidR="00B01636" w:rsidRPr="00F00987">
        <w:rPr>
          <w:rFonts w:ascii="Arial" w:hAnsi="Arial" w:cs="Arial"/>
          <w:sz w:val="22"/>
          <w:szCs w:val="22"/>
          <w:lang w:val="es-ES_tradnl"/>
        </w:rPr>
        <w:t>, por su sigla en inglés</w:t>
      </w:r>
      <w:r w:rsidRPr="00F00987">
        <w:rPr>
          <w:rFonts w:ascii="Arial" w:hAnsi="Arial" w:cs="Arial"/>
          <w:sz w:val="22"/>
          <w:szCs w:val="22"/>
          <w:lang w:val="es-ES_tradnl"/>
        </w:rPr>
        <w:t>) y</w:t>
      </w:r>
      <w:r w:rsidR="00B01636" w:rsidRPr="00F00987">
        <w:rPr>
          <w:rFonts w:ascii="Arial" w:hAnsi="Arial" w:cs="Arial"/>
          <w:sz w:val="22"/>
          <w:szCs w:val="22"/>
          <w:lang w:val="es-ES_tradnl"/>
        </w:rPr>
        <w:t xml:space="preserve"> en las leyes </w:t>
      </w:r>
      <w:r w:rsidR="00CD38A7" w:rsidRPr="00F00987">
        <w:rPr>
          <w:rFonts w:ascii="Arial" w:hAnsi="Arial" w:cs="Arial"/>
          <w:sz w:val="22"/>
          <w:szCs w:val="22"/>
          <w:lang w:val="es-ES_tradnl"/>
        </w:rPr>
        <w:t>estatales</w:t>
      </w:r>
      <w:r w:rsidRPr="00F00987">
        <w:rPr>
          <w:rFonts w:ascii="Arial" w:hAnsi="Arial" w:cs="Arial"/>
          <w:sz w:val="22"/>
          <w:szCs w:val="22"/>
          <w:lang w:val="es-ES_tradnl"/>
        </w:rPr>
        <w:t xml:space="preserve">. </w:t>
      </w:r>
      <w:r w:rsidRPr="00F00987">
        <w:rPr>
          <w:rFonts w:ascii="Arial" w:hAnsi="Arial" w:cs="Arial"/>
          <w:sz w:val="22"/>
          <w:szCs w:val="22"/>
          <w:u w:val="single"/>
          <w:lang w:val="es-ES_tradnl"/>
        </w:rPr>
        <w:t>V</w:t>
      </w:r>
      <w:r w:rsidR="00883AEB" w:rsidRPr="00F00987">
        <w:rPr>
          <w:rFonts w:ascii="Arial" w:hAnsi="Arial" w:cs="Arial"/>
          <w:sz w:val="22"/>
          <w:szCs w:val="22"/>
          <w:u w:val="single"/>
          <w:lang w:val="es-ES_tradnl"/>
        </w:rPr>
        <w:t>éase</w:t>
      </w:r>
      <w:r w:rsidRPr="00F00987">
        <w:rPr>
          <w:rFonts w:ascii="Arial" w:hAnsi="Arial" w:cs="Arial"/>
          <w:sz w:val="22"/>
          <w:szCs w:val="22"/>
          <w:lang w:val="es-ES_tradnl"/>
        </w:rPr>
        <w:t xml:space="preserve"> DE 77.</w:t>
      </w:r>
    </w:p>
    <w:p w:rsidR="0009682B" w:rsidRPr="00F00987" w:rsidRDefault="00B01636" w:rsidP="0009682B">
      <w:pPr>
        <w:spacing w:line="480" w:lineRule="auto"/>
        <w:ind w:left="567" w:right="335" w:firstLine="709"/>
        <w:rPr>
          <w:rFonts w:ascii="Arial" w:hAnsi="Arial" w:cs="Arial"/>
          <w:sz w:val="22"/>
          <w:szCs w:val="22"/>
          <w:lang w:val="es-ES_tradnl"/>
        </w:rPr>
      </w:pPr>
      <w:r w:rsidRPr="00F00987">
        <w:rPr>
          <w:rFonts w:ascii="Arial" w:hAnsi="Arial" w:cs="Arial"/>
          <w:color w:val="000000"/>
          <w:sz w:val="22"/>
          <w:szCs w:val="22"/>
          <w:lang w:val="es-ES_tradnl"/>
        </w:rPr>
        <w:t>Los D</w:t>
      </w:r>
      <w:r w:rsidR="0009682B" w:rsidRPr="00F00987">
        <w:rPr>
          <w:rFonts w:ascii="Arial" w:hAnsi="Arial" w:cs="Arial"/>
          <w:color w:val="000000"/>
          <w:sz w:val="22"/>
          <w:szCs w:val="22"/>
          <w:lang w:val="es-ES_tradnl"/>
        </w:rPr>
        <w:t xml:space="preserve">emandados </w:t>
      </w:r>
      <w:r w:rsidRPr="00F00987">
        <w:rPr>
          <w:rFonts w:ascii="Arial" w:hAnsi="Arial" w:cs="Arial"/>
          <w:color w:val="000000"/>
          <w:sz w:val="22"/>
          <w:szCs w:val="22"/>
          <w:lang w:val="es-ES_tradnl"/>
        </w:rPr>
        <w:t>solicitaro</w:t>
      </w:r>
      <w:r w:rsidR="0009682B" w:rsidRPr="00F00987">
        <w:rPr>
          <w:rFonts w:ascii="Arial" w:hAnsi="Arial" w:cs="Arial"/>
          <w:color w:val="000000"/>
          <w:sz w:val="22"/>
          <w:szCs w:val="22"/>
          <w:lang w:val="es-ES_tradnl"/>
        </w:rPr>
        <w:t xml:space="preserve">n la anulación del caso </w:t>
      </w:r>
      <w:r w:rsidRPr="00F00987">
        <w:rPr>
          <w:rFonts w:ascii="Arial" w:hAnsi="Arial" w:cs="Arial"/>
          <w:color w:val="000000"/>
          <w:sz w:val="22"/>
          <w:szCs w:val="22"/>
          <w:lang w:val="es-ES_tradnl"/>
        </w:rPr>
        <w:t>y esta Corte dictaminó sobre es</w:t>
      </w:r>
      <w:r w:rsidR="0009682B" w:rsidRPr="00F00987">
        <w:rPr>
          <w:rFonts w:ascii="Arial" w:hAnsi="Arial" w:cs="Arial"/>
          <w:color w:val="000000"/>
          <w:sz w:val="22"/>
          <w:szCs w:val="22"/>
          <w:lang w:val="es-ES_tradnl"/>
        </w:rPr>
        <w:t xml:space="preserve">a moción mediante dos fallos.  El primer fallo </w:t>
      </w:r>
      <w:r w:rsidRPr="00F00987">
        <w:rPr>
          <w:rFonts w:ascii="Arial" w:hAnsi="Arial" w:cs="Arial"/>
          <w:color w:val="000000"/>
          <w:sz w:val="22"/>
          <w:szCs w:val="22"/>
          <w:lang w:val="es-ES_tradnl"/>
        </w:rPr>
        <w:t>desestimó los reclamos de los D</w:t>
      </w:r>
      <w:r w:rsidR="0009682B" w:rsidRPr="00F00987">
        <w:rPr>
          <w:rFonts w:ascii="Arial" w:hAnsi="Arial" w:cs="Arial"/>
          <w:color w:val="000000"/>
          <w:sz w:val="22"/>
          <w:szCs w:val="22"/>
          <w:lang w:val="es-ES_tradnl"/>
        </w:rPr>
        <w:t xml:space="preserve">emandantes </w:t>
      </w:r>
      <w:r w:rsidRPr="00F00987">
        <w:rPr>
          <w:rFonts w:ascii="Arial" w:hAnsi="Arial" w:cs="Arial"/>
          <w:color w:val="000000"/>
          <w:sz w:val="22"/>
          <w:szCs w:val="22"/>
          <w:lang w:val="es-ES_tradnl"/>
        </w:rPr>
        <w:t>según</w:t>
      </w:r>
      <w:r w:rsidR="0009682B" w:rsidRPr="00F00987">
        <w:rPr>
          <w:rFonts w:ascii="Arial" w:hAnsi="Arial" w:cs="Arial"/>
          <w:color w:val="000000"/>
          <w:sz w:val="22"/>
          <w:szCs w:val="22"/>
          <w:lang w:val="es-ES_tradnl"/>
        </w:rPr>
        <w:t xml:space="preserve"> TVPA por no haber agotado </w:t>
      </w:r>
      <w:r w:rsidRPr="00F00987">
        <w:rPr>
          <w:rFonts w:ascii="Arial" w:hAnsi="Arial" w:cs="Arial"/>
          <w:color w:val="000000"/>
          <w:sz w:val="22"/>
          <w:szCs w:val="22"/>
          <w:lang w:val="es-ES_tradnl"/>
        </w:rPr>
        <w:t>los recursos de los que disponían</w:t>
      </w:r>
      <w:r w:rsidR="0009682B" w:rsidRPr="00F00987">
        <w:rPr>
          <w:rFonts w:ascii="Arial" w:hAnsi="Arial" w:cs="Arial"/>
          <w:color w:val="000000"/>
          <w:sz w:val="22"/>
          <w:szCs w:val="22"/>
          <w:lang w:val="es-ES_tradnl"/>
        </w:rPr>
        <w:t xml:space="preserve"> en Bolivia. </w:t>
      </w:r>
      <w:r w:rsidR="0009682B" w:rsidRPr="00F00987">
        <w:rPr>
          <w:rFonts w:ascii="Arial" w:hAnsi="Arial" w:cs="Arial"/>
          <w:sz w:val="22"/>
          <w:szCs w:val="22"/>
          <w:u w:val="single"/>
          <w:lang w:val="es-ES_tradnl"/>
        </w:rPr>
        <w:t>Mamani v</w:t>
      </w:r>
      <w:r w:rsidRPr="00F00987">
        <w:rPr>
          <w:rFonts w:ascii="Arial" w:hAnsi="Arial" w:cs="Arial"/>
          <w:sz w:val="22"/>
          <w:szCs w:val="22"/>
          <w:u w:val="single"/>
          <w:lang w:val="es-ES_tradnl"/>
        </w:rPr>
        <w:t>. Berzaí</w:t>
      </w:r>
      <w:r w:rsidR="0009682B" w:rsidRPr="00F00987">
        <w:rPr>
          <w:rFonts w:ascii="Arial" w:hAnsi="Arial" w:cs="Arial"/>
          <w:sz w:val="22"/>
          <w:szCs w:val="22"/>
          <w:u w:val="single"/>
          <w:lang w:val="es-ES_tradnl"/>
        </w:rPr>
        <w:t>n</w:t>
      </w:r>
      <w:r w:rsidR="0009682B" w:rsidRPr="00F00987">
        <w:rPr>
          <w:rFonts w:ascii="Arial" w:hAnsi="Arial" w:cs="Arial"/>
          <w:sz w:val="22"/>
          <w:szCs w:val="22"/>
          <w:lang w:val="es-ES_tradnl"/>
        </w:rPr>
        <w:t xml:space="preserve"> 636 F. Sup. 2d</w:t>
      </w:r>
      <w:r w:rsidRPr="00F00987">
        <w:rPr>
          <w:rFonts w:ascii="Arial" w:hAnsi="Arial" w:cs="Arial"/>
          <w:sz w:val="22"/>
          <w:szCs w:val="22"/>
          <w:lang w:val="es-ES_tradnl"/>
        </w:rPr>
        <w:t xml:space="preserve"> </w:t>
      </w:r>
      <w:r w:rsidR="0009682B" w:rsidRPr="00F00987">
        <w:rPr>
          <w:rFonts w:ascii="Arial" w:hAnsi="Arial" w:cs="Arial"/>
          <w:sz w:val="22"/>
          <w:szCs w:val="22"/>
          <w:lang w:val="es-ES_tradnl"/>
        </w:rPr>
        <w:t>1326 (S.D. Fla. 2009) (“</w:t>
      </w:r>
      <w:r w:rsidR="0009682B" w:rsidRPr="00F00987">
        <w:rPr>
          <w:rFonts w:ascii="Arial" w:hAnsi="Arial" w:cs="Arial"/>
          <w:sz w:val="22"/>
          <w:szCs w:val="22"/>
          <w:u w:val="single"/>
          <w:lang w:val="es-ES_tradnl"/>
        </w:rPr>
        <w:t>Mamani I</w:t>
      </w:r>
      <w:r w:rsidR="0009682B" w:rsidRPr="00F00987">
        <w:rPr>
          <w:rFonts w:ascii="Arial" w:hAnsi="Arial" w:cs="Arial"/>
          <w:sz w:val="22"/>
          <w:szCs w:val="22"/>
          <w:lang w:val="es-ES_tradnl"/>
        </w:rPr>
        <w:t xml:space="preserve">”). </w:t>
      </w:r>
      <w:r w:rsidRPr="00F00987">
        <w:rPr>
          <w:rFonts w:ascii="Arial" w:hAnsi="Arial" w:cs="Arial"/>
          <w:color w:val="000000"/>
          <w:sz w:val="22"/>
          <w:szCs w:val="22"/>
          <w:lang w:val="es-ES_tradnl"/>
        </w:rPr>
        <w:t>La Corte explicó que los D</w:t>
      </w:r>
      <w:r w:rsidR="0009682B" w:rsidRPr="00F00987">
        <w:rPr>
          <w:rFonts w:ascii="Arial" w:hAnsi="Arial" w:cs="Arial"/>
          <w:color w:val="000000"/>
          <w:sz w:val="22"/>
          <w:szCs w:val="22"/>
          <w:lang w:val="es-ES_tradnl"/>
        </w:rPr>
        <w:t xml:space="preserve">emandantes no podían proceder con sus reclamos </w:t>
      </w:r>
      <w:r w:rsidRPr="00F00987">
        <w:rPr>
          <w:rFonts w:ascii="Arial" w:hAnsi="Arial" w:cs="Arial"/>
          <w:color w:val="000000"/>
          <w:sz w:val="22"/>
          <w:szCs w:val="22"/>
          <w:lang w:val="es-ES_tradnl"/>
        </w:rPr>
        <w:t>según</w:t>
      </w:r>
      <w:r w:rsidR="0009682B" w:rsidRPr="00F00987">
        <w:rPr>
          <w:rFonts w:ascii="Arial" w:hAnsi="Arial" w:cs="Arial"/>
          <w:color w:val="000000"/>
          <w:sz w:val="22"/>
          <w:szCs w:val="22"/>
          <w:lang w:val="es-ES_tradnl"/>
        </w:rPr>
        <w:t xml:space="preserve"> TVPA hasta no obtener los beneficios </w:t>
      </w:r>
      <w:r w:rsidR="00F351E3" w:rsidRPr="00F00987">
        <w:rPr>
          <w:rFonts w:ascii="Arial" w:hAnsi="Arial" w:cs="Arial"/>
          <w:color w:val="000000"/>
          <w:sz w:val="22"/>
          <w:szCs w:val="22"/>
          <w:lang w:val="es-ES_tradnl"/>
        </w:rPr>
        <w:t>otorgados por</w:t>
      </w:r>
      <w:r w:rsidR="0009682B" w:rsidRPr="00F00987">
        <w:rPr>
          <w:rFonts w:ascii="Arial" w:hAnsi="Arial" w:cs="Arial"/>
          <w:color w:val="000000"/>
          <w:sz w:val="22"/>
          <w:szCs w:val="22"/>
          <w:lang w:val="es-ES_tradnl"/>
        </w:rPr>
        <w:t xml:space="preserve"> la Ley No. 3955 de Bolivia, promulgada en noviembre de 2008 para proveer compensación monetaria adicional a los herederos de </w:t>
      </w:r>
      <w:r w:rsidR="00F351E3" w:rsidRPr="00F00987">
        <w:rPr>
          <w:rFonts w:ascii="Arial" w:hAnsi="Arial" w:cs="Arial"/>
          <w:color w:val="000000"/>
          <w:sz w:val="22"/>
          <w:szCs w:val="22"/>
          <w:lang w:val="es-ES_tradnl"/>
        </w:rPr>
        <w:t>quienes</w:t>
      </w:r>
      <w:r w:rsidR="0009682B" w:rsidRPr="00F00987">
        <w:rPr>
          <w:rFonts w:ascii="Arial" w:hAnsi="Arial" w:cs="Arial"/>
          <w:color w:val="000000"/>
          <w:sz w:val="22"/>
          <w:szCs w:val="22"/>
          <w:lang w:val="es-ES_tradnl"/>
        </w:rPr>
        <w:t xml:space="preserve"> </w:t>
      </w:r>
      <w:r w:rsidR="00F351E3" w:rsidRPr="00F00987">
        <w:rPr>
          <w:rFonts w:ascii="Arial" w:hAnsi="Arial" w:cs="Arial"/>
          <w:color w:val="000000"/>
          <w:sz w:val="22"/>
          <w:szCs w:val="22"/>
          <w:lang w:val="es-ES_tradnl"/>
        </w:rPr>
        <w:t>fueron ultimados</w:t>
      </w:r>
      <w:r w:rsidR="0009682B" w:rsidRPr="00F00987">
        <w:rPr>
          <w:rFonts w:ascii="Arial" w:hAnsi="Arial" w:cs="Arial"/>
          <w:color w:val="000000"/>
          <w:sz w:val="22"/>
          <w:szCs w:val="22"/>
          <w:lang w:val="es-ES_tradnl"/>
        </w:rPr>
        <w:t xml:space="preserve"> </w:t>
      </w:r>
      <w:r w:rsidR="00F351E3" w:rsidRPr="00F00987">
        <w:rPr>
          <w:rFonts w:ascii="Arial" w:hAnsi="Arial" w:cs="Arial"/>
          <w:color w:val="000000"/>
          <w:sz w:val="22"/>
          <w:szCs w:val="22"/>
          <w:lang w:val="es-ES_tradnl"/>
        </w:rPr>
        <w:t>en</w:t>
      </w:r>
      <w:r w:rsidR="0009682B" w:rsidRPr="00F00987">
        <w:rPr>
          <w:rFonts w:ascii="Arial" w:hAnsi="Arial" w:cs="Arial"/>
          <w:color w:val="000000"/>
          <w:sz w:val="22"/>
          <w:szCs w:val="22"/>
          <w:lang w:val="es-ES_tradnl"/>
        </w:rPr>
        <w:t xml:space="preserve"> los sucesos de 2003. </w:t>
      </w:r>
      <w:r w:rsidR="0009682B" w:rsidRPr="00F00987">
        <w:rPr>
          <w:rFonts w:ascii="Arial" w:hAnsi="Arial" w:cs="Arial"/>
          <w:sz w:val="22"/>
          <w:szCs w:val="22"/>
          <w:u w:val="single"/>
          <w:lang w:val="es-ES_tradnl"/>
        </w:rPr>
        <w:t>Id</w:t>
      </w:r>
      <w:r w:rsidR="0009682B" w:rsidRPr="00F00987">
        <w:rPr>
          <w:rFonts w:ascii="Arial" w:hAnsi="Arial" w:cs="Arial"/>
          <w:sz w:val="22"/>
          <w:szCs w:val="22"/>
          <w:lang w:val="es-ES_tradnl"/>
        </w:rPr>
        <w:t xml:space="preserve">. 1329-33.  </w:t>
      </w:r>
      <w:r w:rsidR="0095315E" w:rsidRPr="00F00987">
        <w:rPr>
          <w:rFonts w:ascii="Arial" w:hAnsi="Arial" w:cs="Arial"/>
          <w:color w:val="000000"/>
          <w:sz w:val="22"/>
          <w:szCs w:val="22"/>
          <w:lang w:val="es-ES_tradnl"/>
        </w:rPr>
        <w:t>El segundo fallo de la Corte</w:t>
      </w:r>
      <w:r w:rsidR="0009682B" w:rsidRPr="00F00987">
        <w:rPr>
          <w:rFonts w:ascii="Arial" w:hAnsi="Arial" w:cs="Arial"/>
          <w:color w:val="000000"/>
          <w:sz w:val="22"/>
          <w:szCs w:val="22"/>
          <w:lang w:val="es-ES_tradnl"/>
        </w:rPr>
        <w:t xml:space="preserve"> dictaminó </w:t>
      </w:r>
      <w:r w:rsidR="0095315E" w:rsidRPr="00F00987">
        <w:rPr>
          <w:rFonts w:ascii="Arial" w:hAnsi="Arial" w:cs="Arial"/>
          <w:sz w:val="22"/>
          <w:szCs w:val="22"/>
          <w:lang w:val="es-ES_tradnl"/>
        </w:rPr>
        <w:t>que los D</w:t>
      </w:r>
      <w:r w:rsidR="0009682B" w:rsidRPr="00F00987">
        <w:rPr>
          <w:rFonts w:ascii="Arial" w:hAnsi="Arial" w:cs="Arial"/>
          <w:sz w:val="22"/>
          <w:szCs w:val="22"/>
          <w:lang w:val="es-ES_tradnl"/>
        </w:rPr>
        <w:t xml:space="preserve">emandantes presentaron </w:t>
      </w:r>
      <w:r w:rsidR="0095315E" w:rsidRPr="00F00987">
        <w:rPr>
          <w:rFonts w:ascii="Arial" w:hAnsi="Arial" w:cs="Arial"/>
          <w:sz w:val="22"/>
          <w:szCs w:val="22"/>
          <w:lang w:val="es-ES_tradnl"/>
        </w:rPr>
        <w:t>reclamos plausibles</w:t>
      </w:r>
      <w:r w:rsidR="0009682B" w:rsidRPr="00F00987">
        <w:rPr>
          <w:rFonts w:ascii="Arial" w:hAnsi="Arial" w:cs="Arial"/>
          <w:sz w:val="22"/>
          <w:szCs w:val="22"/>
          <w:lang w:val="es-ES_tradnl"/>
        </w:rPr>
        <w:t xml:space="preserve"> por </w:t>
      </w:r>
      <w:r w:rsidR="0095315E" w:rsidRPr="00F00987">
        <w:rPr>
          <w:rFonts w:ascii="Arial" w:hAnsi="Arial" w:cs="Arial"/>
          <w:sz w:val="22"/>
          <w:szCs w:val="22"/>
          <w:lang w:val="es-ES_tradnl"/>
        </w:rPr>
        <w:t>ejecucione</w:t>
      </w:r>
      <w:r w:rsidR="0009682B" w:rsidRPr="00F00987">
        <w:rPr>
          <w:rFonts w:ascii="Arial" w:hAnsi="Arial" w:cs="Arial"/>
          <w:sz w:val="22"/>
          <w:szCs w:val="22"/>
          <w:lang w:val="es-ES_tradnl"/>
        </w:rPr>
        <w:t xml:space="preserve">s extrajudiciales y crímenes contra la humanidad </w:t>
      </w:r>
      <w:r w:rsidR="0095315E" w:rsidRPr="00F00987">
        <w:rPr>
          <w:rFonts w:ascii="Arial" w:hAnsi="Arial" w:cs="Arial"/>
          <w:sz w:val="22"/>
          <w:szCs w:val="22"/>
          <w:lang w:val="es-ES_tradnl"/>
        </w:rPr>
        <w:t>según</w:t>
      </w:r>
      <w:r w:rsidR="0009682B" w:rsidRPr="00F00987">
        <w:rPr>
          <w:rFonts w:ascii="Arial" w:hAnsi="Arial" w:cs="Arial"/>
          <w:sz w:val="22"/>
          <w:szCs w:val="22"/>
          <w:lang w:val="es-ES_tradnl"/>
        </w:rPr>
        <w:t xml:space="preserve"> ATS, pero </w:t>
      </w:r>
      <w:r w:rsidR="0095315E" w:rsidRPr="00F00987">
        <w:rPr>
          <w:rFonts w:ascii="Arial" w:hAnsi="Arial" w:cs="Arial"/>
          <w:sz w:val="22"/>
          <w:szCs w:val="22"/>
          <w:lang w:val="es-ES_tradnl"/>
        </w:rPr>
        <w:t>desestimaron</w:t>
      </w:r>
      <w:r w:rsidR="0009682B" w:rsidRPr="00F00987">
        <w:rPr>
          <w:rFonts w:ascii="Arial" w:hAnsi="Arial" w:cs="Arial"/>
          <w:sz w:val="22"/>
          <w:szCs w:val="22"/>
          <w:lang w:val="es-ES_tradnl"/>
        </w:rPr>
        <w:t xml:space="preserve"> el </w:t>
      </w:r>
      <w:r w:rsidR="0095315E" w:rsidRPr="00F00987">
        <w:rPr>
          <w:rFonts w:ascii="Arial" w:hAnsi="Arial" w:cs="Arial"/>
          <w:sz w:val="22"/>
          <w:szCs w:val="22"/>
          <w:lang w:val="es-ES_tradnl"/>
        </w:rPr>
        <w:t>balance del reclamo de los D</w:t>
      </w:r>
      <w:r w:rsidR="0009682B" w:rsidRPr="00F00987">
        <w:rPr>
          <w:rFonts w:ascii="Arial" w:hAnsi="Arial" w:cs="Arial"/>
          <w:sz w:val="22"/>
          <w:szCs w:val="22"/>
          <w:lang w:val="es-ES_tradnl"/>
        </w:rPr>
        <w:t xml:space="preserve">emandantes. </w:t>
      </w:r>
      <w:r w:rsidR="0095315E" w:rsidRPr="00F00987">
        <w:rPr>
          <w:rFonts w:ascii="Arial" w:hAnsi="Arial" w:cs="Arial"/>
          <w:sz w:val="22"/>
          <w:szCs w:val="22"/>
          <w:u w:val="single"/>
          <w:lang w:val="es-ES_tradnl"/>
        </w:rPr>
        <w:t>Mamani v</w:t>
      </w:r>
      <w:r w:rsidR="0009682B" w:rsidRPr="00F00987">
        <w:rPr>
          <w:rFonts w:ascii="Arial" w:hAnsi="Arial" w:cs="Arial"/>
          <w:sz w:val="22"/>
          <w:szCs w:val="22"/>
          <w:u w:val="single"/>
          <w:lang w:val="es-ES_tradnl"/>
        </w:rPr>
        <w:t>. Berzaín</w:t>
      </w:r>
      <w:r w:rsidR="0009682B" w:rsidRPr="00F00987">
        <w:rPr>
          <w:rFonts w:ascii="Arial" w:hAnsi="Arial" w:cs="Arial"/>
          <w:sz w:val="22"/>
          <w:szCs w:val="22"/>
          <w:lang w:val="es-ES_tradnl"/>
        </w:rPr>
        <w:t>, 2009 WL 10664387</w:t>
      </w:r>
      <w:r w:rsidR="0095315E" w:rsidRPr="00F00987">
        <w:rPr>
          <w:rFonts w:ascii="Arial" w:hAnsi="Arial" w:cs="Arial"/>
          <w:sz w:val="22"/>
          <w:szCs w:val="22"/>
          <w:lang w:val="es-ES_tradnl"/>
        </w:rPr>
        <w:t xml:space="preserve"> </w:t>
      </w:r>
      <w:r w:rsidR="0009682B" w:rsidRPr="00F00987">
        <w:rPr>
          <w:rFonts w:ascii="Arial" w:hAnsi="Arial" w:cs="Arial"/>
          <w:sz w:val="22"/>
          <w:szCs w:val="22"/>
          <w:lang w:val="es-ES_tradnl"/>
        </w:rPr>
        <w:t xml:space="preserve">(S.D. Fla. </w:t>
      </w:r>
      <w:r w:rsidR="0095315E" w:rsidRPr="00F00987">
        <w:rPr>
          <w:rFonts w:ascii="Arial" w:hAnsi="Arial" w:cs="Arial"/>
          <w:sz w:val="22"/>
          <w:szCs w:val="22"/>
          <w:lang w:val="es-ES_tradnl"/>
        </w:rPr>
        <w:t xml:space="preserve">Nov. </w:t>
      </w:r>
      <w:r w:rsidR="0009682B" w:rsidRPr="00F00987">
        <w:rPr>
          <w:rFonts w:ascii="Arial" w:hAnsi="Arial" w:cs="Arial"/>
          <w:sz w:val="22"/>
          <w:szCs w:val="22"/>
          <w:lang w:val="es-ES_tradnl"/>
        </w:rPr>
        <w:t>25</w:t>
      </w:r>
      <w:r w:rsidR="0095315E" w:rsidRPr="00F00987">
        <w:rPr>
          <w:rFonts w:ascii="Arial" w:hAnsi="Arial" w:cs="Arial"/>
          <w:sz w:val="22"/>
          <w:szCs w:val="22"/>
          <w:lang w:val="es-ES_tradnl"/>
        </w:rPr>
        <w:t>,</w:t>
      </w:r>
      <w:r w:rsidR="0009682B" w:rsidRPr="00F00987">
        <w:rPr>
          <w:rFonts w:ascii="Arial" w:hAnsi="Arial" w:cs="Arial"/>
          <w:sz w:val="22"/>
          <w:szCs w:val="22"/>
          <w:lang w:val="es-ES_tradnl"/>
        </w:rPr>
        <w:t xml:space="preserve"> 2009) (“</w:t>
      </w:r>
      <w:r w:rsidR="0009682B" w:rsidRPr="00F00987">
        <w:rPr>
          <w:rFonts w:ascii="Arial" w:hAnsi="Arial" w:cs="Arial"/>
          <w:sz w:val="22"/>
          <w:szCs w:val="22"/>
          <w:u w:val="single"/>
          <w:lang w:val="es-ES_tradnl"/>
        </w:rPr>
        <w:t>Mamani II</w:t>
      </w:r>
      <w:r w:rsidR="0009682B" w:rsidRPr="00F00987">
        <w:rPr>
          <w:rFonts w:ascii="Arial" w:hAnsi="Arial" w:cs="Arial"/>
          <w:sz w:val="22"/>
          <w:szCs w:val="22"/>
          <w:lang w:val="es-ES_tradnl"/>
        </w:rPr>
        <w:t>”).</w:t>
      </w:r>
    </w:p>
    <w:p w:rsidR="00E210E2" w:rsidRPr="00F00987" w:rsidRDefault="00E210E2" w:rsidP="0009682B">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La Corte aceptó la moción </w:t>
      </w:r>
      <w:r w:rsidR="0095315E" w:rsidRPr="00F00987">
        <w:rPr>
          <w:rFonts w:ascii="Arial" w:hAnsi="Arial" w:cs="Arial"/>
          <w:sz w:val="22"/>
          <w:szCs w:val="22"/>
          <w:lang w:val="es-ES_tradnl"/>
        </w:rPr>
        <w:t>de los D</w:t>
      </w:r>
      <w:r w:rsidRPr="00F00987">
        <w:rPr>
          <w:rFonts w:ascii="Arial" w:hAnsi="Arial" w:cs="Arial"/>
          <w:sz w:val="22"/>
          <w:szCs w:val="22"/>
          <w:lang w:val="es-ES_tradnl"/>
        </w:rPr>
        <w:t xml:space="preserve">emandados </w:t>
      </w:r>
      <w:r w:rsidR="0095315E" w:rsidRPr="00F00987">
        <w:rPr>
          <w:rFonts w:ascii="Arial" w:hAnsi="Arial" w:cs="Arial"/>
          <w:sz w:val="22"/>
          <w:szCs w:val="22"/>
          <w:lang w:val="es-ES_tradnl"/>
        </w:rPr>
        <w:t>de</w:t>
      </w:r>
      <w:r w:rsidRPr="00F00987">
        <w:rPr>
          <w:rFonts w:ascii="Arial" w:hAnsi="Arial" w:cs="Arial"/>
          <w:sz w:val="22"/>
          <w:szCs w:val="22"/>
          <w:lang w:val="es-ES_tradnl"/>
        </w:rPr>
        <w:t xml:space="preserve"> que la Corte del Undécimo Circuito proceda con la certificación y revisión interlocutoria de </w:t>
      </w:r>
      <w:r w:rsidR="0095315E" w:rsidRPr="00F00987">
        <w:rPr>
          <w:rFonts w:ascii="Arial" w:hAnsi="Arial" w:cs="Arial"/>
          <w:sz w:val="22"/>
          <w:szCs w:val="22"/>
          <w:lang w:val="es-ES_tradnl"/>
        </w:rPr>
        <w:t>los reclamos según</w:t>
      </w:r>
      <w:r w:rsidRPr="00F00987">
        <w:rPr>
          <w:rFonts w:ascii="Arial" w:hAnsi="Arial" w:cs="Arial"/>
          <w:sz w:val="22"/>
          <w:szCs w:val="22"/>
          <w:lang w:val="es-ES_tradnl"/>
        </w:rPr>
        <w:t xml:space="preserve"> ATS </w:t>
      </w:r>
      <w:r w:rsidR="0095315E" w:rsidRPr="00F00987">
        <w:rPr>
          <w:rFonts w:ascii="Arial" w:hAnsi="Arial" w:cs="Arial"/>
          <w:sz w:val="22"/>
          <w:szCs w:val="22"/>
          <w:lang w:val="es-ES_tradnl"/>
        </w:rPr>
        <w:t>de los D</w:t>
      </w:r>
      <w:r w:rsidRPr="00F00987">
        <w:rPr>
          <w:rFonts w:ascii="Arial" w:hAnsi="Arial" w:cs="Arial"/>
          <w:sz w:val="22"/>
          <w:szCs w:val="22"/>
          <w:lang w:val="es-ES_tradnl"/>
        </w:rPr>
        <w:t xml:space="preserve">emandantes y suspendió el proceso hasta la conclusión de dicha apelación. La Corte del Undécimo Circuito </w:t>
      </w:r>
      <w:r w:rsidR="00CD38A7" w:rsidRPr="00F00987">
        <w:rPr>
          <w:rFonts w:ascii="Arial" w:hAnsi="Arial" w:cs="Arial"/>
          <w:sz w:val="22"/>
          <w:szCs w:val="22"/>
          <w:lang w:val="es-ES_tradnl"/>
        </w:rPr>
        <w:t>ordenó la reversión, con</w:t>
      </w:r>
      <w:r w:rsidR="0095315E" w:rsidRPr="00F00987">
        <w:rPr>
          <w:rFonts w:ascii="Arial" w:hAnsi="Arial" w:cs="Arial"/>
          <w:sz w:val="22"/>
          <w:szCs w:val="22"/>
          <w:lang w:val="es-ES_tradnl"/>
        </w:rPr>
        <w:t xml:space="preserve"> instrucciones de desestima</w:t>
      </w:r>
      <w:r w:rsidR="00CD38A7" w:rsidRPr="00F00987">
        <w:rPr>
          <w:rFonts w:ascii="Arial" w:hAnsi="Arial" w:cs="Arial"/>
          <w:sz w:val="22"/>
          <w:szCs w:val="22"/>
          <w:lang w:val="es-ES_tradnl"/>
        </w:rPr>
        <w:t>ción</w:t>
      </w:r>
      <w:r w:rsidR="0095315E" w:rsidRPr="00F00987">
        <w:rPr>
          <w:rFonts w:ascii="Arial" w:hAnsi="Arial" w:cs="Arial"/>
          <w:sz w:val="22"/>
          <w:szCs w:val="22"/>
          <w:lang w:val="es-ES_tradnl"/>
        </w:rPr>
        <w:t xml:space="preserve">, </w:t>
      </w:r>
      <w:r w:rsidRPr="00F00987">
        <w:rPr>
          <w:rFonts w:ascii="Arial" w:hAnsi="Arial" w:cs="Arial"/>
          <w:sz w:val="22"/>
          <w:szCs w:val="22"/>
          <w:lang w:val="es-ES_tradnl"/>
        </w:rPr>
        <w:t>a</w:t>
      </w:r>
      <w:r w:rsidR="0095315E" w:rsidRPr="00F00987">
        <w:rPr>
          <w:rFonts w:ascii="Arial" w:hAnsi="Arial" w:cs="Arial"/>
          <w:sz w:val="22"/>
          <w:szCs w:val="22"/>
          <w:lang w:val="es-ES_tradnl"/>
        </w:rPr>
        <w:t>rguyendo que los D</w:t>
      </w:r>
      <w:r w:rsidRPr="00F00987">
        <w:rPr>
          <w:rFonts w:ascii="Arial" w:hAnsi="Arial" w:cs="Arial"/>
          <w:sz w:val="22"/>
          <w:szCs w:val="22"/>
          <w:lang w:val="es-ES_tradnl"/>
        </w:rPr>
        <w:t>emandantes no</w:t>
      </w:r>
      <w:r w:rsidR="007C0114" w:rsidRPr="00F00987">
        <w:rPr>
          <w:rFonts w:ascii="Arial" w:hAnsi="Arial" w:cs="Arial"/>
          <w:sz w:val="22"/>
          <w:szCs w:val="22"/>
          <w:lang w:val="es-ES_tradnl"/>
        </w:rPr>
        <w:t xml:space="preserve"> </w:t>
      </w:r>
      <w:r w:rsidRPr="00F00987">
        <w:rPr>
          <w:rFonts w:ascii="Arial" w:hAnsi="Arial" w:cs="Arial"/>
          <w:sz w:val="22"/>
          <w:szCs w:val="22"/>
          <w:lang w:val="es-ES_tradnl"/>
        </w:rPr>
        <w:t xml:space="preserve"> presentaron </w:t>
      </w:r>
      <w:r w:rsidR="0095315E" w:rsidRPr="00F00987">
        <w:rPr>
          <w:rFonts w:ascii="Arial" w:hAnsi="Arial" w:cs="Arial"/>
          <w:sz w:val="22"/>
          <w:szCs w:val="22"/>
          <w:lang w:val="es-ES_tradnl"/>
        </w:rPr>
        <w:t>sus reclamos de ejecuci</w:t>
      </w:r>
      <w:r w:rsidR="00CD38A7" w:rsidRPr="00F00987">
        <w:rPr>
          <w:rFonts w:ascii="Arial" w:hAnsi="Arial" w:cs="Arial"/>
          <w:sz w:val="22"/>
          <w:szCs w:val="22"/>
          <w:lang w:val="es-ES_tradnl"/>
        </w:rPr>
        <w:t>ón</w:t>
      </w:r>
      <w:r w:rsidRPr="00F00987">
        <w:rPr>
          <w:rFonts w:ascii="Arial" w:hAnsi="Arial" w:cs="Arial"/>
          <w:sz w:val="22"/>
          <w:szCs w:val="22"/>
          <w:lang w:val="es-ES_tradnl"/>
        </w:rPr>
        <w:t xml:space="preserve"> extrajudicial y crímenes contra la humanidad </w:t>
      </w:r>
      <w:r w:rsidR="0095315E" w:rsidRPr="00F00987">
        <w:rPr>
          <w:rFonts w:ascii="Arial" w:hAnsi="Arial" w:cs="Arial"/>
          <w:sz w:val="22"/>
          <w:szCs w:val="22"/>
          <w:lang w:val="es-ES_tradnl"/>
        </w:rPr>
        <w:t>según</w:t>
      </w:r>
      <w:r w:rsidRPr="00F00987">
        <w:rPr>
          <w:rFonts w:ascii="Arial" w:hAnsi="Arial" w:cs="Arial"/>
          <w:sz w:val="22"/>
          <w:szCs w:val="22"/>
          <w:lang w:val="es-ES_tradnl"/>
        </w:rPr>
        <w:t xml:space="preserve"> ATS. </w:t>
      </w:r>
      <w:r w:rsidR="0095315E" w:rsidRPr="00F00987">
        <w:rPr>
          <w:rFonts w:ascii="Arial" w:hAnsi="Arial" w:cs="Arial"/>
          <w:sz w:val="22"/>
          <w:szCs w:val="22"/>
          <w:u w:val="single"/>
          <w:lang w:val="es-ES_tradnl"/>
        </w:rPr>
        <w:t>Mamani v</w:t>
      </w:r>
      <w:r w:rsidRPr="00F00987">
        <w:rPr>
          <w:rFonts w:ascii="Arial" w:hAnsi="Arial" w:cs="Arial"/>
          <w:sz w:val="22"/>
          <w:szCs w:val="22"/>
          <w:u w:val="single"/>
          <w:lang w:val="es-ES_tradnl"/>
        </w:rPr>
        <w:t>. Berzaín</w:t>
      </w:r>
      <w:r w:rsidRPr="00F00987">
        <w:rPr>
          <w:rFonts w:ascii="Arial" w:hAnsi="Arial" w:cs="Arial"/>
          <w:sz w:val="22"/>
          <w:szCs w:val="22"/>
          <w:lang w:val="es-ES_tradnl"/>
        </w:rPr>
        <w:t>, 654</w:t>
      </w:r>
      <w:r w:rsidR="007C0114" w:rsidRPr="00F00987">
        <w:rPr>
          <w:rFonts w:ascii="Arial" w:hAnsi="Arial" w:cs="Arial"/>
          <w:sz w:val="22"/>
          <w:szCs w:val="22"/>
          <w:lang w:val="es-ES_tradnl"/>
        </w:rPr>
        <w:t xml:space="preserve"> </w:t>
      </w:r>
      <w:r w:rsidRPr="00F00987">
        <w:rPr>
          <w:rFonts w:ascii="Arial" w:hAnsi="Arial" w:cs="Arial"/>
          <w:sz w:val="22"/>
          <w:szCs w:val="22"/>
          <w:lang w:val="es-ES_tradnl"/>
        </w:rPr>
        <w:t>F.3d 1148</w:t>
      </w:r>
      <w:r w:rsidR="007C0114" w:rsidRPr="00F00987">
        <w:rPr>
          <w:rFonts w:ascii="Arial" w:hAnsi="Arial" w:cs="Arial"/>
          <w:sz w:val="22"/>
          <w:szCs w:val="22"/>
          <w:lang w:val="es-ES_tradnl"/>
        </w:rPr>
        <w:t xml:space="preserve"> </w:t>
      </w:r>
      <w:r w:rsidRPr="00F00987">
        <w:rPr>
          <w:rFonts w:ascii="Arial" w:hAnsi="Arial" w:cs="Arial"/>
          <w:sz w:val="22"/>
          <w:szCs w:val="22"/>
          <w:lang w:val="es-ES_tradnl"/>
        </w:rPr>
        <w:t>(11th Cir. 2011) (“</w:t>
      </w:r>
      <w:r w:rsidRPr="00F00987">
        <w:rPr>
          <w:rFonts w:ascii="Arial" w:hAnsi="Arial" w:cs="Arial"/>
          <w:sz w:val="22"/>
          <w:szCs w:val="22"/>
          <w:u w:val="single"/>
          <w:lang w:val="es-ES_tradnl"/>
        </w:rPr>
        <w:t>Mamani III</w:t>
      </w:r>
      <w:r w:rsidRPr="00F00987">
        <w:rPr>
          <w:rFonts w:ascii="Arial" w:hAnsi="Arial" w:cs="Arial"/>
          <w:sz w:val="22"/>
          <w:szCs w:val="22"/>
          <w:lang w:val="es-ES_tradnl"/>
        </w:rPr>
        <w:t>”).</w:t>
      </w:r>
    </w:p>
    <w:p w:rsidR="002B7E24" w:rsidRPr="00F00987" w:rsidRDefault="002B7E24" w:rsidP="0009682B">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En respuesta, esta Corte ordenó proseguir con el proceso</w:t>
      </w:r>
      <w:r w:rsidR="00CD38A7" w:rsidRPr="00F00987">
        <w:rPr>
          <w:rFonts w:ascii="Arial" w:hAnsi="Arial" w:cs="Arial"/>
          <w:sz w:val="22"/>
          <w:szCs w:val="22"/>
          <w:lang w:val="es-ES_tradnl"/>
        </w:rPr>
        <w:t>,</w:t>
      </w:r>
      <w:r w:rsidRPr="00F00987">
        <w:rPr>
          <w:rFonts w:ascii="Arial" w:hAnsi="Arial" w:cs="Arial"/>
          <w:sz w:val="22"/>
          <w:szCs w:val="22"/>
          <w:lang w:val="es-ES_tradnl"/>
        </w:rPr>
        <w:t xml:space="preserve"> </w:t>
      </w:r>
      <w:r w:rsidR="0094555A" w:rsidRPr="00F00987">
        <w:rPr>
          <w:rFonts w:ascii="Arial" w:hAnsi="Arial" w:cs="Arial"/>
          <w:sz w:val="22"/>
          <w:szCs w:val="22"/>
          <w:lang w:val="es-ES_tradnl"/>
        </w:rPr>
        <w:t>y los D</w:t>
      </w:r>
      <w:r w:rsidRPr="00F00987">
        <w:rPr>
          <w:rFonts w:ascii="Arial" w:hAnsi="Arial" w:cs="Arial"/>
          <w:sz w:val="22"/>
          <w:szCs w:val="22"/>
          <w:lang w:val="es-ES_tradnl"/>
        </w:rPr>
        <w:t xml:space="preserve">emandantes </w:t>
      </w:r>
      <w:r w:rsidR="0094555A" w:rsidRPr="00F00987">
        <w:rPr>
          <w:rFonts w:ascii="Arial" w:hAnsi="Arial" w:cs="Arial"/>
          <w:sz w:val="22"/>
          <w:szCs w:val="22"/>
          <w:lang w:val="es-ES_tradnl"/>
        </w:rPr>
        <w:t>presentaron un reclamo enmendado</w:t>
      </w:r>
      <w:r w:rsidRPr="00F00987">
        <w:rPr>
          <w:rFonts w:ascii="Arial" w:hAnsi="Arial" w:cs="Arial"/>
          <w:sz w:val="22"/>
          <w:szCs w:val="22"/>
          <w:lang w:val="es-ES_tradnl"/>
        </w:rPr>
        <w:t xml:space="preserve">. </w:t>
      </w:r>
      <w:r w:rsidRPr="00F00987">
        <w:rPr>
          <w:rFonts w:ascii="Arial" w:hAnsi="Arial" w:cs="Arial"/>
          <w:sz w:val="22"/>
          <w:szCs w:val="22"/>
          <w:u w:val="single"/>
          <w:lang w:val="es-ES_tradnl"/>
        </w:rPr>
        <w:t>V</w:t>
      </w:r>
      <w:r w:rsidR="00883AEB" w:rsidRPr="00F00987">
        <w:rPr>
          <w:rFonts w:ascii="Arial" w:hAnsi="Arial" w:cs="Arial"/>
          <w:sz w:val="22"/>
          <w:szCs w:val="22"/>
          <w:u w:val="single"/>
          <w:lang w:val="es-ES_tradnl"/>
        </w:rPr>
        <w:t>éase</w:t>
      </w:r>
      <w:r w:rsidRPr="00F00987">
        <w:rPr>
          <w:rFonts w:ascii="Arial" w:hAnsi="Arial" w:cs="Arial"/>
          <w:sz w:val="22"/>
          <w:szCs w:val="22"/>
          <w:u w:val="single"/>
          <w:lang w:val="es-ES_tradnl"/>
        </w:rPr>
        <w:t xml:space="preserve"> </w:t>
      </w:r>
      <w:r w:rsidRPr="00F00987">
        <w:rPr>
          <w:rFonts w:ascii="Arial" w:hAnsi="Arial" w:cs="Arial"/>
          <w:sz w:val="22"/>
          <w:szCs w:val="22"/>
          <w:lang w:val="es-ES_tradnl"/>
        </w:rPr>
        <w:t xml:space="preserve">DE 174. </w:t>
      </w:r>
      <w:r w:rsidR="0094555A" w:rsidRPr="00F00987">
        <w:rPr>
          <w:rFonts w:ascii="Arial" w:hAnsi="Arial" w:cs="Arial"/>
          <w:sz w:val="22"/>
          <w:szCs w:val="22"/>
          <w:lang w:val="es-ES_tradnl"/>
        </w:rPr>
        <w:t>Ese reclamo</w:t>
      </w:r>
      <w:r w:rsidRPr="00F00987">
        <w:rPr>
          <w:rFonts w:ascii="Arial" w:hAnsi="Arial" w:cs="Arial"/>
          <w:sz w:val="22"/>
          <w:szCs w:val="22"/>
          <w:lang w:val="es-ES_tradnl"/>
        </w:rPr>
        <w:t xml:space="preserve"> alega ejecuci</w:t>
      </w:r>
      <w:r w:rsidR="00CD38A7" w:rsidRPr="00F00987">
        <w:rPr>
          <w:rFonts w:ascii="Arial" w:hAnsi="Arial" w:cs="Arial"/>
          <w:sz w:val="22"/>
          <w:szCs w:val="22"/>
          <w:lang w:val="es-ES_tradnl"/>
        </w:rPr>
        <w:t>ón</w:t>
      </w:r>
      <w:r w:rsidRPr="00F00987">
        <w:rPr>
          <w:rFonts w:ascii="Arial" w:hAnsi="Arial" w:cs="Arial"/>
          <w:sz w:val="22"/>
          <w:szCs w:val="22"/>
          <w:lang w:val="es-ES_tradnl"/>
        </w:rPr>
        <w:t xml:space="preserve"> extrajudicial </w:t>
      </w:r>
      <w:r w:rsidR="0094555A" w:rsidRPr="00F00987">
        <w:rPr>
          <w:rFonts w:ascii="Arial" w:hAnsi="Arial" w:cs="Arial"/>
          <w:sz w:val="22"/>
          <w:szCs w:val="22"/>
          <w:lang w:val="es-ES_tradnl"/>
        </w:rPr>
        <w:t>según</w:t>
      </w:r>
      <w:r w:rsidRPr="00F00987">
        <w:rPr>
          <w:rFonts w:ascii="Arial" w:hAnsi="Arial" w:cs="Arial"/>
          <w:sz w:val="22"/>
          <w:szCs w:val="22"/>
          <w:lang w:val="es-ES_tradnl"/>
        </w:rPr>
        <w:t xml:space="preserve"> ATS y TVPA, crímenes contra la humanidad </w:t>
      </w:r>
      <w:r w:rsidR="0094555A" w:rsidRPr="00F00987">
        <w:rPr>
          <w:rFonts w:ascii="Arial" w:hAnsi="Arial" w:cs="Arial"/>
          <w:sz w:val="22"/>
          <w:szCs w:val="22"/>
          <w:lang w:val="es-ES_tradnl"/>
        </w:rPr>
        <w:t>según</w:t>
      </w:r>
      <w:r w:rsidRPr="00F00987">
        <w:rPr>
          <w:rFonts w:ascii="Arial" w:hAnsi="Arial" w:cs="Arial"/>
          <w:sz w:val="22"/>
          <w:szCs w:val="22"/>
          <w:lang w:val="es-ES_tradnl"/>
        </w:rPr>
        <w:t xml:space="preserve"> ATS y homicidio cul</w:t>
      </w:r>
      <w:r w:rsidR="0094555A" w:rsidRPr="00F00987">
        <w:rPr>
          <w:rFonts w:ascii="Arial" w:hAnsi="Arial" w:cs="Arial"/>
          <w:sz w:val="22"/>
          <w:szCs w:val="22"/>
          <w:lang w:val="es-ES_tradnl"/>
        </w:rPr>
        <w:t xml:space="preserve">poso </w:t>
      </w:r>
      <w:r w:rsidR="00CD38A7" w:rsidRPr="00F00987">
        <w:rPr>
          <w:rFonts w:ascii="Arial" w:hAnsi="Arial" w:cs="Arial"/>
          <w:sz w:val="22"/>
          <w:szCs w:val="22"/>
          <w:lang w:val="es-ES_tradnl"/>
        </w:rPr>
        <w:t>según</w:t>
      </w:r>
      <w:r w:rsidR="0094555A" w:rsidRPr="00F00987">
        <w:rPr>
          <w:rFonts w:ascii="Arial" w:hAnsi="Arial" w:cs="Arial"/>
          <w:sz w:val="22"/>
          <w:szCs w:val="22"/>
          <w:lang w:val="es-ES_tradnl"/>
        </w:rPr>
        <w:t xml:space="preserve"> la ley estatal.  Los D</w:t>
      </w:r>
      <w:r w:rsidRPr="00F00987">
        <w:rPr>
          <w:rFonts w:ascii="Arial" w:hAnsi="Arial" w:cs="Arial"/>
          <w:sz w:val="22"/>
          <w:szCs w:val="22"/>
          <w:lang w:val="es-ES_tradnl"/>
        </w:rPr>
        <w:t xml:space="preserve">emandados </w:t>
      </w:r>
      <w:r w:rsidR="0094555A" w:rsidRPr="00F00987">
        <w:rPr>
          <w:rFonts w:ascii="Arial" w:hAnsi="Arial" w:cs="Arial"/>
          <w:sz w:val="22"/>
          <w:szCs w:val="22"/>
          <w:lang w:val="es-ES_tradnl"/>
        </w:rPr>
        <w:t>propuesieron</w:t>
      </w:r>
      <w:r w:rsidRPr="00F00987">
        <w:rPr>
          <w:rFonts w:ascii="Arial" w:hAnsi="Arial" w:cs="Arial"/>
          <w:sz w:val="22"/>
          <w:szCs w:val="22"/>
          <w:lang w:val="es-ES_tradnl"/>
        </w:rPr>
        <w:t xml:space="preserve"> nuevamente la </w:t>
      </w:r>
      <w:r w:rsidR="0094555A" w:rsidRPr="00F00987">
        <w:rPr>
          <w:rFonts w:ascii="Arial" w:hAnsi="Arial" w:cs="Arial"/>
          <w:sz w:val="22"/>
          <w:szCs w:val="22"/>
          <w:lang w:val="es-ES_tradnl"/>
        </w:rPr>
        <w:t>desestimación y</w:t>
      </w:r>
      <w:r w:rsidRPr="00F00987">
        <w:rPr>
          <w:rFonts w:ascii="Arial" w:hAnsi="Arial" w:cs="Arial"/>
          <w:sz w:val="22"/>
          <w:szCs w:val="22"/>
          <w:lang w:val="es-ES_tradnl"/>
        </w:rPr>
        <w:t xml:space="preserve"> esta Corte </w:t>
      </w:r>
      <w:r w:rsidR="0094555A" w:rsidRPr="00F00987">
        <w:rPr>
          <w:rFonts w:ascii="Arial" w:hAnsi="Arial" w:cs="Arial"/>
          <w:sz w:val="22"/>
          <w:szCs w:val="22"/>
          <w:lang w:val="es-ES_tradnl"/>
        </w:rPr>
        <w:t xml:space="preserve">aceptó esa moción en parte y la rechazó en </w:t>
      </w:r>
      <w:r w:rsidRPr="00F00987">
        <w:rPr>
          <w:rFonts w:ascii="Arial" w:hAnsi="Arial" w:cs="Arial"/>
          <w:sz w:val="22"/>
          <w:szCs w:val="22"/>
          <w:lang w:val="es-ES_tradnl"/>
        </w:rPr>
        <w:t xml:space="preserve">parte. </w:t>
      </w:r>
      <w:r w:rsidRPr="00F00987">
        <w:rPr>
          <w:rFonts w:ascii="Arial" w:hAnsi="Arial" w:cs="Arial"/>
          <w:sz w:val="22"/>
          <w:szCs w:val="22"/>
          <w:u w:val="single"/>
          <w:lang w:val="es-ES_tradnl"/>
        </w:rPr>
        <w:t>Mamani v. Berzaín</w:t>
      </w:r>
      <w:r w:rsidRPr="00F00987">
        <w:rPr>
          <w:rFonts w:ascii="Arial" w:hAnsi="Arial" w:cs="Arial"/>
          <w:sz w:val="22"/>
          <w:szCs w:val="22"/>
          <w:lang w:val="es-ES_tradnl"/>
        </w:rPr>
        <w:t>, 21 F. Sup 1353 (S.D. Fla. 2014) (“</w:t>
      </w:r>
      <w:r w:rsidRPr="00F00987">
        <w:rPr>
          <w:rFonts w:ascii="Arial" w:hAnsi="Arial" w:cs="Arial"/>
          <w:sz w:val="22"/>
          <w:szCs w:val="22"/>
          <w:u w:val="single"/>
          <w:lang w:val="es-ES_tradnl"/>
        </w:rPr>
        <w:t>Mamani IV</w:t>
      </w:r>
      <w:r w:rsidRPr="00F00987">
        <w:rPr>
          <w:rFonts w:ascii="Arial" w:hAnsi="Arial" w:cs="Arial"/>
          <w:sz w:val="22"/>
          <w:szCs w:val="22"/>
          <w:lang w:val="es-ES_tradnl"/>
        </w:rPr>
        <w:t xml:space="preserve">”). En aplicación de la decisión de la Corte Suprema en </w:t>
      </w:r>
      <w:r w:rsidRPr="00F00987">
        <w:rPr>
          <w:rFonts w:ascii="Arial" w:hAnsi="Arial" w:cs="Arial"/>
          <w:sz w:val="22"/>
          <w:szCs w:val="22"/>
          <w:u w:val="single"/>
          <w:lang w:val="es-ES_tradnl"/>
        </w:rPr>
        <w:t>Kiobel v. Royal Dutch Pretroleum Co.</w:t>
      </w:r>
      <w:r w:rsidRPr="00F00987">
        <w:rPr>
          <w:rFonts w:ascii="Arial" w:hAnsi="Arial" w:cs="Arial"/>
          <w:sz w:val="22"/>
          <w:szCs w:val="22"/>
          <w:lang w:val="es-ES_tradnl"/>
        </w:rPr>
        <w:t>, 569 U.S. 108 (2013) y sosteniendo que la presunción contra</w:t>
      </w:r>
      <w:r w:rsidR="0094555A" w:rsidRPr="00F00987">
        <w:rPr>
          <w:rFonts w:ascii="Arial" w:hAnsi="Arial" w:cs="Arial"/>
          <w:sz w:val="22"/>
          <w:szCs w:val="22"/>
          <w:lang w:val="es-ES_tradnl"/>
        </w:rPr>
        <w:t xml:space="preserve"> la</w:t>
      </w:r>
      <w:r w:rsidRPr="00F00987">
        <w:rPr>
          <w:rFonts w:ascii="Arial" w:hAnsi="Arial" w:cs="Arial"/>
          <w:sz w:val="22"/>
          <w:szCs w:val="22"/>
          <w:lang w:val="es-ES_tradnl"/>
        </w:rPr>
        <w:t xml:space="preserve"> extraterritorialidad aplica a reclamos </w:t>
      </w:r>
      <w:r w:rsidR="0094555A" w:rsidRPr="00F00987">
        <w:rPr>
          <w:rFonts w:ascii="Arial" w:hAnsi="Arial" w:cs="Arial"/>
          <w:sz w:val="22"/>
          <w:szCs w:val="22"/>
          <w:lang w:val="es-ES_tradnl"/>
        </w:rPr>
        <w:t>según</w:t>
      </w:r>
      <w:r w:rsidRPr="00F00987">
        <w:rPr>
          <w:rFonts w:ascii="Arial" w:hAnsi="Arial" w:cs="Arial"/>
          <w:sz w:val="22"/>
          <w:szCs w:val="22"/>
          <w:lang w:val="es-ES_tradnl"/>
        </w:rPr>
        <w:t xml:space="preserve"> ATS, esta Corte determinó que los reclamos</w:t>
      </w:r>
      <w:r w:rsidR="0094555A" w:rsidRPr="00F00987">
        <w:rPr>
          <w:rFonts w:ascii="Arial" w:hAnsi="Arial" w:cs="Arial"/>
          <w:sz w:val="22"/>
          <w:szCs w:val="22"/>
          <w:lang w:val="es-ES_tradnl"/>
        </w:rPr>
        <w:t xml:space="preserve"> de los D</w:t>
      </w:r>
      <w:r w:rsidRPr="00F00987">
        <w:rPr>
          <w:rFonts w:ascii="Arial" w:hAnsi="Arial" w:cs="Arial"/>
          <w:sz w:val="22"/>
          <w:szCs w:val="22"/>
          <w:lang w:val="es-ES_tradnl"/>
        </w:rPr>
        <w:t xml:space="preserve">emandantes </w:t>
      </w:r>
      <w:r w:rsidR="0094555A" w:rsidRPr="00F00987">
        <w:rPr>
          <w:rFonts w:ascii="Arial" w:hAnsi="Arial" w:cs="Arial"/>
          <w:sz w:val="22"/>
          <w:szCs w:val="22"/>
          <w:lang w:val="es-ES_tradnl"/>
        </w:rPr>
        <w:t>según</w:t>
      </w:r>
      <w:r w:rsidRPr="00F00987">
        <w:rPr>
          <w:rFonts w:ascii="Arial" w:hAnsi="Arial" w:cs="Arial"/>
          <w:sz w:val="22"/>
          <w:szCs w:val="22"/>
          <w:lang w:val="es-ES_tradnl"/>
        </w:rPr>
        <w:t xml:space="preserve"> ATS no afectaban ni preocupaban a los Estados Unidos lo suficiente como para desplazar esa presunción.  </w:t>
      </w:r>
      <w:r w:rsidRPr="00F00987">
        <w:rPr>
          <w:rFonts w:ascii="Arial" w:hAnsi="Arial" w:cs="Arial"/>
          <w:sz w:val="22"/>
          <w:szCs w:val="22"/>
          <w:u w:val="single"/>
          <w:lang w:val="es-ES_tradnl"/>
        </w:rPr>
        <w:t>Mamani IV,</w:t>
      </w:r>
      <w:r w:rsidRPr="00F00987">
        <w:rPr>
          <w:rFonts w:ascii="Arial" w:hAnsi="Arial" w:cs="Arial"/>
          <w:sz w:val="22"/>
          <w:szCs w:val="22"/>
          <w:lang w:val="es-ES_tradnl"/>
        </w:rPr>
        <w:t xml:space="preserve"> 21F. Sup. 3d 1346-69.  </w:t>
      </w:r>
      <w:r w:rsidR="0094555A" w:rsidRPr="00F00987">
        <w:rPr>
          <w:rFonts w:ascii="Arial" w:hAnsi="Arial" w:cs="Arial"/>
          <w:sz w:val="22"/>
          <w:szCs w:val="22"/>
          <w:lang w:val="es-ES_tradnl"/>
        </w:rPr>
        <w:t>En consecuencia</w:t>
      </w:r>
      <w:r w:rsidRPr="00F00987">
        <w:rPr>
          <w:rFonts w:ascii="Arial" w:hAnsi="Arial" w:cs="Arial"/>
          <w:sz w:val="22"/>
          <w:szCs w:val="22"/>
          <w:lang w:val="es-ES_tradnl"/>
        </w:rPr>
        <w:t xml:space="preserve">, la Corte desestimó </w:t>
      </w:r>
      <w:r w:rsidR="0094555A" w:rsidRPr="00F00987">
        <w:rPr>
          <w:rFonts w:ascii="Arial" w:hAnsi="Arial" w:cs="Arial"/>
          <w:sz w:val="22"/>
          <w:szCs w:val="22"/>
          <w:lang w:val="es-ES_tradnl"/>
        </w:rPr>
        <w:t>esos reclamos</w:t>
      </w:r>
      <w:r w:rsidRPr="00F00987">
        <w:rPr>
          <w:rFonts w:ascii="Arial" w:hAnsi="Arial" w:cs="Arial"/>
          <w:sz w:val="22"/>
          <w:szCs w:val="22"/>
          <w:lang w:val="es-ES_tradnl"/>
        </w:rPr>
        <w:t xml:space="preserve"> por falta de materia juzgable.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at 1369. Respecto a </w:t>
      </w:r>
      <w:r w:rsidR="0094555A" w:rsidRPr="00F00987">
        <w:rPr>
          <w:rFonts w:ascii="Arial" w:hAnsi="Arial" w:cs="Arial"/>
          <w:sz w:val="22"/>
          <w:szCs w:val="22"/>
          <w:lang w:val="es-ES_tradnl"/>
        </w:rPr>
        <w:t>los reclamos de los D</w:t>
      </w:r>
      <w:r w:rsidRPr="00F00987">
        <w:rPr>
          <w:rFonts w:ascii="Arial" w:hAnsi="Arial" w:cs="Arial"/>
          <w:sz w:val="22"/>
          <w:szCs w:val="22"/>
          <w:lang w:val="es-ES_tradnl"/>
        </w:rPr>
        <w:t xml:space="preserve">emandantes </w:t>
      </w:r>
      <w:r w:rsidR="0094555A" w:rsidRPr="00F00987">
        <w:rPr>
          <w:rFonts w:ascii="Arial" w:hAnsi="Arial" w:cs="Arial"/>
          <w:sz w:val="22"/>
          <w:szCs w:val="22"/>
          <w:lang w:val="es-ES_tradnl"/>
        </w:rPr>
        <w:t>según</w:t>
      </w:r>
      <w:r w:rsidRPr="00F00987">
        <w:rPr>
          <w:rFonts w:ascii="Arial" w:hAnsi="Arial" w:cs="Arial"/>
          <w:sz w:val="22"/>
          <w:szCs w:val="22"/>
          <w:lang w:val="es-ES_tradnl"/>
        </w:rPr>
        <w:t xml:space="preserve"> TVPA, la Corte llegó a dos conclusiones. Primero, </w:t>
      </w:r>
      <w:r w:rsidR="0094555A" w:rsidRPr="00F00987">
        <w:rPr>
          <w:rFonts w:ascii="Arial" w:hAnsi="Arial" w:cs="Arial"/>
          <w:sz w:val="22"/>
          <w:szCs w:val="22"/>
          <w:lang w:val="es-ES_tradnl"/>
        </w:rPr>
        <w:t xml:space="preserve">el que los Demandantes hayan recuperado </w:t>
      </w:r>
      <w:r w:rsidRPr="00F00987">
        <w:rPr>
          <w:rFonts w:ascii="Arial" w:hAnsi="Arial" w:cs="Arial"/>
          <w:sz w:val="22"/>
          <w:szCs w:val="22"/>
          <w:lang w:val="es-ES_tradnl"/>
        </w:rPr>
        <w:t>previa</w:t>
      </w:r>
      <w:r w:rsidR="0094555A" w:rsidRPr="00F00987">
        <w:rPr>
          <w:rFonts w:ascii="Arial" w:hAnsi="Arial" w:cs="Arial"/>
          <w:sz w:val="22"/>
          <w:szCs w:val="22"/>
          <w:lang w:val="es-ES_tradnl"/>
        </w:rPr>
        <w:t>mente</w:t>
      </w:r>
      <w:r w:rsidRPr="00F00987">
        <w:rPr>
          <w:rFonts w:ascii="Arial" w:hAnsi="Arial" w:cs="Arial"/>
          <w:sz w:val="22"/>
          <w:szCs w:val="22"/>
          <w:lang w:val="es-ES_tradnl"/>
        </w:rPr>
        <w:t xml:space="preserve"> los beneficios otorgados por el gobierno boliviano no </w:t>
      </w:r>
      <w:r w:rsidR="0094555A" w:rsidRPr="00F00987">
        <w:rPr>
          <w:rFonts w:ascii="Arial" w:hAnsi="Arial" w:cs="Arial"/>
          <w:sz w:val="22"/>
          <w:szCs w:val="22"/>
          <w:lang w:val="es-ES_tradnl"/>
        </w:rPr>
        <w:t>impide</w:t>
      </w:r>
      <w:r w:rsidRPr="00F00987">
        <w:rPr>
          <w:rFonts w:ascii="Arial" w:hAnsi="Arial" w:cs="Arial"/>
          <w:sz w:val="22"/>
          <w:szCs w:val="22"/>
          <w:lang w:val="es-ES_tradnl"/>
        </w:rPr>
        <w:t xml:space="preserve"> que </w:t>
      </w:r>
      <w:r w:rsidR="0094555A" w:rsidRPr="00F00987">
        <w:rPr>
          <w:rFonts w:ascii="Arial" w:hAnsi="Arial" w:cs="Arial"/>
          <w:sz w:val="22"/>
          <w:szCs w:val="22"/>
          <w:lang w:val="es-ES_tradnl"/>
        </w:rPr>
        <w:t>los D</w:t>
      </w:r>
      <w:r w:rsidRPr="00F00987">
        <w:rPr>
          <w:rFonts w:ascii="Arial" w:hAnsi="Arial" w:cs="Arial"/>
          <w:sz w:val="22"/>
          <w:szCs w:val="22"/>
          <w:lang w:val="es-ES_tradnl"/>
        </w:rPr>
        <w:t xml:space="preserve">emandantes </w:t>
      </w:r>
      <w:r w:rsidR="0094555A" w:rsidRPr="00F00987">
        <w:rPr>
          <w:rFonts w:ascii="Arial" w:hAnsi="Arial" w:cs="Arial"/>
          <w:sz w:val="22"/>
          <w:szCs w:val="22"/>
          <w:lang w:val="es-ES_tradnl"/>
        </w:rPr>
        <w:t>prosigan</w:t>
      </w:r>
      <w:r w:rsidRPr="00F00987">
        <w:rPr>
          <w:rFonts w:ascii="Arial" w:hAnsi="Arial" w:cs="Arial"/>
          <w:sz w:val="22"/>
          <w:szCs w:val="22"/>
          <w:lang w:val="es-ES_tradnl"/>
        </w:rPr>
        <w:t xml:space="preserve"> con sus reclamos </w:t>
      </w:r>
      <w:r w:rsidR="0094555A" w:rsidRPr="00F00987">
        <w:rPr>
          <w:rFonts w:ascii="Arial" w:hAnsi="Arial" w:cs="Arial"/>
          <w:sz w:val="22"/>
          <w:szCs w:val="22"/>
          <w:lang w:val="es-ES_tradnl"/>
        </w:rPr>
        <w:t>según TVPA contra los D</w:t>
      </w:r>
      <w:r w:rsidRPr="00F00987">
        <w:rPr>
          <w:rFonts w:ascii="Arial" w:hAnsi="Arial" w:cs="Arial"/>
          <w:sz w:val="22"/>
          <w:szCs w:val="22"/>
          <w:lang w:val="es-ES_tradnl"/>
        </w:rPr>
        <w:t xml:space="preserve">emandados.  </w:t>
      </w:r>
      <w:r w:rsidRPr="00F00987">
        <w:rPr>
          <w:rFonts w:ascii="Arial" w:hAnsi="Arial" w:cs="Arial"/>
          <w:sz w:val="22"/>
          <w:szCs w:val="22"/>
          <w:u w:val="single"/>
          <w:lang w:val="es-ES_tradnl"/>
        </w:rPr>
        <w:t>Id</w:t>
      </w:r>
      <w:r w:rsidRPr="00F00987">
        <w:rPr>
          <w:rFonts w:ascii="Arial" w:hAnsi="Arial" w:cs="Arial"/>
          <w:sz w:val="22"/>
          <w:szCs w:val="22"/>
          <w:lang w:val="es-ES_tradnl"/>
        </w:rPr>
        <w:t>. 1369-73.</w:t>
      </w:r>
      <w:r w:rsidRPr="00F00987">
        <w:rPr>
          <w:rStyle w:val="FootnoteReference"/>
          <w:rFonts w:ascii="Arial" w:hAnsi="Arial" w:cs="Arial"/>
          <w:sz w:val="22"/>
          <w:szCs w:val="22"/>
          <w:lang w:val="es-ES_tradnl"/>
        </w:rPr>
        <w:footnoteReference w:id="26"/>
      </w:r>
      <w:r w:rsidRPr="00F00987">
        <w:rPr>
          <w:rFonts w:ascii="Arial" w:hAnsi="Arial" w:cs="Arial"/>
          <w:sz w:val="22"/>
          <w:szCs w:val="22"/>
          <w:lang w:val="es-ES_tradnl"/>
        </w:rPr>
        <w:t xml:space="preserve"> Segundo, </w:t>
      </w:r>
      <w:r w:rsidR="00BB3AC7" w:rsidRPr="00F00987">
        <w:rPr>
          <w:rFonts w:ascii="Arial" w:hAnsi="Arial" w:cs="Arial"/>
          <w:sz w:val="22"/>
          <w:szCs w:val="22"/>
          <w:lang w:val="es-ES_tradnl"/>
        </w:rPr>
        <w:t>los D</w:t>
      </w:r>
      <w:r w:rsidRPr="00F00987">
        <w:rPr>
          <w:rFonts w:ascii="Arial" w:hAnsi="Arial" w:cs="Arial"/>
          <w:sz w:val="22"/>
          <w:szCs w:val="22"/>
          <w:lang w:val="es-ES_tradnl"/>
        </w:rPr>
        <w:t xml:space="preserve">emandantes no solo </w:t>
      </w:r>
      <w:r w:rsidR="00BB3AC7" w:rsidRPr="00F00987">
        <w:rPr>
          <w:rFonts w:ascii="Arial" w:hAnsi="Arial" w:cs="Arial"/>
          <w:sz w:val="22"/>
          <w:szCs w:val="22"/>
          <w:lang w:val="es-ES_tradnl"/>
        </w:rPr>
        <w:t xml:space="preserve">afirmaron reclamos plausibles </w:t>
      </w:r>
      <w:r w:rsidRPr="00F00987">
        <w:rPr>
          <w:rFonts w:ascii="Arial" w:hAnsi="Arial" w:cs="Arial"/>
          <w:sz w:val="22"/>
          <w:szCs w:val="22"/>
          <w:lang w:val="es-ES_tradnl"/>
        </w:rPr>
        <w:t xml:space="preserve">por </w:t>
      </w:r>
      <w:r w:rsidR="00BB3AC7" w:rsidRPr="00F00987">
        <w:rPr>
          <w:rFonts w:ascii="Arial" w:hAnsi="Arial" w:cs="Arial"/>
          <w:sz w:val="22"/>
          <w:szCs w:val="22"/>
          <w:lang w:val="es-ES_tradnl"/>
        </w:rPr>
        <w:t>ejecución</w:t>
      </w:r>
      <w:r w:rsidRPr="00F00987">
        <w:rPr>
          <w:rFonts w:ascii="Arial" w:hAnsi="Arial" w:cs="Arial"/>
          <w:sz w:val="22"/>
          <w:szCs w:val="22"/>
          <w:lang w:val="es-ES_tradnl"/>
        </w:rPr>
        <w:t xml:space="preserve"> extrajudicial</w:t>
      </w:r>
      <w:r w:rsidR="00BB3AC7" w:rsidRPr="00F00987">
        <w:rPr>
          <w:rFonts w:ascii="Arial" w:hAnsi="Arial" w:cs="Arial"/>
          <w:sz w:val="22"/>
          <w:szCs w:val="22"/>
          <w:lang w:val="es-ES_tradnl"/>
        </w:rPr>
        <w:t xml:space="preserve"> según</w:t>
      </w:r>
      <w:r w:rsidRPr="00F00987">
        <w:rPr>
          <w:rFonts w:ascii="Arial" w:hAnsi="Arial" w:cs="Arial"/>
          <w:sz w:val="22"/>
          <w:szCs w:val="22"/>
          <w:lang w:val="es-ES_tradnl"/>
        </w:rPr>
        <w:t xml:space="preserve"> TVPA, </w:t>
      </w:r>
      <w:r w:rsidR="00BB3AC7" w:rsidRPr="00F00987">
        <w:rPr>
          <w:rFonts w:ascii="Arial" w:hAnsi="Arial" w:cs="Arial"/>
          <w:sz w:val="22"/>
          <w:szCs w:val="22"/>
          <w:lang w:val="es-ES_tradnl"/>
        </w:rPr>
        <w:t xml:space="preserve">sino que </w:t>
      </w:r>
      <w:r w:rsidRPr="00F00987">
        <w:rPr>
          <w:rFonts w:ascii="Arial" w:hAnsi="Arial" w:cs="Arial"/>
          <w:sz w:val="22"/>
          <w:szCs w:val="22"/>
          <w:lang w:val="es-ES_tradnl"/>
        </w:rPr>
        <w:t xml:space="preserve">también alegaron </w:t>
      </w:r>
      <w:r w:rsidR="00BB3AC7" w:rsidRPr="00F00987">
        <w:rPr>
          <w:rFonts w:ascii="Arial" w:hAnsi="Arial" w:cs="Arial"/>
          <w:sz w:val="22"/>
          <w:szCs w:val="22"/>
          <w:lang w:val="es-ES_tradnl"/>
        </w:rPr>
        <w:t>con suficiencia que era</w:t>
      </w:r>
      <w:r w:rsidR="0075347B" w:rsidRPr="00F00987">
        <w:rPr>
          <w:rFonts w:ascii="Arial" w:hAnsi="Arial" w:cs="Arial"/>
          <w:sz w:val="22"/>
          <w:szCs w:val="22"/>
          <w:lang w:val="es-ES_tradnl"/>
        </w:rPr>
        <w:t xml:space="preserve"> posible</w:t>
      </w:r>
      <w:r w:rsidR="00BB3AC7" w:rsidRPr="00F00987">
        <w:rPr>
          <w:rFonts w:ascii="Arial" w:hAnsi="Arial" w:cs="Arial"/>
          <w:sz w:val="22"/>
          <w:szCs w:val="22"/>
          <w:lang w:val="es-ES_tradnl"/>
        </w:rPr>
        <w:t xml:space="preserve"> acusar a los D</w:t>
      </w:r>
      <w:r w:rsidRPr="00F00987">
        <w:rPr>
          <w:rFonts w:ascii="Arial" w:hAnsi="Arial" w:cs="Arial"/>
          <w:sz w:val="22"/>
          <w:szCs w:val="22"/>
          <w:lang w:val="es-ES_tradnl"/>
        </w:rPr>
        <w:t xml:space="preserve">emandados </w:t>
      </w:r>
      <w:r w:rsidR="00BB3AC7" w:rsidRPr="00F00987">
        <w:rPr>
          <w:rFonts w:ascii="Arial" w:hAnsi="Arial" w:cs="Arial"/>
          <w:sz w:val="22"/>
          <w:szCs w:val="22"/>
          <w:lang w:val="es-ES_tradnl"/>
        </w:rPr>
        <w:t>de ser responsables secundarios</w:t>
      </w:r>
      <w:r w:rsidRPr="00F00987">
        <w:rPr>
          <w:rFonts w:ascii="Arial" w:hAnsi="Arial" w:cs="Arial"/>
          <w:sz w:val="22"/>
          <w:szCs w:val="22"/>
          <w:lang w:val="es-ES_tradnl"/>
        </w:rPr>
        <w:t xml:space="preserve"> </w:t>
      </w:r>
      <w:r w:rsidR="00BB3AC7" w:rsidRPr="00F00987">
        <w:rPr>
          <w:rFonts w:ascii="Arial" w:hAnsi="Arial" w:cs="Arial"/>
          <w:sz w:val="22"/>
          <w:szCs w:val="22"/>
          <w:lang w:val="es-ES_tradnl"/>
        </w:rPr>
        <w:t>según</w:t>
      </w:r>
      <w:r w:rsidRPr="00F00987">
        <w:rPr>
          <w:rFonts w:ascii="Arial" w:hAnsi="Arial" w:cs="Arial"/>
          <w:sz w:val="22"/>
          <w:szCs w:val="22"/>
          <w:lang w:val="es-ES_tradnl"/>
        </w:rPr>
        <w:t xml:space="preserve"> la do</w:t>
      </w:r>
      <w:r w:rsidR="00BB3AC7" w:rsidRPr="00F00987">
        <w:rPr>
          <w:rFonts w:ascii="Arial" w:hAnsi="Arial" w:cs="Arial"/>
          <w:sz w:val="22"/>
          <w:szCs w:val="22"/>
          <w:lang w:val="es-ES_tradnl"/>
        </w:rPr>
        <w:t xml:space="preserve">ctrina de responsabilidad de </w:t>
      </w:r>
      <w:r w:rsidRPr="00F00987">
        <w:rPr>
          <w:rFonts w:ascii="Arial" w:hAnsi="Arial" w:cs="Arial"/>
          <w:sz w:val="22"/>
          <w:szCs w:val="22"/>
          <w:lang w:val="es-ES_tradnl"/>
        </w:rPr>
        <w:t xml:space="preserve">mando.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w:t>
      </w:r>
      <w:r w:rsidR="00BB3AC7" w:rsidRPr="00F00987">
        <w:rPr>
          <w:rFonts w:ascii="Arial" w:hAnsi="Arial" w:cs="Arial"/>
          <w:sz w:val="22"/>
          <w:szCs w:val="22"/>
          <w:lang w:val="es-ES_tradnl"/>
        </w:rPr>
        <w:t xml:space="preserve">at </w:t>
      </w:r>
      <w:r w:rsidRPr="00F00987">
        <w:rPr>
          <w:rFonts w:ascii="Arial" w:hAnsi="Arial" w:cs="Arial"/>
          <w:sz w:val="22"/>
          <w:szCs w:val="22"/>
          <w:lang w:val="es-ES_tradnl"/>
        </w:rPr>
        <w:t>1373-78.  Finalmente</w:t>
      </w:r>
      <w:r w:rsidR="00BB3AC7" w:rsidRPr="00F00987">
        <w:rPr>
          <w:rFonts w:ascii="Arial" w:hAnsi="Arial" w:cs="Arial"/>
          <w:sz w:val="22"/>
          <w:szCs w:val="22"/>
          <w:lang w:val="es-ES_tradnl"/>
        </w:rPr>
        <w:t>, la Corte se negó a renunciar a su jurisdicción suplementaria</w:t>
      </w:r>
      <w:r w:rsidRPr="00F00987">
        <w:rPr>
          <w:rFonts w:ascii="Arial" w:hAnsi="Arial" w:cs="Arial"/>
          <w:sz w:val="22"/>
          <w:szCs w:val="22"/>
          <w:lang w:val="es-ES_tradnl"/>
        </w:rPr>
        <w:t xml:space="preserve"> sobre los reclamos </w:t>
      </w:r>
      <w:r w:rsidR="00BB3AC7" w:rsidRPr="00F00987">
        <w:rPr>
          <w:rFonts w:ascii="Arial" w:hAnsi="Arial" w:cs="Arial"/>
          <w:sz w:val="22"/>
          <w:szCs w:val="22"/>
          <w:lang w:val="es-ES_tradnl"/>
        </w:rPr>
        <w:t>de homicidio culposo presentados por los D</w:t>
      </w:r>
      <w:r w:rsidRPr="00F00987">
        <w:rPr>
          <w:rFonts w:ascii="Arial" w:hAnsi="Arial" w:cs="Arial"/>
          <w:sz w:val="22"/>
          <w:szCs w:val="22"/>
          <w:lang w:val="es-ES_tradnl"/>
        </w:rPr>
        <w:t xml:space="preserve">emandantes </w:t>
      </w:r>
      <w:r w:rsidR="00BB3AC7" w:rsidRPr="00F00987">
        <w:rPr>
          <w:rFonts w:ascii="Arial" w:hAnsi="Arial" w:cs="Arial"/>
          <w:sz w:val="22"/>
          <w:szCs w:val="22"/>
          <w:lang w:val="es-ES_tradnl"/>
        </w:rPr>
        <w:t>según</w:t>
      </w:r>
      <w:r w:rsidRPr="00F00987">
        <w:rPr>
          <w:rFonts w:ascii="Arial" w:hAnsi="Arial" w:cs="Arial"/>
          <w:sz w:val="22"/>
          <w:szCs w:val="22"/>
          <w:lang w:val="es-ES_tradnl"/>
        </w:rPr>
        <w:t xml:space="preserve"> la ley estatal, arguyendo que </w:t>
      </w:r>
      <w:r w:rsidR="00BB3AC7" w:rsidRPr="00F00987">
        <w:rPr>
          <w:rFonts w:ascii="Arial" w:hAnsi="Arial" w:cs="Arial"/>
          <w:sz w:val="22"/>
          <w:szCs w:val="22"/>
          <w:lang w:val="es-ES_tradnl"/>
        </w:rPr>
        <w:t>implican</w:t>
      </w:r>
      <w:r w:rsidRPr="00F00987">
        <w:rPr>
          <w:rFonts w:ascii="Arial" w:hAnsi="Arial" w:cs="Arial"/>
          <w:sz w:val="22"/>
          <w:szCs w:val="22"/>
          <w:lang w:val="es-ES_tradnl"/>
        </w:rPr>
        <w:t xml:space="preserve"> temas nuevos o complejos de </w:t>
      </w:r>
      <w:r w:rsidR="00BB3AC7" w:rsidRPr="00F00987">
        <w:rPr>
          <w:rFonts w:ascii="Arial" w:hAnsi="Arial" w:cs="Arial"/>
          <w:sz w:val="22"/>
          <w:szCs w:val="22"/>
          <w:lang w:val="es-ES_tradnl"/>
        </w:rPr>
        <w:t xml:space="preserve">la </w:t>
      </w:r>
      <w:r w:rsidRPr="00F00987">
        <w:rPr>
          <w:rFonts w:ascii="Arial" w:hAnsi="Arial" w:cs="Arial"/>
          <w:sz w:val="22"/>
          <w:szCs w:val="22"/>
          <w:lang w:val="es-ES_tradnl"/>
        </w:rPr>
        <w:t xml:space="preserve">ley boliviana.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w:t>
      </w:r>
      <w:r w:rsidR="00BB3AC7" w:rsidRPr="00F00987">
        <w:rPr>
          <w:rFonts w:ascii="Arial" w:hAnsi="Arial" w:cs="Arial"/>
          <w:sz w:val="22"/>
          <w:szCs w:val="22"/>
          <w:lang w:val="es-ES_tradnl"/>
        </w:rPr>
        <w:t xml:space="preserve">at </w:t>
      </w:r>
      <w:r w:rsidRPr="00F00987">
        <w:rPr>
          <w:rFonts w:ascii="Arial" w:hAnsi="Arial" w:cs="Arial"/>
          <w:sz w:val="22"/>
          <w:szCs w:val="22"/>
          <w:lang w:val="es-ES_tradnl"/>
        </w:rPr>
        <w:t>1378-79.</w:t>
      </w:r>
    </w:p>
    <w:p w:rsidR="002B7E24" w:rsidRPr="00F00987" w:rsidRDefault="006B0362" w:rsidP="002B7E24">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Esta Corte otorgó la moción de los D</w:t>
      </w:r>
      <w:r w:rsidR="002B7E24" w:rsidRPr="00F00987">
        <w:rPr>
          <w:rFonts w:ascii="Arial" w:hAnsi="Arial" w:cs="Arial"/>
          <w:sz w:val="22"/>
          <w:szCs w:val="22"/>
          <w:lang w:val="es-ES_tradnl"/>
        </w:rPr>
        <w:t>emanda</w:t>
      </w:r>
      <w:r w:rsidRPr="00F00987">
        <w:rPr>
          <w:rFonts w:ascii="Arial" w:hAnsi="Arial" w:cs="Arial"/>
          <w:sz w:val="22"/>
          <w:szCs w:val="22"/>
          <w:lang w:val="es-ES_tradnl"/>
        </w:rPr>
        <w:t>dos</w:t>
      </w:r>
      <w:r w:rsidR="002B7E24" w:rsidRPr="00F00987">
        <w:rPr>
          <w:rFonts w:ascii="Arial" w:hAnsi="Arial" w:cs="Arial"/>
          <w:sz w:val="22"/>
          <w:szCs w:val="22"/>
          <w:lang w:val="es-ES_tradnl"/>
        </w:rPr>
        <w:t xml:space="preserve"> de </w:t>
      </w:r>
      <w:r w:rsidRPr="00F00987">
        <w:rPr>
          <w:rFonts w:ascii="Arial" w:hAnsi="Arial" w:cs="Arial"/>
          <w:sz w:val="22"/>
          <w:szCs w:val="22"/>
          <w:lang w:val="es-ES_tradnl"/>
        </w:rPr>
        <w:t xml:space="preserve">certificar las decisiones sobre agotamiento según TVPA y sobre responsabilidad de mando para la apelación interlocutoria </w:t>
      </w:r>
      <w:r w:rsidR="002B7E24" w:rsidRPr="00F00987">
        <w:rPr>
          <w:rFonts w:ascii="Arial" w:hAnsi="Arial" w:cs="Arial"/>
          <w:sz w:val="22"/>
          <w:szCs w:val="22"/>
          <w:lang w:val="es-ES_tradnl"/>
        </w:rPr>
        <w:t xml:space="preserve">y </w:t>
      </w:r>
      <w:r w:rsidRPr="00F00987">
        <w:rPr>
          <w:rFonts w:ascii="Arial" w:hAnsi="Arial" w:cs="Arial"/>
          <w:sz w:val="22"/>
          <w:szCs w:val="22"/>
          <w:lang w:val="es-ES_tradnl"/>
        </w:rPr>
        <w:t>volvió a suspender</w:t>
      </w:r>
      <w:r w:rsidR="002B7E24" w:rsidRPr="00F00987">
        <w:rPr>
          <w:rFonts w:ascii="Arial" w:hAnsi="Arial" w:cs="Arial"/>
          <w:sz w:val="22"/>
          <w:szCs w:val="22"/>
          <w:lang w:val="es-ES_tradnl"/>
        </w:rPr>
        <w:t xml:space="preserve"> </w:t>
      </w:r>
      <w:r w:rsidRPr="00F00987">
        <w:rPr>
          <w:rFonts w:ascii="Arial" w:hAnsi="Arial" w:cs="Arial"/>
          <w:sz w:val="22"/>
          <w:szCs w:val="22"/>
          <w:lang w:val="es-ES_tradnl"/>
        </w:rPr>
        <w:t>todo</w:t>
      </w:r>
      <w:r w:rsidR="002B7E24" w:rsidRPr="00F00987">
        <w:rPr>
          <w:rFonts w:ascii="Arial" w:hAnsi="Arial" w:cs="Arial"/>
          <w:sz w:val="22"/>
          <w:szCs w:val="22"/>
          <w:lang w:val="es-ES_tradnl"/>
        </w:rPr>
        <w:t xml:space="preserve"> proceso. La Corte del Undécimo Circuito afirmó. </w:t>
      </w:r>
      <w:r w:rsidR="002B7E24" w:rsidRPr="00F00987">
        <w:rPr>
          <w:rFonts w:ascii="Arial" w:hAnsi="Arial" w:cs="Arial"/>
          <w:sz w:val="22"/>
          <w:szCs w:val="22"/>
          <w:u w:val="single"/>
          <w:lang w:val="es-ES_tradnl"/>
        </w:rPr>
        <w:t>Mamani v</w:t>
      </w:r>
      <w:r w:rsidRPr="00F00987">
        <w:rPr>
          <w:rFonts w:ascii="Arial" w:hAnsi="Arial" w:cs="Arial"/>
          <w:sz w:val="22"/>
          <w:szCs w:val="22"/>
          <w:u w:val="single"/>
          <w:lang w:val="es-ES_tradnl"/>
        </w:rPr>
        <w:t>. Berzaí</w:t>
      </w:r>
      <w:r w:rsidR="002B7E24" w:rsidRPr="00F00987">
        <w:rPr>
          <w:rFonts w:ascii="Arial" w:hAnsi="Arial" w:cs="Arial"/>
          <w:sz w:val="22"/>
          <w:szCs w:val="22"/>
          <w:u w:val="single"/>
          <w:lang w:val="es-ES_tradnl"/>
        </w:rPr>
        <w:t>n</w:t>
      </w:r>
      <w:r w:rsidR="002B7E24" w:rsidRPr="00F00987">
        <w:rPr>
          <w:rFonts w:ascii="Arial" w:hAnsi="Arial" w:cs="Arial"/>
          <w:sz w:val="22"/>
          <w:szCs w:val="22"/>
          <w:lang w:val="es-ES_tradnl"/>
        </w:rPr>
        <w:t>, 825 F 3d 1304 (11th Cir. 2016) (“</w:t>
      </w:r>
      <w:r w:rsidR="002B7E24" w:rsidRPr="00F00987">
        <w:rPr>
          <w:rFonts w:ascii="Arial" w:hAnsi="Arial" w:cs="Arial"/>
          <w:sz w:val="22"/>
          <w:szCs w:val="22"/>
          <w:u w:val="single"/>
          <w:lang w:val="es-ES_tradnl"/>
        </w:rPr>
        <w:t>Mamani V</w:t>
      </w:r>
      <w:r w:rsidR="002B7E24" w:rsidRPr="00F00987">
        <w:rPr>
          <w:rFonts w:ascii="Arial" w:hAnsi="Arial" w:cs="Arial"/>
          <w:sz w:val="22"/>
          <w:szCs w:val="22"/>
          <w:lang w:val="es-ES_tradnl"/>
        </w:rPr>
        <w:t xml:space="preserve">”). Corroboró la decisión de esta Corte </w:t>
      </w:r>
      <w:r w:rsidRPr="00F00987">
        <w:rPr>
          <w:rFonts w:ascii="Arial" w:hAnsi="Arial" w:cs="Arial"/>
          <w:sz w:val="22"/>
          <w:szCs w:val="22"/>
          <w:lang w:val="es-ES_tradnl"/>
        </w:rPr>
        <w:t>sobre</w:t>
      </w:r>
      <w:r w:rsidR="002B7E24" w:rsidRPr="00F00987">
        <w:rPr>
          <w:rFonts w:ascii="Arial" w:hAnsi="Arial" w:cs="Arial"/>
          <w:sz w:val="22"/>
          <w:szCs w:val="22"/>
          <w:lang w:val="es-ES_tradnl"/>
        </w:rPr>
        <w:t xml:space="preserve"> agotamiento, pero rehusó comentar </w:t>
      </w:r>
      <w:r w:rsidRPr="00F00987">
        <w:rPr>
          <w:rFonts w:ascii="Arial" w:hAnsi="Arial" w:cs="Arial"/>
          <w:sz w:val="22"/>
          <w:szCs w:val="22"/>
          <w:lang w:val="es-ES_tradnl"/>
        </w:rPr>
        <w:t xml:space="preserve">sobre responsabilidad de </w:t>
      </w:r>
      <w:r w:rsidR="002B7E24" w:rsidRPr="00F00987">
        <w:rPr>
          <w:rFonts w:ascii="Arial" w:hAnsi="Arial" w:cs="Arial"/>
          <w:sz w:val="22"/>
          <w:szCs w:val="22"/>
          <w:lang w:val="es-ES_tradnl"/>
        </w:rPr>
        <w:t xml:space="preserve">mando. </w:t>
      </w:r>
      <w:r w:rsidR="002B7E24" w:rsidRPr="00F00987">
        <w:rPr>
          <w:rFonts w:ascii="Arial" w:hAnsi="Arial" w:cs="Arial"/>
          <w:sz w:val="22"/>
          <w:szCs w:val="22"/>
          <w:u w:val="single"/>
          <w:lang w:val="es-ES_tradnl"/>
        </w:rPr>
        <w:t>Id</w:t>
      </w:r>
      <w:r w:rsidR="002B7E24" w:rsidRPr="00F00987">
        <w:rPr>
          <w:rFonts w:ascii="Arial" w:hAnsi="Arial" w:cs="Arial"/>
          <w:sz w:val="22"/>
          <w:szCs w:val="22"/>
          <w:lang w:val="es-ES_tradnl"/>
        </w:rPr>
        <w:t xml:space="preserve">. </w:t>
      </w:r>
      <w:r w:rsidRPr="00F00987">
        <w:rPr>
          <w:rFonts w:ascii="Arial" w:hAnsi="Arial" w:cs="Arial"/>
          <w:sz w:val="22"/>
          <w:szCs w:val="22"/>
          <w:lang w:val="es-ES_tradnl"/>
        </w:rPr>
        <w:t xml:space="preserve">at </w:t>
      </w:r>
      <w:r w:rsidR="002B7E24" w:rsidRPr="00F00987">
        <w:rPr>
          <w:rFonts w:ascii="Arial" w:hAnsi="Arial" w:cs="Arial"/>
          <w:sz w:val="22"/>
          <w:szCs w:val="22"/>
          <w:lang w:val="es-ES_tradnl"/>
        </w:rPr>
        <w:t xml:space="preserve">1311-14. La Corte Suprema </w:t>
      </w:r>
      <w:r w:rsidRPr="00F00987">
        <w:rPr>
          <w:rFonts w:ascii="Arial" w:hAnsi="Arial" w:cs="Arial"/>
          <w:sz w:val="22"/>
          <w:szCs w:val="22"/>
          <w:lang w:val="es-ES_tradnl"/>
        </w:rPr>
        <w:t xml:space="preserve">rechazó la petición </w:t>
      </w:r>
      <w:r w:rsidR="002B7E24" w:rsidRPr="00F00987">
        <w:rPr>
          <w:rFonts w:ascii="Arial" w:hAnsi="Arial" w:cs="Arial"/>
          <w:sz w:val="22"/>
          <w:szCs w:val="22"/>
          <w:lang w:val="es-ES_tradnl"/>
        </w:rPr>
        <w:t>certiorari</w:t>
      </w:r>
      <w:r w:rsidRPr="00F00987">
        <w:rPr>
          <w:rFonts w:ascii="Arial" w:hAnsi="Arial" w:cs="Arial"/>
          <w:sz w:val="22"/>
          <w:szCs w:val="22"/>
          <w:lang w:val="es-ES_tradnl"/>
        </w:rPr>
        <w:t xml:space="preserve"> de los D</w:t>
      </w:r>
      <w:r w:rsidR="002B7E24" w:rsidRPr="00F00987">
        <w:rPr>
          <w:rFonts w:ascii="Arial" w:hAnsi="Arial" w:cs="Arial"/>
          <w:sz w:val="22"/>
          <w:szCs w:val="22"/>
          <w:lang w:val="es-ES_tradnl"/>
        </w:rPr>
        <w:t xml:space="preserve">emandados. </w:t>
      </w:r>
      <w:r w:rsidR="002B7E24" w:rsidRPr="00F00987">
        <w:rPr>
          <w:rFonts w:ascii="Arial" w:hAnsi="Arial" w:cs="Arial"/>
          <w:sz w:val="22"/>
          <w:szCs w:val="22"/>
          <w:u w:val="single"/>
          <w:lang w:val="es-ES_tradnl"/>
        </w:rPr>
        <w:t>Lozada v. Mamani</w:t>
      </w:r>
      <w:r w:rsidR="002B7E24" w:rsidRPr="00F00987">
        <w:rPr>
          <w:rFonts w:ascii="Arial" w:hAnsi="Arial" w:cs="Arial"/>
          <w:sz w:val="22"/>
          <w:szCs w:val="22"/>
          <w:lang w:val="es-ES_tradnl"/>
        </w:rPr>
        <w:t>, 137 S. Ct. 1579 (2017).</w:t>
      </w:r>
    </w:p>
    <w:p w:rsidR="002B7E24" w:rsidRPr="00F00987" w:rsidRDefault="002B7E24" w:rsidP="002B7E24">
      <w:pPr>
        <w:spacing w:line="480" w:lineRule="auto"/>
        <w:ind w:left="567" w:right="335" w:firstLine="709"/>
        <w:rPr>
          <w:rFonts w:ascii="Arial" w:hAnsi="Arial" w:cs="Arial"/>
          <w:sz w:val="22"/>
          <w:szCs w:val="22"/>
          <w:lang w:val="es-ES_tradnl"/>
        </w:rPr>
      </w:pPr>
      <w:r w:rsidRPr="00F00987">
        <w:rPr>
          <w:rFonts w:ascii="Arial" w:hAnsi="Arial" w:cs="Arial"/>
          <w:sz w:val="23"/>
          <w:szCs w:val="23"/>
          <w:lang w:val="es-ES_tradnl"/>
        </w:rPr>
        <w:tab/>
      </w:r>
      <w:r w:rsidRPr="00F00987">
        <w:rPr>
          <w:rFonts w:ascii="Arial" w:hAnsi="Arial" w:cs="Arial"/>
          <w:sz w:val="22"/>
          <w:szCs w:val="22"/>
          <w:lang w:val="es-ES_tradnl"/>
        </w:rPr>
        <w:t xml:space="preserve">Después de la decisión del Undécimo Circuito en el caso </w:t>
      </w:r>
      <w:r w:rsidRPr="00F00987">
        <w:rPr>
          <w:rFonts w:ascii="Arial" w:hAnsi="Arial" w:cs="Arial"/>
          <w:sz w:val="22"/>
          <w:szCs w:val="22"/>
          <w:u w:val="single"/>
          <w:lang w:val="es-ES_tradnl"/>
        </w:rPr>
        <w:t>Mamani V</w:t>
      </w:r>
      <w:r w:rsidRPr="00F00987">
        <w:rPr>
          <w:rFonts w:ascii="Arial" w:hAnsi="Arial" w:cs="Arial"/>
          <w:sz w:val="22"/>
          <w:szCs w:val="22"/>
          <w:lang w:val="es-ES_tradnl"/>
        </w:rPr>
        <w:t>, esta Corte terminó la suspensión del proceso y mandó el caso a juicio. Con esto, concluyó l</w:t>
      </w:r>
      <w:r w:rsidR="00243D97" w:rsidRPr="00F00987">
        <w:rPr>
          <w:rFonts w:ascii="Arial" w:hAnsi="Arial" w:cs="Arial"/>
          <w:sz w:val="22"/>
          <w:szCs w:val="22"/>
          <w:lang w:val="es-ES_tradnl"/>
        </w:rPr>
        <w:t>a etapa de investigación y los D</w:t>
      </w:r>
      <w:r w:rsidRPr="00F00987">
        <w:rPr>
          <w:rFonts w:ascii="Arial" w:hAnsi="Arial" w:cs="Arial"/>
          <w:sz w:val="22"/>
          <w:szCs w:val="22"/>
          <w:lang w:val="es-ES_tradnl"/>
        </w:rPr>
        <w:t>emandados decid</w:t>
      </w:r>
      <w:r w:rsidR="00243D97" w:rsidRPr="00F00987">
        <w:rPr>
          <w:rFonts w:ascii="Arial" w:hAnsi="Arial" w:cs="Arial"/>
          <w:sz w:val="22"/>
          <w:szCs w:val="22"/>
          <w:lang w:val="es-ES_tradnl"/>
        </w:rPr>
        <w:t>ieron</w:t>
      </w:r>
      <w:r w:rsidRPr="00F00987">
        <w:rPr>
          <w:rFonts w:ascii="Arial" w:hAnsi="Arial" w:cs="Arial"/>
          <w:sz w:val="22"/>
          <w:szCs w:val="22"/>
          <w:lang w:val="es-ES_tradnl"/>
        </w:rPr>
        <w:t xml:space="preserve"> pedir un juicio sumario.</w:t>
      </w:r>
    </w:p>
    <w:p w:rsidR="005C423B" w:rsidRPr="00F00987" w:rsidRDefault="005C423B" w:rsidP="005C423B">
      <w:pPr>
        <w:spacing w:line="480" w:lineRule="auto"/>
        <w:ind w:left="567" w:right="1558" w:firstLine="709"/>
        <w:rPr>
          <w:rFonts w:ascii="Arial" w:hAnsi="Arial" w:cs="Arial"/>
          <w:b/>
          <w:sz w:val="22"/>
          <w:szCs w:val="22"/>
          <w:u w:val="single"/>
          <w:lang w:val="es-ES_tradnl"/>
        </w:rPr>
      </w:pPr>
      <w:r w:rsidRPr="00F00987">
        <w:rPr>
          <w:rFonts w:ascii="Arial" w:hAnsi="Arial" w:cs="Arial"/>
          <w:b/>
          <w:sz w:val="22"/>
          <w:szCs w:val="22"/>
          <w:u w:val="single"/>
          <w:lang w:val="es-ES_tradnl"/>
        </w:rPr>
        <w:t>IV.</w:t>
      </w:r>
      <w:r w:rsidRPr="00F00987">
        <w:rPr>
          <w:rFonts w:ascii="Arial" w:hAnsi="Arial" w:cs="Arial"/>
          <w:b/>
          <w:sz w:val="22"/>
          <w:szCs w:val="22"/>
          <w:lang w:val="es-ES_tradnl"/>
        </w:rPr>
        <w:tab/>
      </w:r>
      <w:r w:rsidRPr="00F00987">
        <w:rPr>
          <w:rFonts w:ascii="Arial" w:hAnsi="Arial" w:cs="Arial"/>
          <w:b/>
          <w:sz w:val="22"/>
          <w:szCs w:val="22"/>
          <w:u w:val="single"/>
          <w:lang w:val="es-ES_tradnl"/>
        </w:rPr>
        <w:t>ESTÁNDAR</w:t>
      </w:r>
    </w:p>
    <w:p w:rsidR="005C423B" w:rsidRPr="00F00987" w:rsidRDefault="005C423B" w:rsidP="005C423B">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ab/>
        <w:t xml:space="preserve">La Corte otorgará un juicio sumario si los alegatos, </w:t>
      </w:r>
      <w:r w:rsidR="009471B4" w:rsidRPr="00F00987">
        <w:rPr>
          <w:rFonts w:ascii="Arial" w:hAnsi="Arial" w:cs="Arial"/>
          <w:sz w:val="22"/>
          <w:szCs w:val="22"/>
          <w:lang w:val="es-ES_tradnl"/>
        </w:rPr>
        <w:t xml:space="preserve">el hallazgo y la revelación de materiales </w:t>
      </w:r>
      <w:r w:rsidRPr="00F00987">
        <w:rPr>
          <w:rFonts w:ascii="Arial" w:hAnsi="Arial" w:cs="Arial"/>
          <w:sz w:val="22"/>
          <w:szCs w:val="22"/>
          <w:lang w:val="es-ES_tradnl"/>
        </w:rPr>
        <w:t xml:space="preserve">en el expediente, y todas las declaraciones juradas demuestran que “no existe disputa genuina </w:t>
      </w:r>
      <w:r w:rsidR="009471B4" w:rsidRPr="00F00987">
        <w:rPr>
          <w:rFonts w:ascii="Arial" w:hAnsi="Arial" w:cs="Arial"/>
          <w:sz w:val="22"/>
          <w:szCs w:val="22"/>
          <w:lang w:val="es-ES_tradnl"/>
        </w:rPr>
        <w:t xml:space="preserve">alguna sobre </w:t>
      </w:r>
      <w:r w:rsidRPr="00F00987">
        <w:rPr>
          <w:rFonts w:ascii="Arial" w:hAnsi="Arial" w:cs="Arial"/>
          <w:sz w:val="22"/>
          <w:szCs w:val="22"/>
          <w:lang w:val="es-ES_tradnl"/>
        </w:rPr>
        <w:t xml:space="preserve">hecho material </w:t>
      </w:r>
      <w:r w:rsidR="009471B4" w:rsidRPr="00F00987">
        <w:rPr>
          <w:rFonts w:ascii="Arial" w:hAnsi="Arial" w:cs="Arial"/>
          <w:sz w:val="22"/>
          <w:szCs w:val="22"/>
          <w:lang w:val="es-ES_tradnl"/>
        </w:rPr>
        <w:t xml:space="preserve">alguno </w:t>
      </w:r>
      <w:r w:rsidRPr="00F00987">
        <w:rPr>
          <w:rFonts w:ascii="Arial" w:hAnsi="Arial" w:cs="Arial"/>
          <w:sz w:val="22"/>
          <w:szCs w:val="22"/>
          <w:lang w:val="es-ES_tradnl"/>
        </w:rPr>
        <w:t xml:space="preserve">y que </w:t>
      </w:r>
      <w:r w:rsidR="009471B4" w:rsidRPr="00F00987">
        <w:rPr>
          <w:rFonts w:ascii="Arial" w:hAnsi="Arial" w:cs="Arial"/>
          <w:sz w:val="22"/>
          <w:szCs w:val="22"/>
          <w:lang w:val="es-ES_tradnl"/>
        </w:rPr>
        <w:t>la parte actora</w:t>
      </w:r>
      <w:r w:rsidRPr="00F00987">
        <w:rPr>
          <w:rFonts w:ascii="Arial" w:hAnsi="Arial" w:cs="Arial"/>
          <w:sz w:val="22"/>
          <w:szCs w:val="22"/>
          <w:lang w:val="es-ES_tradnl"/>
        </w:rPr>
        <w:t xml:space="preserve"> tiene derecho a un juicio como cuestión de derecho”. Fed. R Civ. P. 56(a). </w:t>
      </w:r>
      <w:r w:rsidR="009471B4" w:rsidRPr="00F00987">
        <w:rPr>
          <w:rFonts w:ascii="Arial" w:hAnsi="Arial" w:cs="Arial"/>
          <w:sz w:val="22"/>
          <w:szCs w:val="22"/>
          <w:lang w:val="es-ES_tradnl"/>
        </w:rPr>
        <w:t>La parte actora</w:t>
      </w:r>
      <w:r w:rsidRPr="00F00987">
        <w:rPr>
          <w:rFonts w:ascii="Arial" w:hAnsi="Arial" w:cs="Arial"/>
          <w:sz w:val="22"/>
          <w:szCs w:val="22"/>
          <w:lang w:val="es-ES_tradnl"/>
        </w:rPr>
        <w:t xml:space="preserve"> </w:t>
      </w:r>
      <w:r w:rsidR="009471B4" w:rsidRPr="00F00987">
        <w:rPr>
          <w:rFonts w:ascii="Arial" w:hAnsi="Arial" w:cs="Arial"/>
          <w:sz w:val="22"/>
          <w:szCs w:val="22"/>
          <w:lang w:val="es-ES_tradnl"/>
        </w:rPr>
        <w:t xml:space="preserve">“tiene </w:t>
      </w:r>
      <w:r w:rsidRPr="00F00987">
        <w:rPr>
          <w:rFonts w:ascii="Arial" w:hAnsi="Arial" w:cs="Arial"/>
          <w:sz w:val="22"/>
          <w:szCs w:val="22"/>
          <w:lang w:val="es-ES_tradnl"/>
        </w:rPr>
        <w:t xml:space="preserve">la responsabilidad </w:t>
      </w:r>
      <w:r w:rsidR="009471B4" w:rsidRPr="00F00987">
        <w:rPr>
          <w:rFonts w:ascii="Arial" w:hAnsi="Arial" w:cs="Arial"/>
          <w:sz w:val="22"/>
          <w:szCs w:val="22"/>
          <w:lang w:val="es-ES_tradnl"/>
        </w:rPr>
        <w:t xml:space="preserve">inicial </w:t>
      </w:r>
      <w:r w:rsidRPr="00F00987">
        <w:rPr>
          <w:rFonts w:ascii="Arial" w:hAnsi="Arial" w:cs="Arial"/>
          <w:sz w:val="22"/>
          <w:szCs w:val="22"/>
          <w:lang w:val="es-ES_tradnl"/>
        </w:rPr>
        <w:t xml:space="preserve">de </w:t>
      </w:r>
      <w:r w:rsidR="009471B4" w:rsidRPr="00F00987">
        <w:rPr>
          <w:rFonts w:ascii="Arial" w:hAnsi="Arial" w:cs="Arial"/>
          <w:sz w:val="22"/>
          <w:szCs w:val="22"/>
          <w:lang w:val="es-ES_tradnl"/>
        </w:rPr>
        <w:t>informar</w:t>
      </w:r>
      <w:r w:rsidRPr="00F00987">
        <w:rPr>
          <w:rFonts w:ascii="Arial" w:hAnsi="Arial" w:cs="Arial"/>
          <w:sz w:val="22"/>
          <w:szCs w:val="22"/>
          <w:lang w:val="es-ES_tradnl"/>
        </w:rPr>
        <w:t xml:space="preserve"> a la corte del distrito </w:t>
      </w:r>
      <w:r w:rsidR="009471B4" w:rsidRPr="00F00987">
        <w:rPr>
          <w:rFonts w:ascii="Arial" w:hAnsi="Arial" w:cs="Arial"/>
          <w:sz w:val="22"/>
          <w:szCs w:val="22"/>
          <w:lang w:val="es-ES_tradnl"/>
        </w:rPr>
        <w:t>del respaldo qu</w:t>
      </w:r>
      <w:r w:rsidR="00CD38A7" w:rsidRPr="00F00987">
        <w:rPr>
          <w:rFonts w:ascii="Arial" w:hAnsi="Arial" w:cs="Arial"/>
          <w:sz w:val="22"/>
          <w:szCs w:val="22"/>
          <w:lang w:val="es-ES_tradnl"/>
        </w:rPr>
        <w:t>e</w:t>
      </w:r>
      <w:r w:rsidR="009471B4" w:rsidRPr="00F00987">
        <w:rPr>
          <w:rFonts w:ascii="Arial" w:hAnsi="Arial" w:cs="Arial"/>
          <w:sz w:val="22"/>
          <w:szCs w:val="22"/>
          <w:lang w:val="es-ES_tradnl"/>
        </w:rPr>
        <w:t xml:space="preserve"> tiene</w:t>
      </w:r>
      <w:r w:rsidRPr="00F00987">
        <w:rPr>
          <w:rFonts w:ascii="Arial" w:hAnsi="Arial" w:cs="Arial"/>
          <w:sz w:val="22"/>
          <w:szCs w:val="22"/>
          <w:lang w:val="es-ES_tradnl"/>
        </w:rPr>
        <w:t xml:space="preserve"> su moción</w:t>
      </w:r>
      <w:r w:rsidR="009471B4" w:rsidRPr="00F00987">
        <w:rPr>
          <w:rFonts w:ascii="Arial" w:hAnsi="Arial" w:cs="Arial"/>
          <w:sz w:val="22"/>
          <w:szCs w:val="22"/>
          <w:lang w:val="es-ES_tradnl"/>
        </w:rPr>
        <w:t>,</w:t>
      </w:r>
      <w:r w:rsidRPr="00F00987">
        <w:rPr>
          <w:rFonts w:ascii="Arial" w:hAnsi="Arial" w:cs="Arial"/>
          <w:sz w:val="22"/>
          <w:szCs w:val="22"/>
          <w:lang w:val="es-ES_tradnl"/>
        </w:rPr>
        <w:t xml:space="preserve"> y de identificar </w:t>
      </w:r>
      <w:r w:rsidR="009471B4" w:rsidRPr="00F00987">
        <w:rPr>
          <w:rFonts w:ascii="Arial" w:hAnsi="Arial" w:cs="Arial"/>
          <w:sz w:val="22"/>
          <w:szCs w:val="22"/>
          <w:lang w:val="es-ES_tradnl"/>
        </w:rPr>
        <w:t>aquellos segmentos [del registro] que cree demuestran</w:t>
      </w:r>
      <w:r w:rsidRPr="00F00987">
        <w:rPr>
          <w:rFonts w:ascii="Arial" w:hAnsi="Arial" w:cs="Arial"/>
          <w:sz w:val="22"/>
          <w:szCs w:val="22"/>
          <w:lang w:val="es-ES_tradnl"/>
        </w:rPr>
        <w:t xml:space="preserve"> ausencia de </w:t>
      </w:r>
      <w:r w:rsidR="009471B4" w:rsidRPr="00F00987">
        <w:rPr>
          <w:rFonts w:ascii="Arial" w:hAnsi="Arial" w:cs="Arial"/>
          <w:sz w:val="22"/>
          <w:szCs w:val="22"/>
          <w:lang w:val="es-ES_tradnl"/>
        </w:rPr>
        <w:t>una cuestión</w:t>
      </w:r>
      <w:r w:rsidRPr="00F00987">
        <w:rPr>
          <w:rFonts w:ascii="Arial" w:hAnsi="Arial" w:cs="Arial"/>
          <w:sz w:val="22"/>
          <w:szCs w:val="22"/>
          <w:lang w:val="es-ES_tradnl"/>
        </w:rPr>
        <w:t xml:space="preserve"> genuin</w:t>
      </w:r>
      <w:r w:rsidR="009471B4" w:rsidRPr="00F00987">
        <w:rPr>
          <w:rFonts w:ascii="Arial" w:hAnsi="Arial" w:cs="Arial"/>
          <w:sz w:val="22"/>
          <w:szCs w:val="22"/>
          <w:lang w:val="es-ES_tradnl"/>
        </w:rPr>
        <w:t>a</w:t>
      </w:r>
      <w:r w:rsidRPr="00F00987">
        <w:rPr>
          <w:rFonts w:ascii="Arial" w:hAnsi="Arial" w:cs="Arial"/>
          <w:sz w:val="22"/>
          <w:szCs w:val="22"/>
          <w:lang w:val="es-ES_tradnl"/>
        </w:rPr>
        <w:t xml:space="preserve"> de hecho material”.  </w:t>
      </w:r>
      <w:r w:rsidRPr="00F00987">
        <w:rPr>
          <w:rFonts w:ascii="Arial" w:hAnsi="Arial" w:cs="Arial"/>
          <w:sz w:val="22"/>
          <w:szCs w:val="22"/>
          <w:u w:val="single"/>
          <w:lang w:val="es-ES_tradnl"/>
        </w:rPr>
        <w:t>Celotex Corp. v. Catrett</w:t>
      </w:r>
      <w:r w:rsidR="009471B4" w:rsidRPr="00F00987">
        <w:rPr>
          <w:rFonts w:ascii="Arial" w:hAnsi="Arial" w:cs="Arial"/>
          <w:sz w:val="22"/>
          <w:szCs w:val="22"/>
          <w:lang w:val="es-ES_tradnl"/>
        </w:rPr>
        <w:t>. 477 U. S.</w:t>
      </w:r>
      <w:r w:rsidRPr="00F00987">
        <w:rPr>
          <w:rFonts w:ascii="Arial" w:hAnsi="Arial" w:cs="Arial"/>
          <w:sz w:val="22"/>
          <w:szCs w:val="22"/>
          <w:lang w:val="es-ES_tradnl"/>
        </w:rPr>
        <w:t xml:space="preserve"> 317,323 (1986).  Para descargar esta responsabilidad, </w:t>
      </w:r>
      <w:r w:rsidR="009471B4" w:rsidRPr="00F00987">
        <w:rPr>
          <w:rFonts w:ascii="Arial" w:hAnsi="Arial" w:cs="Arial"/>
          <w:sz w:val="22"/>
          <w:szCs w:val="22"/>
          <w:lang w:val="es-ES_tradnl"/>
        </w:rPr>
        <w:t>la parte actora</w:t>
      </w:r>
      <w:r w:rsidRPr="00F00987">
        <w:rPr>
          <w:rFonts w:ascii="Arial" w:hAnsi="Arial" w:cs="Arial"/>
          <w:sz w:val="22"/>
          <w:szCs w:val="22"/>
          <w:lang w:val="es-ES_tradnl"/>
        </w:rPr>
        <w:t xml:space="preserve"> debe demostrar </w:t>
      </w:r>
      <w:r w:rsidR="00CD38A7" w:rsidRPr="00F00987">
        <w:rPr>
          <w:rFonts w:ascii="Arial" w:hAnsi="Arial" w:cs="Arial"/>
          <w:sz w:val="22"/>
          <w:szCs w:val="22"/>
          <w:lang w:val="es-ES_tradnl"/>
        </w:rPr>
        <w:t>que</w:t>
      </w:r>
      <w:r w:rsidRPr="00F00987">
        <w:rPr>
          <w:rFonts w:ascii="Arial" w:hAnsi="Arial" w:cs="Arial"/>
          <w:sz w:val="22"/>
          <w:szCs w:val="22"/>
          <w:lang w:val="es-ES_tradnl"/>
        </w:rPr>
        <w:t xml:space="preserve"> falta evidencia que apoye el caso de la parte </w:t>
      </w:r>
      <w:r w:rsidR="009471B4" w:rsidRPr="00F00987">
        <w:rPr>
          <w:rFonts w:ascii="Arial" w:hAnsi="Arial" w:cs="Arial"/>
          <w:sz w:val="22"/>
          <w:szCs w:val="22"/>
          <w:lang w:val="es-ES_tradnl"/>
        </w:rPr>
        <w:t>no actora</w:t>
      </w:r>
      <w:r w:rsidRPr="00F00987">
        <w:rPr>
          <w:rFonts w:ascii="Arial" w:hAnsi="Arial" w:cs="Arial"/>
          <w:sz w:val="22"/>
          <w:szCs w:val="22"/>
          <w:lang w:val="es-ES_tradnl"/>
        </w:rPr>
        <w:t xml:space="preserve">.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w:t>
      </w:r>
      <w:r w:rsidR="009471B4" w:rsidRPr="00F00987">
        <w:rPr>
          <w:rFonts w:ascii="Arial" w:hAnsi="Arial" w:cs="Arial"/>
          <w:sz w:val="22"/>
          <w:szCs w:val="22"/>
          <w:lang w:val="es-ES_tradnl"/>
        </w:rPr>
        <w:t xml:space="preserve">at </w:t>
      </w:r>
      <w:r w:rsidRPr="00F00987">
        <w:rPr>
          <w:rFonts w:ascii="Arial" w:hAnsi="Arial" w:cs="Arial"/>
          <w:sz w:val="22"/>
          <w:szCs w:val="22"/>
          <w:lang w:val="es-ES_tradnl"/>
        </w:rPr>
        <w:t>325.</w:t>
      </w:r>
    </w:p>
    <w:p w:rsidR="005C423B" w:rsidRPr="00F00987" w:rsidRDefault="005C423B" w:rsidP="00EE36C1">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Una vez que </w:t>
      </w:r>
      <w:r w:rsidR="008C6982" w:rsidRPr="00F00987">
        <w:rPr>
          <w:rFonts w:ascii="Arial" w:hAnsi="Arial" w:cs="Arial"/>
          <w:sz w:val="22"/>
          <w:szCs w:val="22"/>
          <w:lang w:val="es-ES_tradnl"/>
        </w:rPr>
        <w:t>la parte actora</w:t>
      </w:r>
      <w:r w:rsidRPr="00F00987">
        <w:rPr>
          <w:rFonts w:ascii="Arial" w:hAnsi="Arial" w:cs="Arial"/>
          <w:sz w:val="22"/>
          <w:szCs w:val="22"/>
          <w:lang w:val="es-ES_tradnl"/>
        </w:rPr>
        <w:t xml:space="preserve"> </w:t>
      </w:r>
      <w:r w:rsidR="008C6982" w:rsidRPr="00F00987">
        <w:rPr>
          <w:rFonts w:ascii="Arial" w:hAnsi="Arial" w:cs="Arial"/>
          <w:sz w:val="22"/>
          <w:szCs w:val="22"/>
          <w:lang w:val="es-ES_tradnl"/>
        </w:rPr>
        <w:t>cumpla su carga</w:t>
      </w:r>
      <w:r w:rsidRPr="00F00987">
        <w:rPr>
          <w:rFonts w:ascii="Arial" w:hAnsi="Arial" w:cs="Arial"/>
          <w:sz w:val="22"/>
          <w:szCs w:val="22"/>
          <w:lang w:val="es-ES_tradnl"/>
        </w:rPr>
        <w:t xml:space="preserve"> </w:t>
      </w:r>
      <w:r w:rsidR="008C6982" w:rsidRPr="00F00987">
        <w:rPr>
          <w:rFonts w:ascii="Arial" w:hAnsi="Arial" w:cs="Arial"/>
          <w:sz w:val="22"/>
          <w:szCs w:val="22"/>
          <w:lang w:val="es-ES_tradnl"/>
        </w:rPr>
        <w:t>conforme a</w:t>
      </w:r>
      <w:r w:rsidRPr="00F00987">
        <w:rPr>
          <w:rFonts w:ascii="Arial" w:hAnsi="Arial" w:cs="Arial"/>
          <w:sz w:val="22"/>
          <w:szCs w:val="22"/>
          <w:lang w:val="es-ES_tradnl"/>
        </w:rPr>
        <w:t xml:space="preserve"> la Norma 56, la </w:t>
      </w:r>
      <w:r w:rsidR="008C6982" w:rsidRPr="00F00987">
        <w:rPr>
          <w:rFonts w:ascii="Arial" w:hAnsi="Arial" w:cs="Arial"/>
          <w:sz w:val="22"/>
          <w:szCs w:val="22"/>
          <w:lang w:val="es-ES_tradnl"/>
        </w:rPr>
        <w:t xml:space="preserve">carga de producción se </w:t>
      </w:r>
      <w:r w:rsidRPr="00F00987">
        <w:rPr>
          <w:rFonts w:ascii="Arial" w:hAnsi="Arial" w:cs="Arial"/>
          <w:sz w:val="22"/>
          <w:szCs w:val="22"/>
          <w:lang w:val="es-ES_tradnl"/>
        </w:rPr>
        <w:t xml:space="preserve">transfiere a la parte </w:t>
      </w:r>
      <w:r w:rsidR="008C6982" w:rsidRPr="00F00987">
        <w:rPr>
          <w:rFonts w:ascii="Arial" w:hAnsi="Arial" w:cs="Arial"/>
          <w:sz w:val="22"/>
          <w:szCs w:val="22"/>
          <w:lang w:val="es-ES_tradnl"/>
        </w:rPr>
        <w:t>no actora, la cual</w:t>
      </w:r>
      <w:r w:rsidRPr="00F00987">
        <w:rPr>
          <w:rFonts w:ascii="Arial" w:hAnsi="Arial" w:cs="Arial"/>
          <w:sz w:val="22"/>
          <w:szCs w:val="22"/>
          <w:lang w:val="es-ES_tradnl"/>
        </w:rPr>
        <w:t xml:space="preserve"> “</w:t>
      </w:r>
      <w:r w:rsidR="008C6982" w:rsidRPr="00F00987">
        <w:rPr>
          <w:rFonts w:ascii="Arial" w:hAnsi="Arial" w:cs="Arial"/>
          <w:sz w:val="22"/>
          <w:szCs w:val="22"/>
          <w:lang w:val="es-ES_tradnl"/>
        </w:rPr>
        <w:t xml:space="preserve">debe </w:t>
      </w:r>
      <w:r w:rsidRPr="00F00987">
        <w:rPr>
          <w:rFonts w:ascii="Arial" w:hAnsi="Arial" w:cs="Arial"/>
          <w:sz w:val="22"/>
          <w:szCs w:val="22"/>
          <w:lang w:val="es-ES_tradnl"/>
        </w:rPr>
        <w:t xml:space="preserve">hacer más que simplemente mostrar que existe alguna duda metafísica relativa a los hechos materiales”.  </w:t>
      </w:r>
      <w:r w:rsidRPr="00233830">
        <w:rPr>
          <w:rFonts w:ascii="Arial" w:hAnsi="Arial" w:cs="Arial"/>
          <w:sz w:val="22"/>
          <w:szCs w:val="22"/>
          <w:u w:val="single"/>
        </w:rPr>
        <w:t>Matsushita Elec. Indus. Co. v Zenith Radio Corp.</w:t>
      </w:r>
      <w:r w:rsidRPr="00233830">
        <w:rPr>
          <w:rFonts w:ascii="Arial" w:hAnsi="Arial" w:cs="Arial"/>
          <w:sz w:val="22"/>
          <w:szCs w:val="22"/>
        </w:rPr>
        <w:t>, 475 U.S. 574, 586</w:t>
      </w:r>
      <w:r w:rsidR="008C6982" w:rsidRPr="00233830">
        <w:rPr>
          <w:rFonts w:ascii="Arial" w:hAnsi="Arial" w:cs="Arial"/>
          <w:sz w:val="22"/>
          <w:szCs w:val="22"/>
        </w:rPr>
        <w:t xml:space="preserve"> </w:t>
      </w:r>
      <w:r w:rsidRPr="00233830">
        <w:rPr>
          <w:rFonts w:ascii="Arial" w:hAnsi="Arial" w:cs="Arial"/>
          <w:sz w:val="22"/>
          <w:szCs w:val="22"/>
        </w:rPr>
        <w:t xml:space="preserve">(1986). </w:t>
      </w:r>
      <w:r w:rsidRPr="00F00987">
        <w:rPr>
          <w:rFonts w:ascii="Arial" w:hAnsi="Arial" w:cs="Arial"/>
          <w:sz w:val="22"/>
          <w:szCs w:val="22"/>
          <w:lang w:val="es-ES_tradnl"/>
        </w:rPr>
        <w:t xml:space="preserve">La parte </w:t>
      </w:r>
      <w:r w:rsidR="00EE36C1" w:rsidRPr="00F00987">
        <w:rPr>
          <w:rFonts w:ascii="Arial" w:hAnsi="Arial" w:cs="Arial"/>
          <w:sz w:val="22"/>
          <w:szCs w:val="22"/>
          <w:lang w:val="es-ES_tradnl"/>
        </w:rPr>
        <w:t>no actora</w:t>
      </w:r>
      <w:r w:rsidRPr="00F00987">
        <w:rPr>
          <w:rFonts w:ascii="Arial" w:hAnsi="Arial" w:cs="Arial"/>
          <w:sz w:val="22"/>
          <w:szCs w:val="22"/>
          <w:lang w:val="es-ES_tradnl"/>
        </w:rPr>
        <w:t xml:space="preserve">  no puede simplemente </w:t>
      </w:r>
      <w:r w:rsidR="00EE36C1" w:rsidRPr="00F00987">
        <w:rPr>
          <w:rFonts w:ascii="Arial" w:hAnsi="Arial" w:cs="Arial"/>
          <w:sz w:val="22"/>
          <w:szCs w:val="22"/>
          <w:lang w:val="es-ES_tradnl"/>
        </w:rPr>
        <w:t>respaldarse en</w:t>
      </w:r>
      <w:r w:rsidRPr="00F00987">
        <w:rPr>
          <w:rFonts w:ascii="Arial" w:hAnsi="Arial" w:cs="Arial"/>
          <w:sz w:val="22"/>
          <w:szCs w:val="22"/>
          <w:lang w:val="es-ES_tradnl"/>
        </w:rPr>
        <w:t xml:space="preserve"> alega</w:t>
      </w:r>
      <w:r w:rsidR="00EE36C1" w:rsidRPr="00F00987">
        <w:rPr>
          <w:rFonts w:ascii="Arial" w:hAnsi="Arial" w:cs="Arial"/>
          <w:sz w:val="22"/>
          <w:szCs w:val="22"/>
          <w:lang w:val="es-ES_tradnl"/>
        </w:rPr>
        <w:t>tos</w:t>
      </w:r>
      <w:r w:rsidRPr="00F00987">
        <w:rPr>
          <w:rFonts w:ascii="Arial" w:hAnsi="Arial" w:cs="Arial"/>
          <w:sz w:val="22"/>
          <w:szCs w:val="22"/>
          <w:lang w:val="es-ES_tradnl"/>
        </w:rPr>
        <w:t xml:space="preserve"> o</w:t>
      </w:r>
      <w:r w:rsidR="00EE36C1" w:rsidRPr="00F00987">
        <w:rPr>
          <w:rFonts w:ascii="Arial" w:hAnsi="Arial" w:cs="Arial"/>
          <w:sz w:val="22"/>
          <w:szCs w:val="22"/>
          <w:lang w:val="es-ES_tradnl"/>
        </w:rPr>
        <w:t xml:space="preserve"> </w:t>
      </w:r>
      <w:r w:rsidR="00001D26" w:rsidRPr="00F00987">
        <w:rPr>
          <w:rFonts w:ascii="Arial" w:hAnsi="Arial" w:cs="Arial"/>
          <w:sz w:val="22"/>
          <w:szCs w:val="22"/>
          <w:lang w:val="es-ES_tradnl"/>
        </w:rPr>
        <w:t>deneg</w:t>
      </w:r>
      <w:r w:rsidRPr="00F00987">
        <w:rPr>
          <w:rFonts w:ascii="Arial" w:hAnsi="Arial" w:cs="Arial"/>
          <w:sz w:val="22"/>
          <w:szCs w:val="22"/>
          <w:lang w:val="es-ES_tradnl"/>
        </w:rPr>
        <w:t>aciones en su propi</w:t>
      </w:r>
      <w:r w:rsidR="00EE36C1" w:rsidRPr="00F00987">
        <w:rPr>
          <w:rFonts w:ascii="Arial" w:hAnsi="Arial" w:cs="Arial"/>
          <w:sz w:val="22"/>
          <w:szCs w:val="22"/>
          <w:lang w:val="es-ES_tradnl"/>
        </w:rPr>
        <w:t>o argumento;</w:t>
      </w:r>
      <w:r w:rsidRPr="00F00987">
        <w:rPr>
          <w:rFonts w:ascii="Arial" w:hAnsi="Arial" w:cs="Arial"/>
          <w:sz w:val="22"/>
          <w:szCs w:val="22"/>
          <w:lang w:val="es-ES_tradnl"/>
        </w:rPr>
        <w:t xml:space="preserve"> más bien deberá presentar hechos específicos que demuestren una </w:t>
      </w:r>
      <w:r w:rsidR="00EE36C1" w:rsidRPr="00F00987">
        <w:rPr>
          <w:rFonts w:ascii="Arial" w:hAnsi="Arial" w:cs="Arial"/>
          <w:sz w:val="22"/>
          <w:szCs w:val="22"/>
          <w:lang w:val="es-ES_tradnl"/>
        </w:rPr>
        <w:t>cuestión</w:t>
      </w:r>
      <w:r w:rsidRPr="00F00987">
        <w:rPr>
          <w:rFonts w:ascii="Arial" w:hAnsi="Arial" w:cs="Arial"/>
          <w:sz w:val="22"/>
          <w:szCs w:val="22"/>
          <w:lang w:val="es-ES_tradnl"/>
        </w:rPr>
        <w:t xml:space="preserve"> genuina para ir a juicio.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w:t>
      </w:r>
      <w:r w:rsidR="00EE36C1" w:rsidRPr="00F00987">
        <w:rPr>
          <w:rFonts w:ascii="Arial" w:hAnsi="Arial" w:cs="Arial"/>
          <w:sz w:val="22"/>
          <w:szCs w:val="22"/>
          <w:lang w:val="es-ES_tradnl"/>
        </w:rPr>
        <w:t xml:space="preserve">at </w:t>
      </w:r>
      <w:r w:rsidRPr="00F00987">
        <w:rPr>
          <w:rFonts w:ascii="Arial" w:hAnsi="Arial" w:cs="Arial"/>
          <w:sz w:val="22"/>
          <w:szCs w:val="22"/>
          <w:lang w:val="es-ES_tradnl"/>
        </w:rPr>
        <w:t>587.</w:t>
      </w:r>
    </w:p>
    <w:p w:rsidR="009B3976" w:rsidRPr="00F00987" w:rsidRDefault="009B3976" w:rsidP="009B3976">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Siempre que la parte </w:t>
      </w:r>
      <w:r w:rsidR="00EA5156" w:rsidRPr="00F00987">
        <w:rPr>
          <w:rFonts w:ascii="Arial" w:hAnsi="Arial" w:cs="Arial"/>
          <w:sz w:val="22"/>
          <w:szCs w:val="22"/>
          <w:lang w:val="es-ES_tradnl"/>
        </w:rPr>
        <w:t>no actora</w:t>
      </w:r>
      <w:r w:rsidRPr="00F00987">
        <w:rPr>
          <w:rFonts w:ascii="Arial" w:hAnsi="Arial" w:cs="Arial"/>
          <w:sz w:val="22"/>
          <w:szCs w:val="22"/>
          <w:lang w:val="es-ES_tradnl"/>
        </w:rPr>
        <w:t xml:space="preserve"> </w:t>
      </w:r>
      <w:r w:rsidR="00EA5156" w:rsidRPr="00F00987">
        <w:rPr>
          <w:rFonts w:ascii="Arial" w:hAnsi="Arial" w:cs="Arial"/>
          <w:sz w:val="22"/>
          <w:szCs w:val="22"/>
          <w:lang w:val="es-ES_tradnl"/>
        </w:rPr>
        <w:t>haya tenido considerable</w:t>
      </w:r>
      <w:r w:rsidRPr="00F00987">
        <w:rPr>
          <w:rFonts w:ascii="Arial" w:hAnsi="Arial" w:cs="Arial"/>
          <w:sz w:val="22"/>
          <w:szCs w:val="22"/>
          <w:lang w:val="es-ES_tradnl"/>
        </w:rPr>
        <w:t xml:space="preserve"> oportunidad de hacer investigaciones, deberá presentar evidencia afirmativa a favor de su </w:t>
      </w:r>
      <w:r w:rsidR="00EA5156" w:rsidRPr="00F00987">
        <w:rPr>
          <w:rFonts w:ascii="Arial" w:hAnsi="Arial" w:cs="Arial"/>
          <w:sz w:val="22"/>
          <w:szCs w:val="22"/>
          <w:lang w:val="es-ES_tradnl"/>
        </w:rPr>
        <w:t>reclamo</w:t>
      </w:r>
      <w:r w:rsidRPr="00F00987">
        <w:rPr>
          <w:rFonts w:ascii="Arial" w:hAnsi="Arial" w:cs="Arial"/>
          <w:sz w:val="22"/>
          <w:szCs w:val="22"/>
          <w:lang w:val="es-ES_tradnl"/>
        </w:rPr>
        <w:t xml:space="preserve">.  </w:t>
      </w:r>
      <w:r w:rsidRPr="00F00987">
        <w:rPr>
          <w:rFonts w:ascii="Arial" w:hAnsi="Arial" w:cs="Arial"/>
          <w:sz w:val="22"/>
          <w:szCs w:val="22"/>
          <w:u w:val="single"/>
          <w:lang w:val="es-ES_tradnl"/>
        </w:rPr>
        <w:t>Anderson v Liberty Lobby, Inc</w:t>
      </w:r>
      <w:r w:rsidRPr="00F00987">
        <w:rPr>
          <w:rFonts w:ascii="Arial" w:hAnsi="Arial" w:cs="Arial"/>
          <w:sz w:val="22"/>
          <w:szCs w:val="22"/>
          <w:lang w:val="es-ES_tradnl"/>
        </w:rPr>
        <w:t xml:space="preserve">., 477 U.S. 242, 257 (1986). Una mera  “chispa”  de evidencia a favor de la posición de la parte opositora no será suficiente: deberá </w:t>
      </w:r>
      <w:r w:rsidR="00001D26" w:rsidRPr="00F00987">
        <w:rPr>
          <w:rFonts w:ascii="Arial" w:hAnsi="Arial" w:cs="Arial"/>
          <w:sz w:val="22"/>
          <w:szCs w:val="22"/>
          <w:lang w:val="es-ES_tradnl"/>
        </w:rPr>
        <w:t>realizar su demostración con suficiencia</w:t>
      </w:r>
      <w:r w:rsidRPr="00F00987">
        <w:rPr>
          <w:rFonts w:ascii="Arial" w:hAnsi="Arial" w:cs="Arial"/>
          <w:sz w:val="22"/>
          <w:szCs w:val="22"/>
          <w:lang w:val="es-ES_tradnl"/>
        </w:rPr>
        <w:t xml:space="preserve"> </w:t>
      </w:r>
      <w:r w:rsidR="00EA5156" w:rsidRPr="00F00987">
        <w:rPr>
          <w:rFonts w:ascii="Arial" w:hAnsi="Arial" w:cs="Arial"/>
          <w:sz w:val="22"/>
          <w:szCs w:val="22"/>
          <w:lang w:val="es-ES_tradnl"/>
        </w:rPr>
        <w:t>para que el</w:t>
      </w:r>
      <w:r w:rsidRPr="00F00987">
        <w:rPr>
          <w:rFonts w:ascii="Arial" w:hAnsi="Arial" w:cs="Arial"/>
          <w:sz w:val="22"/>
          <w:szCs w:val="22"/>
          <w:lang w:val="es-ES_tradnl"/>
        </w:rPr>
        <w:t xml:space="preserve"> jurado </w:t>
      </w:r>
      <w:r w:rsidR="00EA5156" w:rsidRPr="00F00987">
        <w:rPr>
          <w:rFonts w:ascii="Arial" w:hAnsi="Arial" w:cs="Arial"/>
          <w:sz w:val="22"/>
          <w:szCs w:val="22"/>
          <w:lang w:val="es-ES_tradnl"/>
        </w:rPr>
        <w:t>halle</w:t>
      </w:r>
      <w:r w:rsidRPr="00F00987">
        <w:rPr>
          <w:rFonts w:ascii="Arial" w:hAnsi="Arial" w:cs="Arial"/>
          <w:sz w:val="22"/>
          <w:szCs w:val="22"/>
          <w:lang w:val="es-ES_tradnl"/>
        </w:rPr>
        <w:t xml:space="preserve"> razonable un fallo a favor de esa parte”.  </w:t>
      </w:r>
      <w:r w:rsidRPr="00F00987">
        <w:rPr>
          <w:rFonts w:ascii="Arial" w:hAnsi="Arial" w:cs="Arial"/>
          <w:sz w:val="22"/>
          <w:szCs w:val="22"/>
          <w:u w:val="single"/>
          <w:lang w:val="es-ES_tradnl"/>
        </w:rPr>
        <w:t>Walker v Darby</w:t>
      </w:r>
      <w:r w:rsidRPr="00F00987">
        <w:rPr>
          <w:rFonts w:ascii="Arial" w:hAnsi="Arial" w:cs="Arial"/>
          <w:sz w:val="22"/>
          <w:szCs w:val="22"/>
          <w:lang w:val="es-ES_tradnl"/>
        </w:rPr>
        <w:t xml:space="preserve">,  911 F. 2nd 1573, 1577 (11th Cir. 1990).  Si la evidencia presentada por la parte </w:t>
      </w:r>
      <w:r w:rsidR="00EA5156" w:rsidRPr="00F00987">
        <w:rPr>
          <w:rFonts w:ascii="Arial" w:hAnsi="Arial" w:cs="Arial"/>
          <w:sz w:val="22"/>
          <w:szCs w:val="22"/>
          <w:lang w:val="es-ES_tradnl"/>
        </w:rPr>
        <w:t>no actora es meramente te</w:t>
      </w:r>
      <w:r w:rsidRPr="00F00987">
        <w:rPr>
          <w:rFonts w:ascii="Arial" w:hAnsi="Arial" w:cs="Arial"/>
          <w:sz w:val="22"/>
          <w:szCs w:val="22"/>
          <w:lang w:val="es-ES_tradnl"/>
        </w:rPr>
        <w:t xml:space="preserve">nue o no lo suficientemente probatoria, se puede otorgar un juicio sumario a la otra parte. </w:t>
      </w:r>
      <w:r w:rsidRPr="00F00987">
        <w:rPr>
          <w:rFonts w:ascii="Arial" w:hAnsi="Arial" w:cs="Arial"/>
          <w:sz w:val="22"/>
          <w:szCs w:val="22"/>
          <w:u w:val="single"/>
          <w:lang w:val="es-ES_tradnl"/>
        </w:rPr>
        <w:t>Anderson</w:t>
      </w:r>
      <w:r w:rsidRPr="00F00987">
        <w:rPr>
          <w:rFonts w:ascii="Arial" w:hAnsi="Arial" w:cs="Arial"/>
          <w:sz w:val="22"/>
          <w:szCs w:val="22"/>
          <w:lang w:val="es-ES_tradnl"/>
        </w:rPr>
        <w:t>, 477 U.S. 249-50.</w:t>
      </w:r>
    </w:p>
    <w:p w:rsidR="009B3976" w:rsidRPr="00F00987" w:rsidRDefault="009B3976" w:rsidP="009B3976">
      <w:pPr>
        <w:spacing w:line="480" w:lineRule="auto"/>
        <w:ind w:left="567" w:right="1558" w:firstLine="709"/>
        <w:rPr>
          <w:rFonts w:ascii="Arial" w:hAnsi="Arial" w:cs="Arial"/>
          <w:sz w:val="22"/>
          <w:szCs w:val="22"/>
          <w:lang w:val="es-ES_tradnl"/>
        </w:rPr>
      </w:pPr>
      <w:r w:rsidRPr="00F00987">
        <w:rPr>
          <w:rFonts w:ascii="Arial" w:hAnsi="Arial" w:cs="Arial"/>
          <w:sz w:val="22"/>
          <w:szCs w:val="22"/>
          <w:lang w:val="es-ES_tradnl"/>
        </w:rPr>
        <w:t>V.</w:t>
      </w:r>
      <w:r w:rsidRPr="00F00987">
        <w:rPr>
          <w:rFonts w:ascii="Arial" w:hAnsi="Arial" w:cs="Arial"/>
          <w:sz w:val="22"/>
          <w:szCs w:val="22"/>
          <w:lang w:val="es-ES_tradnl"/>
        </w:rPr>
        <w:tab/>
      </w:r>
      <w:r w:rsidRPr="00F00987">
        <w:rPr>
          <w:rFonts w:ascii="Arial" w:hAnsi="Arial" w:cs="Arial"/>
          <w:b/>
          <w:sz w:val="22"/>
          <w:szCs w:val="22"/>
          <w:u w:val="single"/>
          <w:lang w:val="es-ES_tradnl"/>
        </w:rPr>
        <w:t>DISPUTAS PROBATORIAS</w:t>
      </w:r>
    </w:p>
    <w:p w:rsidR="009B3976" w:rsidRPr="00F00987" w:rsidRDefault="00811296" w:rsidP="009B3976">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ab/>
        <w:t>De acuerdo a lo expuesto por</w:t>
      </w:r>
      <w:r w:rsidR="009B3976" w:rsidRPr="00F00987">
        <w:rPr>
          <w:rFonts w:ascii="Arial" w:hAnsi="Arial" w:cs="Arial"/>
          <w:sz w:val="22"/>
          <w:szCs w:val="22"/>
          <w:lang w:val="es-ES_tradnl"/>
        </w:rPr>
        <w:t xml:space="preserve"> toda la Sección II, </w:t>
      </w:r>
      <w:r w:rsidR="009B3976" w:rsidRPr="00F00987">
        <w:rPr>
          <w:rFonts w:ascii="Arial" w:hAnsi="Arial" w:cs="Arial"/>
          <w:sz w:val="22"/>
          <w:szCs w:val="22"/>
          <w:u w:val="single"/>
          <w:lang w:val="es-ES_tradnl"/>
        </w:rPr>
        <w:t>supra</w:t>
      </w:r>
      <w:r w:rsidR="009B3976" w:rsidRPr="00F00987">
        <w:rPr>
          <w:rFonts w:ascii="Arial" w:hAnsi="Arial" w:cs="Arial"/>
          <w:sz w:val="22"/>
          <w:szCs w:val="22"/>
          <w:lang w:val="es-ES_tradnl"/>
        </w:rPr>
        <w:t xml:space="preserve">, las partes arguyen que ciertos documentos o categorías de los documentos citados para apoyar o disputar </w:t>
      </w:r>
      <w:r w:rsidRPr="00F00987">
        <w:rPr>
          <w:rFonts w:ascii="Arial" w:hAnsi="Arial" w:cs="Arial"/>
          <w:sz w:val="22"/>
          <w:szCs w:val="22"/>
          <w:lang w:val="es-ES_tradnl"/>
        </w:rPr>
        <w:t>un hecho</w:t>
      </w:r>
      <w:r w:rsidR="009B3976" w:rsidRPr="00F00987">
        <w:rPr>
          <w:rFonts w:ascii="Arial" w:hAnsi="Arial" w:cs="Arial"/>
          <w:sz w:val="22"/>
          <w:szCs w:val="22"/>
          <w:lang w:val="es-ES_tradnl"/>
        </w:rPr>
        <w:t xml:space="preserve"> no </w:t>
      </w:r>
      <w:r w:rsidRPr="00F00987">
        <w:rPr>
          <w:rFonts w:ascii="Arial" w:hAnsi="Arial" w:cs="Arial"/>
          <w:sz w:val="22"/>
          <w:szCs w:val="22"/>
          <w:lang w:val="es-ES_tradnl"/>
        </w:rPr>
        <w:t xml:space="preserve">son admisibles </w:t>
      </w:r>
      <w:r w:rsidR="009B3976" w:rsidRPr="00F00987">
        <w:rPr>
          <w:rFonts w:ascii="Arial" w:hAnsi="Arial" w:cs="Arial"/>
          <w:sz w:val="22"/>
          <w:szCs w:val="22"/>
          <w:lang w:val="es-ES_tradnl"/>
        </w:rPr>
        <w:t xml:space="preserve">como evidencia. La Corte, a su vez, considerará estas objeciones. Respecto a cada uno de los documentos, claramente la </w:t>
      </w:r>
      <w:r w:rsidRPr="00F00987">
        <w:rPr>
          <w:rFonts w:ascii="Arial" w:hAnsi="Arial" w:cs="Arial"/>
          <w:sz w:val="22"/>
          <w:szCs w:val="22"/>
          <w:lang w:val="es-ES_tradnl"/>
        </w:rPr>
        <w:t>carga</w:t>
      </w:r>
      <w:r w:rsidR="009B3976" w:rsidRPr="00F00987">
        <w:rPr>
          <w:rFonts w:ascii="Arial" w:hAnsi="Arial" w:cs="Arial"/>
          <w:sz w:val="22"/>
          <w:szCs w:val="22"/>
          <w:lang w:val="es-ES_tradnl"/>
        </w:rPr>
        <w:t xml:space="preserve"> de “demonstrar que el material es admisible tal </w:t>
      </w:r>
      <w:r w:rsidRPr="00F00987">
        <w:rPr>
          <w:rFonts w:ascii="Arial" w:hAnsi="Arial" w:cs="Arial"/>
          <w:sz w:val="22"/>
          <w:szCs w:val="22"/>
          <w:lang w:val="es-ES_tradnl"/>
        </w:rPr>
        <w:t>cual</w:t>
      </w:r>
      <w:r w:rsidR="009B3976" w:rsidRPr="00F00987">
        <w:rPr>
          <w:rFonts w:ascii="Arial" w:hAnsi="Arial" w:cs="Arial"/>
          <w:sz w:val="22"/>
          <w:szCs w:val="22"/>
          <w:lang w:val="es-ES_tradnl"/>
        </w:rPr>
        <w:t xml:space="preserve"> se present</w:t>
      </w:r>
      <w:r w:rsidRPr="00F00987">
        <w:rPr>
          <w:rFonts w:ascii="Arial" w:hAnsi="Arial" w:cs="Arial"/>
          <w:sz w:val="22"/>
          <w:szCs w:val="22"/>
          <w:lang w:val="es-ES_tradnl"/>
        </w:rPr>
        <w:t>a</w:t>
      </w:r>
      <w:r w:rsidR="009B3976" w:rsidRPr="00F00987">
        <w:rPr>
          <w:rFonts w:ascii="Arial" w:hAnsi="Arial" w:cs="Arial"/>
          <w:sz w:val="22"/>
          <w:szCs w:val="22"/>
          <w:lang w:val="es-ES_tradnl"/>
        </w:rPr>
        <w:t xml:space="preserve"> o expli</w:t>
      </w:r>
      <w:r w:rsidRPr="00F00987">
        <w:rPr>
          <w:rFonts w:ascii="Arial" w:hAnsi="Arial" w:cs="Arial"/>
          <w:sz w:val="22"/>
          <w:szCs w:val="22"/>
          <w:lang w:val="es-ES_tradnl"/>
        </w:rPr>
        <w:t>ca</w:t>
      </w:r>
      <w:r w:rsidR="009B3976" w:rsidRPr="00F00987">
        <w:rPr>
          <w:rFonts w:ascii="Arial" w:hAnsi="Arial" w:cs="Arial"/>
          <w:sz w:val="22"/>
          <w:szCs w:val="22"/>
          <w:lang w:val="es-ES_tradnl"/>
        </w:rPr>
        <w:t xml:space="preserve">” </w:t>
      </w:r>
      <w:r w:rsidRPr="00F00987">
        <w:rPr>
          <w:rFonts w:ascii="Arial" w:hAnsi="Arial" w:cs="Arial"/>
          <w:sz w:val="22"/>
          <w:szCs w:val="22"/>
          <w:lang w:val="es-ES_tradnl"/>
        </w:rPr>
        <w:t xml:space="preserve">la lleva el </w:t>
      </w:r>
      <w:r w:rsidR="009B3976" w:rsidRPr="00F00987">
        <w:rPr>
          <w:rFonts w:ascii="Arial" w:hAnsi="Arial" w:cs="Arial"/>
          <w:sz w:val="22"/>
          <w:szCs w:val="22"/>
          <w:lang w:val="es-ES_tradnl"/>
        </w:rPr>
        <w:t xml:space="preserve">proponente. 2010 </w:t>
      </w:r>
      <w:r w:rsidRPr="00F00987">
        <w:rPr>
          <w:rFonts w:ascii="Arial" w:hAnsi="Arial" w:cs="Arial"/>
          <w:sz w:val="22"/>
          <w:szCs w:val="22"/>
          <w:lang w:val="es-ES_tradnl"/>
        </w:rPr>
        <w:t>Advisory Committee Notes o</w:t>
      </w:r>
      <w:r w:rsidR="009B3976" w:rsidRPr="00F00987">
        <w:rPr>
          <w:rFonts w:ascii="Arial" w:hAnsi="Arial" w:cs="Arial"/>
          <w:sz w:val="22"/>
          <w:szCs w:val="22"/>
          <w:lang w:val="es-ES_tradnl"/>
        </w:rPr>
        <w:t>n Fed. R. Civ. P. 56,</w:t>
      </w:r>
      <w:r w:rsidRPr="00F00987">
        <w:rPr>
          <w:rFonts w:ascii="Arial" w:hAnsi="Arial" w:cs="Arial"/>
          <w:sz w:val="22"/>
          <w:szCs w:val="22"/>
          <w:lang w:val="es-ES_tradnl"/>
        </w:rPr>
        <w:t xml:space="preserve"> </w:t>
      </w:r>
      <w:r w:rsidR="009B3976" w:rsidRPr="00F00987">
        <w:rPr>
          <w:rFonts w:ascii="Arial" w:hAnsi="Arial" w:cs="Arial"/>
          <w:sz w:val="22"/>
          <w:szCs w:val="22"/>
          <w:lang w:val="es-ES_tradnl"/>
        </w:rPr>
        <w:t>28 U.S.C. App., p.</w:t>
      </w:r>
      <w:r w:rsidRPr="00F00987">
        <w:rPr>
          <w:rFonts w:ascii="Arial" w:hAnsi="Arial" w:cs="Arial"/>
          <w:sz w:val="22"/>
          <w:szCs w:val="22"/>
          <w:lang w:val="es-ES_tradnl"/>
        </w:rPr>
        <w:t xml:space="preserve"> </w:t>
      </w:r>
      <w:r w:rsidR="009B3976" w:rsidRPr="00F00987">
        <w:rPr>
          <w:rFonts w:ascii="Arial" w:hAnsi="Arial" w:cs="Arial"/>
          <w:sz w:val="22"/>
          <w:szCs w:val="22"/>
          <w:lang w:val="es-ES_tradnl"/>
        </w:rPr>
        <w:t>922.</w:t>
      </w:r>
    </w:p>
    <w:p w:rsidR="009B3976" w:rsidRPr="00F00987" w:rsidRDefault="009B3976" w:rsidP="008F1D39">
      <w:pPr>
        <w:spacing w:line="480" w:lineRule="auto"/>
        <w:ind w:left="1415" w:right="1558" w:firstLine="709"/>
        <w:rPr>
          <w:rFonts w:ascii="Arial" w:hAnsi="Arial" w:cs="Arial"/>
          <w:sz w:val="22"/>
          <w:szCs w:val="22"/>
          <w:u w:val="single"/>
          <w:lang w:val="es-ES_tradnl"/>
        </w:rPr>
      </w:pPr>
      <w:r w:rsidRPr="00F00987">
        <w:rPr>
          <w:rFonts w:ascii="Arial" w:hAnsi="Arial" w:cs="Arial"/>
          <w:sz w:val="22"/>
          <w:szCs w:val="22"/>
          <w:lang w:val="es-ES_tradnl"/>
        </w:rPr>
        <w:t xml:space="preserve">A.  </w:t>
      </w:r>
      <w:r w:rsidRPr="00F00987">
        <w:rPr>
          <w:rFonts w:ascii="Arial" w:hAnsi="Arial" w:cs="Arial"/>
          <w:sz w:val="22"/>
          <w:szCs w:val="22"/>
          <w:lang w:val="es-ES_tradnl"/>
        </w:rPr>
        <w:tab/>
      </w:r>
      <w:r w:rsidRPr="00F00987">
        <w:rPr>
          <w:rFonts w:ascii="Arial" w:hAnsi="Arial" w:cs="Arial"/>
          <w:sz w:val="22"/>
          <w:szCs w:val="22"/>
          <w:u w:val="single"/>
          <w:lang w:val="es-ES_tradnl"/>
        </w:rPr>
        <w:t>Informe de los Tres Fiscales</w:t>
      </w:r>
    </w:p>
    <w:p w:rsidR="009B3976" w:rsidRPr="00F00987" w:rsidRDefault="00811296" w:rsidP="008F1D39">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Los Demandados</w:t>
      </w:r>
      <w:r w:rsidR="009B3976" w:rsidRPr="00F00987">
        <w:rPr>
          <w:rFonts w:ascii="Arial" w:hAnsi="Arial" w:cs="Arial"/>
          <w:sz w:val="22"/>
          <w:szCs w:val="22"/>
          <w:lang w:val="es-ES_tradnl"/>
        </w:rPr>
        <w:t xml:space="preserve"> se </w:t>
      </w:r>
      <w:r w:rsidRPr="00F00987">
        <w:rPr>
          <w:rFonts w:ascii="Arial" w:hAnsi="Arial" w:cs="Arial"/>
          <w:sz w:val="22"/>
          <w:szCs w:val="22"/>
          <w:lang w:val="es-ES_tradnl"/>
        </w:rPr>
        <w:t>apoyan</w:t>
      </w:r>
      <w:r w:rsidR="009B3976" w:rsidRPr="00F00987">
        <w:rPr>
          <w:rFonts w:ascii="Arial" w:hAnsi="Arial" w:cs="Arial"/>
          <w:sz w:val="22"/>
          <w:szCs w:val="22"/>
          <w:lang w:val="es-ES_tradnl"/>
        </w:rPr>
        <w:t xml:space="preserve"> </w:t>
      </w:r>
      <w:r w:rsidR="00001D26" w:rsidRPr="00F00987">
        <w:rPr>
          <w:rFonts w:ascii="Arial" w:hAnsi="Arial" w:cs="Arial"/>
          <w:sz w:val="22"/>
          <w:szCs w:val="22"/>
          <w:lang w:val="es-ES_tradnl"/>
        </w:rPr>
        <w:t>en gran medida</w:t>
      </w:r>
      <w:r w:rsidR="009B3976" w:rsidRPr="00F00987">
        <w:rPr>
          <w:rFonts w:ascii="Arial" w:hAnsi="Arial" w:cs="Arial"/>
          <w:sz w:val="22"/>
          <w:szCs w:val="22"/>
          <w:lang w:val="es-ES_tradnl"/>
        </w:rPr>
        <w:t xml:space="preserve"> en un informe sobre las investigaciones hechas por tres fiscales bolivianos, designados por el Fiscal </w:t>
      </w:r>
      <w:r w:rsidR="008F1D39" w:rsidRPr="00F00987">
        <w:rPr>
          <w:rFonts w:ascii="Arial" w:hAnsi="Arial" w:cs="Arial"/>
          <w:sz w:val="22"/>
          <w:szCs w:val="22"/>
          <w:lang w:val="es-ES_tradnl"/>
        </w:rPr>
        <w:t>General</w:t>
      </w:r>
      <w:r w:rsidR="009B3976" w:rsidRPr="00F00987">
        <w:rPr>
          <w:rFonts w:ascii="Arial" w:hAnsi="Arial" w:cs="Arial"/>
          <w:sz w:val="22"/>
          <w:szCs w:val="22"/>
          <w:lang w:val="es-ES_tradnl"/>
        </w:rPr>
        <w:t xml:space="preserve"> de Bolivia para in</w:t>
      </w:r>
      <w:r w:rsidR="008F1D39" w:rsidRPr="00F00987">
        <w:rPr>
          <w:rFonts w:ascii="Arial" w:hAnsi="Arial" w:cs="Arial"/>
          <w:sz w:val="22"/>
          <w:szCs w:val="22"/>
          <w:lang w:val="es-ES_tradnl"/>
        </w:rPr>
        <w:t xml:space="preserve">dagar en </w:t>
      </w:r>
      <w:r w:rsidR="009B3976" w:rsidRPr="00F00987">
        <w:rPr>
          <w:rFonts w:ascii="Arial" w:hAnsi="Arial" w:cs="Arial"/>
          <w:sz w:val="22"/>
          <w:szCs w:val="22"/>
          <w:lang w:val="es-ES_tradnl"/>
        </w:rPr>
        <w:t xml:space="preserve">los </w:t>
      </w:r>
      <w:r w:rsidR="008F1D39" w:rsidRPr="00F00987">
        <w:rPr>
          <w:rFonts w:ascii="Arial" w:hAnsi="Arial" w:cs="Arial"/>
          <w:sz w:val="22"/>
          <w:szCs w:val="22"/>
          <w:lang w:val="es-ES_tradnl"/>
        </w:rPr>
        <w:t>sucesos</w:t>
      </w:r>
      <w:r w:rsidR="009B3976" w:rsidRPr="00F00987">
        <w:rPr>
          <w:rFonts w:ascii="Arial" w:hAnsi="Arial" w:cs="Arial"/>
          <w:sz w:val="22"/>
          <w:szCs w:val="22"/>
          <w:lang w:val="es-ES_tradnl"/>
        </w:rPr>
        <w:t xml:space="preserve"> de septiembre y octubre de 2003.  </w:t>
      </w:r>
      <w:r w:rsidR="00883AEB" w:rsidRPr="00F00987">
        <w:rPr>
          <w:rFonts w:ascii="Arial" w:hAnsi="Arial" w:cs="Arial"/>
          <w:sz w:val="22"/>
          <w:szCs w:val="22"/>
          <w:u w:val="single"/>
          <w:lang w:val="es-ES_tradnl"/>
        </w:rPr>
        <w:t>Véase</w:t>
      </w:r>
      <w:r w:rsidR="008F1D39" w:rsidRPr="00F00987">
        <w:rPr>
          <w:rFonts w:ascii="Arial" w:hAnsi="Arial" w:cs="Arial"/>
          <w:sz w:val="22"/>
          <w:szCs w:val="22"/>
          <w:lang w:val="es-ES_tradnl"/>
        </w:rPr>
        <w:t xml:space="preserve"> Prueba 11 de los D</w:t>
      </w:r>
      <w:r w:rsidR="009B3976" w:rsidRPr="00F00987">
        <w:rPr>
          <w:rFonts w:ascii="Arial" w:hAnsi="Arial" w:cs="Arial"/>
          <w:sz w:val="22"/>
          <w:szCs w:val="22"/>
          <w:lang w:val="es-ES_tradnl"/>
        </w:rPr>
        <w:t>emandados (</w:t>
      </w:r>
      <w:r w:rsidR="008F1D39" w:rsidRPr="00F00987">
        <w:rPr>
          <w:rFonts w:ascii="Arial" w:hAnsi="Arial" w:cs="Arial"/>
          <w:sz w:val="22"/>
          <w:szCs w:val="22"/>
          <w:lang w:val="es-ES_tradnl"/>
        </w:rPr>
        <w:t>Three Prosecutors’ Rep.</w:t>
      </w:r>
      <w:r w:rsidR="009B3976" w:rsidRPr="00F00987">
        <w:rPr>
          <w:rFonts w:ascii="Arial" w:hAnsi="Arial" w:cs="Arial"/>
          <w:sz w:val="22"/>
          <w:szCs w:val="22"/>
          <w:lang w:val="es-ES_tradnl"/>
        </w:rPr>
        <w:t>). El Informe de los Tres Fiscales fue emitido a finales de julio</w:t>
      </w:r>
      <w:r w:rsidR="008F1D39" w:rsidRPr="00F00987">
        <w:rPr>
          <w:rFonts w:ascii="Arial" w:hAnsi="Arial" w:cs="Arial"/>
          <w:sz w:val="22"/>
          <w:szCs w:val="22"/>
          <w:lang w:val="es-ES_tradnl"/>
        </w:rPr>
        <w:t xml:space="preserve"> de</w:t>
      </w:r>
      <w:r w:rsidR="009B3976" w:rsidRPr="00F00987">
        <w:rPr>
          <w:rFonts w:ascii="Arial" w:hAnsi="Arial" w:cs="Arial"/>
          <w:sz w:val="22"/>
          <w:szCs w:val="22"/>
          <w:lang w:val="es-ES_tradnl"/>
        </w:rPr>
        <w:t xml:space="preserve"> 2004, después de una investigación </w:t>
      </w:r>
      <w:r w:rsidR="008F1D39" w:rsidRPr="00F00987">
        <w:rPr>
          <w:rFonts w:ascii="Arial" w:hAnsi="Arial" w:cs="Arial"/>
          <w:sz w:val="22"/>
          <w:szCs w:val="22"/>
          <w:lang w:val="es-ES_tradnl"/>
        </w:rPr>
        <w:t>de</w:t>
      </w:r>
      <w:r w:rsidR="009B3976" w:rsidRPr="00F00987">
        <w:rPr>
          <w:rFonts w:ascii="Arial" w:hAnsi="Arial" w:cs="Arial"/>
          <w:sz w:val="22"/>
          <w:szCs w:val="22"/>
          <w:lang w:val="es-ES_tradnl"/>
        </w:rPr>
        <w:t xml:space="preserve"> diez meses. </w:t>
      </w:r>
      <w:r w:rsidR="00883AEB" w:rsidRPr="00233830">
        <w:rPr>
          <w:rFonts w:ascii="Arial" w:hAnsi="Arial" w:cs="Arial"/>
          <w:sz w:val="22"/>
          <w:szCs w:val="22"/>
          <w:u w:val="single"/>
        </w:rPr>
        <w:t>Véase</w:t>
      </w:r>
      <w:r w:rsidR="009B3976" w:rsidRPr="00233830">
        <w:rPr>
          <w:rFonts w:ascii="Arial" w:hAnsi="Arial" w:cs="Arial"/>
          <w:sz w:val="22"/>
          <w:szCs w:val="22"/>
        </w:rPr>
        <w:t xml:space="preserve"> Prueba </w:t>
      </w:r>
      <w:r w:rsidR="008F1D39" w:rsidRPr="00233830">
        <w:rPr>
          <w:rFonts w:ascii="Arial" w:hAnsi="Arial" w:cs="Arial"/>
          <w:sz w:val="22"/>
          <w:szCs w:val="22"/>
        </w:rPr>
        <w:t>102 de los D</w:t>
      </w:r>
      <w:r w:rsidR="009B3976" w:rsidRPr="00233830">
        <w:rPr>
          <w:rFonts w:ascii="Arial" w:hAnsi="Arial" w:cs="Arial"/>
          <w:sz w:val="22"/>
          <w:szCs w:val="22"/>
        </w:rPr>
        <w:t>emandados (</w:t>
      </w:r>
      <w:r w:rsidR="008F1D39" w:rsidRPr="00233830">
        <w:rPr>
          <w:rFonts w:ascii="Arial" w:hAnsi="Arial" w:cs="Arial"/>
          <w:sz w:val="22"/>
          <w:szCs w:val="22"/>
        </w:rPr>
        <w:t xml:space="preserve">Ltr. from Three Pros. to Inter-American Commission on Human Rights at </w:t>
      </w:r>
      <w:r w:rsidR="009B3976" w:rsidRPr="00233830">
        <w:rPr>
          <w:rFonts w:ascii="Arial" w:hAnsi="Arial" w:cs="Arial"/>
          <w:sz w:val="22"/>
          <w:szCs w:val="22"/>
        </w:rPr>
        <w:t xml:space="preserve">523).  </w:t>
      </w:r>
      <w:r w:rsidR="009B3976" w:rsidRPr="00F00987">
        <w:rPr>
          <w:rFonts w:ascii="Arial" w:hAnsi="Arial" w:cs="Arial"/>
          <w:sz w:val="22"/>
          <w:szCs w:val="22"/>
          <w:lang w:val="es-ES_tradnl"/>
        </w:rPr>
        <w:t xml:space="preserve">Los </w:t>
      </w:r>
      <w:r w:rsidR="008F1D39" w:rsidRPr="00F00987">
        <w:rPr>
          <w:rFonts w:ascii="Arial" w:hAnsi="Arial" w:cs="Arial"/>
          <w:sz w:val="22"/>
          <w:szCs w:val="22"/>
          <w:lang w:val="es-ES_tradnl"/>
        </w:rPr>
        <w:t>D</w:t>
      </w:r>
      <w:r w:rsidR="009B3976" w:rsidRPr="00F00987">
        <w:rPr>
          <w:rFonts w:ascii="Arial" w:hAnsi="Arial" w:cs="Arial"/>
          <w:sz w:val="22"/>
          <w:szCs w:val="22"/>
          <w:lang w:val="es-ES_tradnl"/>
        </w:rPr>
        <w:t xml:space="preserve">emandantes sostienen que el Informe de los Tres Fiscales es </w:t>
      </w:r>
      <w:r w:rsidR="008F1D39" w:rsidRPr="00F00987">
        <w:rPr>
          <w:rFonts w:ascii="Arial" w:hAnsi="Arial" w:cs="Arial"/>
          <w:sz w:val="22"/>
          <w:szCs w:val="22"/>
          <w:lang w:val="es-ES_tradnl"/>
        </w:rPr>
        <w:t>un testimonio</w:t>
      </w:r>
      <w:r w:rsidR="009B3976" w:rsidRPr="00F00987">
        <w:rPr>
          <w:rFonts w:ascii="Arial" w:hAnsi="Arial" w:cs="Arial"/>
          <w:sz w:val="22"/>
          <w:szCs w:val="22"/>
          <w:lang w:val="es-ES_tradnl"/>
        </w:rPr>
        <w:t xml:space="preserve"> de oídas inadmisible </w:t>
      </w:r>
      <w:r w:rsidR="008F1D39" w:rsidRPr="00F00987">
        <w:rPr>
          <w:rFonts w:ascii="Arial" w:hAnsi="Arial" w:cs="Arial"/>
          <w:sz w:val="22"/>
          <w:szCs w:val="22"/>
          <w:lang w:val="es-ES_tradnl"/>
        </w:rPr>
        <w:t xml:space="preserve">o rumor </w:t>
      </w:r>
      <w:r w:rsidR="009B3976" w:rsidRPr="00F00987">
        <w:rPr>
          <w:rFonts w:ascii="Arial" w:hAnsi="Arial" w:cs="Arial"/>
          <w:sz w:val="22"/>
          <w:szCs w:val="22"/>
          <w:lang w:val="es-ES_tradnl"/>
        </w:rPr>
        <w:t xml:space="preserve">porque: (1) es un informe preliminar que el Gobierno Boliviano finalmente no quiso adoptar; (2) no </w:t>
      </w:r>
      <w:r w:rsidR="008F1D39" w:rsidRPr="00F00987">
        <w:rPr>
          <w:rFonts w:ascii="Arial" w:hAnsi="Arial" w:cs="Arial"/>
          <w:sz w:val="22"/>
          <w:szCs w:val="22"/>
          <w:lang w:val="es-ES_tradnl"/>
        </w:rPr>
        <w:t>hay</w:t>
      </w:r>
      <w:r w:rsidR="009B3976" w:rsidRPr="00F00987">
        <w:rPr>
          <w:rFonts w:ascii="Arial" w:hAnsi="Arial" w:cs="Arial"/>
          <w:sz w:val="22"/>
          <w:szCs w:val="22"/>
          <w:lang w:val="es-ES_tradnl"/>
        </w:rPr>
        <w:t xml:space="preserve"> una “base probatoria espec</w:t>
      </w:r>
      <w:r w:rsidR="00001D26" w:rsidRPr="00F00987">
        <w:rPr>
          <w:rFonts w:ascii="Arial" w:hAnsi="Arial" w:cs="Arial"/>
          <w:sz w:val="22"/>
          <w:szCs w:val="22"/>
          <w:lang w:val="es-ES_tradnl"/>
        </w:rPr>
        <w:t>í</w:t>
      </w:r>
      <w:r w:rsidR="009B3976" w:rsidRPr="00F00987">
        <w:rPr>
          <w:rFonts w:ascii="Arial" w:hAnsi="Arial" w:cs="Arial"/>
          <w:sz w:val="22"/>
          <w:szCs w:val="22"/>
          <w:lang w:val="es-ES_tradnl"/>
        </w:rPr>
        <w:t xml:space="preserve">fica </w:t>
      </w:r>
      <w:r w:rsidR="008F1D39" w:rsidRPr="00F00987">
        <w:rPr>
          <w:rFonts w:ascii="Arial" w:hAnsi="Arial" w:cs="Arial"/>
          <w:sz w:val="22"/>
          <w:szCs w:val="22"/>
          <w:lang w:val="es-ES_tradnl"/>
        </w:rPr>
        <w:t xml:space="preserve">para los hallazgos </w:t>
      </w:r>
      <w:r w:rsidR="009B3976" w:rsidRPr="00F00987">
        <w:rPr>
          <w:rFonts w:ascii="Arial" w:hAnsi="Arial" w:cs="Arial"/>
          <w:sz w:val="22"/>
          <w:szCs w:val="22"/>
          <w:lang w:val="es-ES_tradnl"/>
        </w:rPr>
        <w:t>(</w:t>
      </w:r>
      <w:r w:rsidR="008F1D39" w:rsidRPr="00F00987">
        <w:rPr>
          <w:rFonts w:ascii="Arial" w:hAnsi="Arial" w:cs="Arial"/>
          <w:sz w:val="22"/>
          <w:szCs w:val="22"/>
          <w:lang w:val="es-ES_tradnl"/>
        </w:rPr>
        <w:t>del Informe</w:t>
      </w:r>
      <w:r w:rsidR="009B3976" w:rsidRPr="00F00987">
        <w:rPr>
          <w:rFonts w:ascii="Arial" w:hAnsi="Arial" w:cs="Arial"/>
          <w:sz w:val="22"/>
          <w:szCs w:val="22"/>
          <w:lang w:val="es-ES_tradnl"/>
        </w:rPr>
        <w:t xml:space="preserve">) </w:t>
      </w:r>
      <w:r w:rsidR="008F1D39" w:rsidRPr="00F00987">
        <w:rPr>
          <w:rFonts w:ascii="Arial" w:hAnsi="Arial" w:cs="Arial"/>
          <w:sz w:val="22"/>
          <w:szCs w:val="22"/>
          <w:lang w:val="es-ES_tradnl"/>
        </w:rPr>
        <w:t>o el alcance</w:t>
      </w:r>
      <w:r w:rsidR="009B3976" w:rsidRPr="00F00987">
        <w:rPr>
          <w:rFonts w:ascii="Arial" w:hAnsi="Arial" w:cs="Arial"/>
          <w:sz w:val="22"/>
          <w:szCs w:val="22"/>
          <w:lang w:val="es-ES_tradnl"/>
        </w:rPr>
        <w:t xml:space="preserve"> </w:t>
      </w:r>
      <w:r w:rsidR="008F1D39" w:rsidRPr="00F00987">
        <w:rPr>
          <w:rFonts w:ascii="Arial" w:hAnsi="Arial" w:cs="Arial"/>
          <w:sz w:val="22"/>
          <w:szCs w:val="22"/>
          <w:lang w:val="es-ES_tradnl"/>
        </w:rPr>
        <w:t>de su</w:t>
      </w:r>
      <w:r w:rsidR="009B3976" w:rsidRPr="00F00987">
        <w:rPr>
          <w:rFonts w:ascii="Arial" w:hAnsi="Arial" w:cs="Arial"/>
          <w:sz w:val="22"/>
          <w:szCs w:val="22"/>
          <w:lang w:val="es-ES_tradnl"/>
        </w:rPr>
        <w:t xml:space="preserve"> investigación”.  CSMF ¶ 27.  </w:t>
      </w:r>
      <w:r w:rsidR="008F1D39" w:rsidRPr="00F00987">
        <w:rPr>
          <w:rFonts w:ascii="Arial" w:hAnsi="Arial" w:cs="Arial"/>
          <w:sz w:val="22"/>
          <w:szCs w:val="22"/>
          <w:lang w:val="es-ES_tradnl"/>
        </w:rPr>
        <w:t>Los Demandados</w:t>
      </w:r>
      <w:r w:rsidR="009B3976" w:rsidRPr="00F00987">
        <w:rPr>
          <w:rFonts w:ascii="Arial" w:hAnsi="Arial" w:cs="Arial"/>
          <w:sz w:val="22"/>
          <w:szCs w:val="22"/>
          <w:lang w:val="es-ES_tradnl"/>
        </w:rPr>
        <w:t xml:space="preserve"> sostiene</w:t>
      </w:r>
      <w:r w:rsidR="008F1D39" w:rsidRPr="00F00987">
        <w:rPr>
          <w:rFonts w:ascii="Arial" w:hAnsi="Arial" w:cs="Arial"/>
          <w:sz w:val="22"/>
          <w:szCs w:val="22"/>
          <w:lang w:val="es-ES_tradnl"/>
        </w:rPr>
        <w:t>n</w:t>
      </w:r>
      <w:r w:rsidR="009B3976" w:rsidRPr="00F00987">
        <w:rPr>
          <w:rFonts w:ascii="Arial" w:hAnsi="Arial" w:cs="Arial"/>
          <w:sz w:val="22"/>
          <w:szCs w:val="22"/>
          <w:lang w:val="es-ES_tradnl"/>
        </w:rPr>
        <w:t xml:space="preserve"> que el Informe de los Tres Fiscales es admisible </w:t>
      </w:r>
      <w:r w:rsidR="008F1D39" w:rsidRPr="00F00987">
        <w:rPr>
          <w:rFonts w:ascii="Arial" w:hAnsi="Arial" w:cs="Arial"/>
          <w:sz w:val="22"/>
          <w:szCs w:val="22"/>
          <w:lang w:val="es-ES_tradnl"/>
        </w:rPr>
        <w:t xml:space="preserve">según la excepción </w:t>
      </w:r>
      <w:r w:rsidR="00001D26" w:rsidRPr="00F00987">
        <w:rPr>
          <w:rFonts w:ascii="Arial" w:hAnsi="Arial" w:cs="Arial"/>
          <w:sz w:val="22"/>
          <w:szCs w:val="22"/>
          <w:lang w:val="es-ES_tradnl"/>
        </w:rPr>
        <w:t>de</w:t>
      </w:r>
      <w:r w:rsidR="008F1D39" w:rsidRPr="00F00987">
        <w:rPr>
          <w:rFonts w:ascii="Arial" w:hAnsi="Arial" w:cs="Arial"/>
          <w:sz w:val="22"/>
          <w:szCs w:val="22"/>
          <w:lang w:val="es-ES_tradnl"/>
        </w:rPr>
        <w:t xml:space="preserve"> </w:t>
      </w:r>
      <w:r w:rsidR="009B3976" w:rsidRPr="00F00987">
        <w:rPr>
          <w:rFonts w:ascii="Arial" w:hAnsi="Arial" w:cs="Arial"/>
          <w:sz w:val="22"/>
          <w:szCs w:val="22"/>
          <w:lang w:val="es-ES_tradnl"/>
        </w:rPr>
        <w:t>registro</w:t>
      </w:r>
      <w:r w:rsidR="008F1D39" w:rsidRPr="00F00987">
        <w:rPr>
          <w:rFonts w:ascii="Arial" w:hAnsi="Arial" w:cs="Arial"/>
          <w:sz w:val="22"/>
          <w:szCs w:val="22"/>
          <w:lang w:val="es-ES_tradnl"/>
        </w:rPr>
        <w:t>s</w:t>
      </w:r>
      <w:r w:rsidR="009B3976" w:rsidRPr="00F00987">
        <w:rPr>
          <w:rFonts w:ascii="Arial" w:hAnsi="Arial" w:cs="Arial"/>
          <w:sz w:val="22"/>
          <w:szCs w:val="22"/>
          <w:lang w:val="es-ES_tradnl"/>
        </w:rPr>
        <w:t xml:space="preserve"> público</w:t>
      </w:r>
      <w:r w:rsidR="008F1D39" w:rsidRPr="00F00987">
        <w:rPr>
          <w:rFonts w:ascii="Arial" w:hAnsi="Arial" w:cs="Arial"/>
          <w:sz w:val="22"/>
          <w:szCs w:val="22"/>
          <w:lang w:val="es-ES_tradnl"/>
        </w:rPr>
        <w:t>s</w:t>
      </w:r>
      <w:r w:rsidR="009B3976" w:rsidRPr="00F00987">
        <w:rPr>
          <w:rFonts w:ascii="Arial" w:hAnsi="Arial" w:cs="Arial"/>
          <w:sz w:val="22"/>
          <w:szCs w:val="22"/>
          <w:lang w:val="es-ES_tradnl"/>
        </w:rPr>
        <w:t xml:space="preserve"> </w:t>
      </w:r>
      <w:r w:rsidR="00001D26" w:rsidRPr="00F00987">
        <w:rPr>
          <w:rFonts w:ascii="Arial" w:hAnsi="Arial" w:cs="Arial"/>
          <w:sz w:val="22"/>
          <w:szCs w:val="22"/>
          <w:lang w:val="es-ES_tradnl"/>
        </w:rPr>
        <w:t>al</w:t>
      </w:r>
      <w:r w:rsidR="008F1D39" w:rsidRPr="00F00987">
        <w:rPr>
          <w:rFonts w:ascii="Arial" w:hAnsi="Arial" w:cs="Arial"/>
          <w:sz w:val="22"/>
          <w:szCs w:val="22"/>
          <w:lang w:val="es-ES_tradnl"/>
        </w:rPr>
        <w:t xml:space="preserve"> testimonio</w:t>
      </w:r>
      <w:r w:rsidR="009B3976" w:rsidRPr="00F00987">
        <w:rPr>
          <w:rFonts w:ascii="Arial" w:hAnsi="Arial" w:cs="Arial"/>
          <w:sz w:val="22"/>
          <w:szCs w:val="22"/>
          <w:lang w:val="es-ES_tradnl"/>
        </w:rPr>
        <w:t xml:space="preserve"> de oídas.  </w:t>
      </w:r>
      <w:r w:rsidR="00883AEB" w:rsidRPr="00233830">
        <w:rPr>
          <w:rFonts w:ascii="Arial" w:hAnsi="Arial" w:cs="Arial"/>
          <w:sz w:val="22"/>
          <w:szCs w:val="22"/>
          <w:u w:val="single"/>
        </w:rPr>
        <w:t>Véase</w:t>
      </w:r>
      <w:r w:rsidR="009B3976" w:rsidRPr="00233830">
        <w:rPr>
          <w:rFonts w:ascii="Arial" w:hAnsi="Arial" w:cs="Arial"/>
          <w:sz w:val="22"/>
          <w:szCs w:val="22"/>
        </w:rPr>
        <w:t xml:space="preserve"> </w:t>
      </w:r>
      <w:r w:rsidR="008F1D39" w:rsidRPr="00233830">
        <w:rPr>
          <w:rFonts w:ascii="Arial" w:hAnsi="Arial" w:cs="Arial"/>
          <w:sz w:val="22"/>
          <w:szCs w:val="22"/>
        </w:rPr>
        <w:t xml:space="preserve">Defendant’s Reply Statement of Material Facts in Support of Their Motion for Summary Judgment </w:t>
      </w:r>
      <w:r w:rsidR="009B3976" w:rsidRPr="00233830">
        <w:rPr>
          <w:rFonts w:ascii="Arial" w:hAnsi="Arial" w:cs="Arial"/>
          <w:sz w:val="22"/>
          <w:szCs w:val="22"/>
        </w:rPr>
        <w:t>(“Re</w:t>
      </w:r>
      <w:r w:rsidR="008F1D39" w:rsidRPr="00233830">
        <w:rPr>
          <w:rFonts w:ascii="Arial" w:hAnsi="Arial" w:cs="Arial"/>
          <w:sz w:val="22"/>
          <w:szCs w:val="22"/>
        </w:rPr>
        <w:t>ply</w:t>
      </w:r>
      <w:r w:rsidR="009B3976" w:rsidRPr="00233830">
        <w:rPr>
          <w:rFonts w:ascii="Arial" w:hAnsi="Arial" w:cs="Arial"/>
          <w:sz w:val="22"/>
          <w:szCs w:val="22"/>
        </w:rPr>
        <w:t xml:space="preserve"> SMF</w:t>
      </w:r>
      <w:r w:rsidR="008F1D39" w:rsidRPr="00233830">
        <w:rPr>
          <w:rFonts w:ascii="Arial" w:hAnsi="Arial" w:cs="Arial"/>
          <w:sz w:val="22"/>
          <w:szCs w:val="22"/>
        </w:rPr>
        <w:t>”</w:t>
      </w:r>
      <w:r w:rsidR="009B3976" w:rsidRPr="00233830">
        <w:rPr>
          <w:rFonts w:ascii="Arial" w:hAnsi="Arial" w:cs="Arial"/>
          <w:sz w:val="22"/>
          <w:szCs w:val="22"/>
        </w:rPr>
        <w:t xml:space="preserve">) </w:t>
      </w:r>
      <w:r w:rsidR="008F1D39" w:rsidRPr="00233830">
        <w:rPr>
          <w:rFonts w:ascii="Arial" w:hAnsi="Arial" w:cs="Arial"/>
          <w:sz w:val="22"/>
          <w:szCs w:val="22"/>
        </w:rPr>
        <w:t>[</w:t>
      </w:r>
      <w:r w:rsidR="009B3976" w:rsidRPr="00233830">
        <w:rPr>
          <w:rFonts w:ascii="Arial" w:hAnsi="Arial" w:cs="Arial"/>
          <w:sz w:val="22"/>
          <w:szCs w:val="22"/>
        </w:rPr>
        <w:t>DE384</w:t>
      </w:r>
      <w:r w:rsidR="008F1D39" w:rsidRPr="00233830">
        <w:rPr>
          <w:rFonts w:ascii="Arial" w:hAnsi="Arial" w:cs="Arial"/>
          <w:sz w:val="22"/>
          <w:szCs w:val="22"/>
        </w:rPr>
        <w:t>]</w:t>
      </w:r>
      <w:r w:rsidR="009B3976" w:rsidRPr="00233830">
        <w:rPr>
          <w:rFonts w:ascii="Arial" w:hAnsi="Arial" w:cs="Arial"/>
          <w:sz w:val="22"/>
          <w:szCs w:val="22"/>
        </w:rPr>
        <w:t xml:space="preserve"> </w:t>
      </w:r>
      <w:r w:rsidR="008F1D39" w:rsidRPr="00233830">
        <w:rPr>
          <w:rFonts w:ascii="Arial" w:hAnsi="Arial" w:cs="Arial"/>
          <w:sz w:val="22"/>
          <w:szCs w:val="22"/>
        </w:rPr>
        <w:t xml:space="preserve"> </w:t>
      </w:r>
      <w:r w:rsidR="009B3976" w:rsidRPr="00233830">
        <w:rPr>
          <w:rFonts w:ascii="Arial" w:hAnsi="Arial" w:cs="Arial"/>
          <w:sz w:val="22"/>
          <w:szCs w:val="22"/>
        </w:rPr>
        <w:t xml:space="preserve">¶ 27 (citando </w:t>
      </w:r>
      <w:r w:rsidR="008F1D39" w:rsidRPr="00233830">
        <w:rPr>
          <w:rFonts w:ascii="Arial" w:hAnsi="Arial" w:cs="Arial"/>
          <w:sz w:val="22"/>
          <w:szCs w:val="22"/>
        </w:rPr>
        <w:t xml:space="preserve">a </w:t>
      </w:r>
      <w:r w:rsidR="009B3976" w:rsidRPr="00233830">
        <w:rPr>
          <w:rFonts w:ascii="Arial" w:hAnsi="Arial" w:cs="Arial"/>
          <w:sz w:val="22"/>
          <w:szCs w:val="22"/>
        </w:rPr>
        <w:t>Fed. R. Prueba 803(8)(A)(ii)-(iii)</w:t>
      </w:r>
      <w:r w:rsidR="008F1D39" w:rsidRPr="00233830">
        <w:rPr>
          <w:rFonts w:ascii="Arial" w:hAnsi="Arial" w:cs="Arial"/>
          <w:sz w:val="22"/>
          <w:szCs w:val="22"/>
        </w:rPr>
        <w:t>)</w:t>
      </w:r>
      <w:r w:rsidR="009B3976" w:rsidRPr="00233830">
        <w:rPr>
          <w:rFonts w:ascii="Arial" w:hAnsi="Arial" w:cs="Arial"/>
          <w:sz w:val="22"/>
          <w:szCs w:val="22"/>
        </w:rPr>
        <w:t xml:space="preserve">. </w:t>
      </w:r>
      <w:r w:rsidR="009B3976" w:rsidRPr="00F00987">
        <w:rPr>
          <w:rFonts w:ascii="Arial" w:hAnsi="Arial" w:cs="Arial"/>
          <w:sz w:val="22"/>
          <w:szCs w:val="22"/>
          <w:lang w:val="es-ES_tradnl"/>
        </w:rPr>
        <w:t xml:space="preserve">La Corte </w:t>
      </w:r>
      <w:r w:rsidR="008F1D39" w:rsidRPr="00F00987">
        <w:rPr>
          <w:rFonts w:ascii="Arial" w:hAnsi="Arial" w:cs="Arial"/>
          <w:sz w:val="22"/>
          <w:szCs w:val="22"/>
          <w:lang w:val="es-ES_tradnl"/>
        </w:rPr>
        <w:t>concuerda</w:t>
      </w:r>
      <w:r w:rsidR="009B3976" w:rsidRPr="00F00987">
        <w:rPr>
          <w:rFonts w:ascii="Arial" w:hAnsi="Arial" w:cs="Arial"/>
          <w:sz w:val="22"/>
          <w:szCs w:val="22"/>
          <w:lang w:val="es-ES_tradnl"/>
        </w:rPr>
        <w:t>.</w:t>
      </w:r>
    </w:p>
    <w:p w:rsidR="00FF62CF" w:rsidRPr="00F00987" w:rsidRDefault="00FF62CF" w:rsidP="00FF62CF">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La </w:t>
      </w:r>
      <w:r w:rsidR="008B2EDA" w:rsidRPr="00F00987">
        <w:rPr>
          <w:rFonts w:ascii="Arial" w:hAnsi="Arial" w:cs="Arial"/>
          <w:sz w:val="22"/>
          <w:szCs w:val="22"/>
          <w:lang w:val="es-ES_tradnl"/>
        </w:rPr>
        <w:t xml:space="preserve">excepción </w:t>
      </w:r>
      <w:r w:rsidR="00001D26" w:rsidRPr="00F00987">
        <w:rPr>
          <w:rFonts w:ascii="Arial" w:hAnsi="Arial" w:cs="Arial"/>
          <w:sz w:val="22"/>
          <w:szCs w:val="22"/>
          <w:lang w:val="es-ES_tradnl"/>
        </w:rPr>
        <w:t>de</w:t>
      </w:r>
      <w:r w:rsidRPr="00F00987">
        <w:rPr>
          <w:rFonts w:ascii="Arial" w:hAnsi="Arial" w:cs="Arial"/>
          <w:sz w:val="22"/>
          <w:szCs w:val="22"/>
          <w:lang w:val="es-ES_tradnl"/>
        </w:rPr>
        <w:t xml:space="preserve"> registro</w:t>
      </w:r>
      <w:r w:rsidR="008B2EDA" w:rsidRPr="00F00987">
        <w:rPr>
          <w:rFonts w:ascii="Arial" w:hAnsi="Arial" w:cs="Arial"/>
          <w:sz w:val="22"/>
          <w:szCs w:val="22"/>
          <w:lang w:val="es-ES_tradnl"/>
        </w:rPr>
        <w:t>s</w:t>
      </w:r>
      <w:r w:rsidRPr="00F00987">
        <w:rPr>
          <w:rFonts w:ascii="Arial" w:hAnsi="Arial" w:cs="Arial"/>
          <w:sz w:val="22"/>
          <w:szCs w:val="22"/>
          <w:lang w:val="es-ES_tradnl"/>
        </w:rPr>
        <w:t xml:space="preserve"> público</w:t>
      </w:r>
      <w:r w:rsidR="008B2EDA" w:rsidRPr="00F00987">
        <w:rPr>
          <w:rFonts w:ascii="Arial" w:hAnsi="Arial" w:cs="Arial"/>
          <w:sz w:val="22"/>
          <w:szCs w:val="22"/>
          <w:lang w:val="es-ES_tradnl"/>
        </w:rPr>
        <w:t xml:space="preserve">s en la norma contra el testimonio </w:t>
      </w:r>
      <w:r w:rsidRPr="00F00987">
        <w:rPr>
          <w:rFonts w:ascii="Arial" w:hAnsi="Arial" w:cs="Arial"/>
          <w:sz w:val="22"/>
          <w:szCs w:val="22"/>
          <w:lang w:val="es-ES_tradnl"/>
        </w:rPr>
        <w:t xml:space="preserve">de oídas </w:t>
      </w:r>
      <w:r w:rsidR="008B2EDA" w:rsidRPr="00F00987">
        <w:rPr>
          <w:rFonts w:ascii="Arial" w:hAnsi="Arial" w:cs="Arial"/>
          <w:sz w:val="22"/>
          <w:szCs w:val="22"/>
          <w:lang w:val="es-ES_tradnl"/>
        </w:rPr>
        <w:t>provee que “(un</w:t>
      </w:r>
      <w:r w:rsidRPr="00F00987">
        <w:rPr>
          <w:rFonts w:ascii="Arial" w:hAnsi="Arial" w:cs="Arial"/>
          <w:sz w:val="22"/>
          <w:szCs w:val="22"/>
          <w:lang w:val="es-ES_tradnl"/>
        </w:rPr>
        <w:t xml:space="preserve">) registro o declaración de una oficina pública” no es excluida como </w:t>
      </w:r>
      <w:r w:rsidR="008B2EDA" w:rsidRPr="00F00987">
        <w:rPr>
          <w:rFonts w:ascii="Arial" w:hAnsi="Arial" w:cs="Arial"/>
          <w:sz w:val="22"/>
          <w:szCs w:val="22"/>
          <w:lang w:val="es-ES_tradnl"/>
        </w:rPr>
        <w:t>testimonio</w:t>
      </w:r>
      <w:r w:rsidRPr="00F00987">
        <w:rPr>
          <w:rFonts w:ascii="Arial" w:hAnsi="Arial" w:cs="Arial"/>
          <w:sz w:val="22"/>
          <w:szCs w:val="22"/>
          <w:lang w:val="es-ES_tradnl"/>
        </w:rPr>
        <w:t xml:space="preserve"> de oídas:</w:t>
      </w:r>
    </w:p>
    <w:p w:rsidR="00FF62CF" w:rsidRPr="00F00987" w:rsidRDefault="00FF62CF" w:rsidP="00FF62CF">
      <w:pPr>
        <w:pStyle w:val="ListParagraph"/>
        <w:numPr>
          <w:ilvl w:val="0"/>
          <w:numId w:val="2"/>
        </w:numPr>
        <w:spacing w:line="480" w:lineRule="auto"/>
        <w:ind w:left="567" w:right="761" w:firstLine="709"/>
        <w:rPr>
          <w:rFonts w:ascii="Arial" w:eastAsia="Times New Roman" w:hAnsi="Arial" w:cs="Arial"/>
          <w:sz w:val="22"/>
          <w:szCs w:val="22"/>
          <w:lang w:val="es-ES_tradnl"/>
        </w:rPr>
      </w:pPr>
      <w:r w:rsidRPr="00F00987">
        <w:rPr>
          <w:rFonts w:ascii="Arial" w:eastAsia="Times New Roman" w:hAnsi="Arial" w:cs="Arial"/>
          <w:sz w:val="22"/>
          <w:szCs w:val="22"/>
          <w:lang w:val="es-ES_tradnl"/>
        </w:rPr>
        <w:t>Si expone:</w:t>
      </w:r>
    </w:p>
    <w:p w:rsidR="00FF62CF" w:rsidRPr="00F00987" w:rsidRDefault="00FF62CF" w:rsidP="00FF62CF">
      <w:pPr>
        <w:pStyle w:val="ListParagraph"/>
        <w:numPr>
          <w:ilvl w:val="2"/>
          <w:numId w:val="3"/>
        </w:numPr>
        <w:ind w:left="2127" w:right="761" w:firstLine="283"/>
        <w:rPr>
          <w:rFonts w:ascii="Arial" w:eastAsia="Times New Roman" w:hAnsi="Arial" w:cs="Arial"/>
          <w:sz w:val="22"/>
          <w:szCs w:val="22"/>
          <w:lang w:val="es-ES_tradnl"/>
        </w:rPr>
      </w:pPr>
      <w:r w:rsidRPr="00F00987">
        <w:rPr>
          <w:rFonts w:ascii="Arial" w:eastAsia="Times New Roman" w:hAnsi="Arial" w:cs="Arial"/>
          <w:sz w:val="22"/>
          <w:szCs w:val="22"/>
          <w:lang w:val="es-ES_tradnl"/>
        </w:rPr>
        <w:t>las actividades de la oficina;</w:t>
      </w:r>
    </w:p>
    <w:p w:rsidR="00FF62CF" w:rsidRPr="00F00987" w:rsidRDefault="00FF62CF" w:rsidP="00FF62CF">
      <w:pPr>
        <w:pStyle w:val="ListParagraph"/>
        <w:ind w:left="2410" w:right="761"/>
        <w:rPr>
          <w:rFonts w:ascii="Arial" w:eastAsia="Times New Roman" w:hAnsi="Arial" w:cs="Arial"/>
          <w:sz w:val="22"/>
          <w:szCs w:val="22"/>
          <w:lang w:val="es-ES_tradnl"/>
        </w:rPr>
      </w:pPr>
    </w:p>
    <w:p w:rsidR="00FF62CF" w:rsidRPr="00F00987" w:rsidRDefault="00FF62CF" w:rsidP="00FF62CF">
      <w:pPr>
        <w:pStyle w:val="ListParagraph"/>
        <w:numPr>
          <w:ilvl w:val="2"/>
          <w:numId w:val="3"/>
        </w:numPr>
        <w:ind w:left="2127" w:right="761" w:firstLine="283"/>
        <w:rPr>
          <w:rFonts w:ascii="Arial" w:eastAsia="Times New Roman" w:hAnsi="Arial" w:cs="Arial"/>
          <w:sz w:val="22"/>
          <w:szCs w:val="22"/>
          <w:lang w:val="es-ES_tradnl"/>
        </w:rPr>
      </w:pPr>
      <w:r w:rsidRPr="00F00987">
        <w:rPr>
          <w:rFonts w:ascii="Arial" w:eastAsia="Times New Roman" w:hAnsi="Arial" w:cs="Arial"/>
          <w:sz w:val="22"/>
          <w:szCs w:val="22"/>
          <w:lang w:val="es-ES_tradnl"/>
        </w:rPr>
        <w:t xml:space="preserve">un asunto observado </w:t>
      </w:r>
      <w:r w:rsidR="00001D26" w:rsidRPr="00F00987">
        <w:rPr>
          <w:rFonts w:ascii="Arial" w:eastAsia="Times New Roman" w:hAnsi="Arial" w:cs="Arial"/>
          <w:sz w:val="22"/>
          <w:szCs w:val="22"/>
          <w:lang w:val="es-ES_tradnl"/>
        </w:rPr>
        <w:t>estando</w:t>
      </w:r>
      <w:r w:rsidRPr="00F00987">
        <w:rPr>
          <w:rFonts w:ascii="Arial" w:eastAsia="Times New Roman" w:hAnsi="Arial" w:cs="Arial"/>
          <w:sz w:val="22"/>
          <w:szCs w:val="22"/>
          <w:lang w:val="es-ES_tradnl"/>
        </w:rPr>
        <w:t xml:space="preserve"> </w:t>
      </w:r>
      <w:r w:rsidR="00102048" w:rsidRPr="00F00987">
        <w:rPr>
          <w:rFonts w:ascii="Arial" w:eastAsia="Times New Roman" w:hAnsi="Arial" w:cs="Arial"/>
          <w:sz w:val="22"/>
          <w:szCs w:val="22"/>
          <w:lang w:val="es-ES_tradnl"/>
        </w:rPr>
        <w:t>en</w:t>
      </w:r>
      <w:r w:rsidRPr="00F00987">
        <w:rPr>
          <w:rFonts w:ascii="Arial" w:eastAsia="Times New Roman" w:hAnsi="Arial" w:cs="Arial"/>
          <w:sz w:val="22"/>
          <w:szCs w:val="22"/>
          <w:lang w:val="es-ES_tradnl"/>
        </w:rPr>
        <w:t xml:space="preserve"> deber legal de informar, pero no incluye </w:t>
      </w:r>
      <w:r w:rsidR="00001D26" w:rsidRPr="00F00987">
        <w:rPr>
          <w:rFonts w:ascii="Arial" w:eastAsia="Times New Roman" w:hAnsi="Arial" w:cs="Arial"/>
          <w:sz w:val="22"/>
          <w:szCs w:val="22"/>
          <w:lang w:val="es-ES_tradnl"/>
        </w:rPr>
        <w:t xml:space="preserve">un asunto observado por personal policial en </w:t>
      </w:r>
      <w:r w:rsidRPr="00F00987">
        <w:rPr>
          <w:rFonts w:ascii="Arial" w:eastAsia="Times New Roman" w:hAnsi="Arial" w:cs="Arial"/>
          <w:sz w:val="22"/>
          <w:szCs w:val="22"/>
          <w:lang w:val="es-ES_tradnl"/>
        </w:rPr>
        <w:t xml:space="preserve">un caso </w:t>
      </w:r>
      <w:r w:rsidR="00102048" w:rsidRPr="00F00987">
        <w:rPr>
          <w:rFonts w:ascii="Arial" w:eastAsia="Times New Roman" w:hAnsi="Arial" w:cs="Arial"/>
          <w:sz w:val="22"/>
          <w:szCs w:val="22"/>
          <w:lang w:val="es-ES_tradnl"/>
        </w:rPr>
        <w:t>pe</w:t>
      </w:r>
      <w:r w:rsidRPr="00F00987">
        <w:rPr>
          <w:rFonts w:ascii="Arial" w:eastAsia="Times New Roman" w:hAnsi="Arial" w:cs="Arial"/>
          <w:sz w:val="22"/>
          <w:szCs w:val="22"/>
          <w:lang w:val="es-ES_tradnl"/>
        </w:rPr>
        <w:t>nal</w:t>
      </w:r>
      <w:r w:rsidR="00001D26" w:rsidRPr="00F00987">
        <w:rPr>
          <w:rFonts w:ascii="Arial" w:eastAsia="Times New Roman" w:hAnsi="Arial" w:cs="Arial"/>
          <w:sz w:val="22"/>
          <w:szCs w:val="22"/>
          <w:lang w:val="es-ES_tradnl"/>
        </w:rPr>
        <w:t xml:space="preserve"> ni</w:t>
      </w:r>
    </w:p>
    <w:p w:rsidR="00FF62CF" w:rsidRPr="00F00987" w:rsidRDefault="00FF62CF" w:rsidP="00FF62CF">
      <w:pPr>
        <w:ind w:right="761"/>
        <w:rPr>
          <w:rFonts w:ascii="Arial" w:hAnsi="Arial" w:cs="Arial"/>
          <w:sz w:val="22"/>
          <w:szCs w:val="22"/>
          <w:lang w:val="es-ES_tradnl"/>
        </w:rPr>
      </w:pPr>
    </w:p>
    <w:p w:rsidR="00FF62CF" w:rsidRPr="00F00987" w:rsidRDefault="00001D26" w:rsidP="00FF62CF">
      <w:pPr>
        <w:pStyle w:val="ListParagraph"/>
        <w:numPr>
          <w:ilvl w:val="2"/>
          <w:numId w:val="3"/>
        </w:numPr>
        <w:ind w:left="2127" w:right="761" w:firstLine="283"/>
        <w:rPr>
          <w:rFonts w:ascii="Arial" w:eastAsia="Times New Roman" w:hAnsi="Arial" w:cs="Arial"/>
          <w:sz w:val="22"/>
          <w:szCs w:val="22"/>
          <w:lang w:val="es-ES_tradnl"/>
        </w:rPr>
      </w:pPr>
      <w:r w:rsidRPr="00F00987">
        <w:rPr>
          <w:rFonts w:ascii="Arial" w:eastAsia="Times New Roman" w:hAnsi="Arial" w:cs="Arial"/>
          <w:sz w:val="22"/>
          <w:szCs w:val="22"/>
          <w:lang w:val="es-ES_tradnl"/>
        </w:rPr>
        <w:t xml:space="preserve">hallazgos de hechos en una investigación legalmente autorizada </w:t>
      </w:r>
      <w:r w:rsidR="00FF62CF" w:rsidRPr="00F00987">
        <w:rPr>
          <w:rFonts w:ascii="Arial" w:eastAsia="Times New Roman" w:hAnsi="Arial" w:cs="Arial"/>
          <w:sz w:val="22"/>
          <w:szCs w:val="22"/>
          <w:lang w:val="es-ES_tradnl"/>
        </w:rPr>
        <w:t xml:space="preserve">en un </w:t>
      </w:r>
      <w:r w:rsidR="00102048" w:rsidRPr="00F00987">
        <w:rPr>
          <w:rFonts w:ascii="Arial" w:eastAsia="Times New Roman" w:hAnsi="Arial" w:cs="Arial"/>
          <w:sz w:val="22"/>
          <w:szCs w:val="22"/>
          <w:lang w:val="es-ES_tradnl"/>
        </w:rPr>
        <w:t>caso</w:t>
      </w:r>
      <w:r w:rsidR="00FF62CF" w:rsidRPr="00F00987">
        <w:rPr>
          <w:rFonts w:ascii="Arial" w:eastAsia="Times New Roman" w:hAnsi="Arial" w:cs="Arial"/>
          <w:sz w:val="22"/>
          <w:szCs w:val="22"/>
          <w:lang w:val="es-ES_tradnl"/>
        </w:rPr>
        <w:t xml:space="preserve"> civil o </w:t>
      </w:r>
      <w:r w:rsidR="00102048" w:rsidRPr="00F00987">
        <w:rPr>
          <w:rFonts w:ascii="Arial" w:eastAsia="Times New Roman" w:hAnsi="Arial" w:cs="Arial"/>
          <w:sz w:val="22"/>
          <w:szCs w:val="22"/>
          <w:lang w:val="es-ES_tradnl"/>
        </w:rPr>
        <w:t xml:space="preserve">contra el gobierno </w:t>
      </w:r>
      <w:r w:rsidR="00FF62CF" w:rsidRPr="00F00987">
        <w:rPr>
          <w:rFonts w:ascii="Arial" w:eastAsia="Times New Roman" w:hAnsi="Arial" w:cs="Arial"/>
          <w:sz w:val="22"/>
          <w:szCs w:val="22"/>
          <w:lang w:val="es-ES_tradnl"/>
        </w:rPr>
        <w:t xml:space="preserve">en un </w:t>
      </w:r>
      <w:r w:rsidR="00102048" w:rsidRPr="00F00987">
        <w:rPr>
          <w:rFonts w:ascii="Arial" w:eastAsia="Times New Roman" w:hAnsi="Arial" w:cs="Arial"/>
          <w:sz w:val="22"/>
          <w:szCs w:val="22"/>
          <w:lang w:val="es-ES_tradnl"/>
        </w:rPr>
        <w:t>caso</w:t>
      </w:r>
      <w:r w:rsidR="00FF62CF" w:rsidRPr="00F00987">
        <w:rPr>
          <w:rFonts w:ascii="Arial" w:eastAsia="Times New Roman" w:hAnsi="Arial" w:cs="Arial"/>
          <w:sz w:val="22"/>
          <w:szCs w:val="22"/>
          <w:lang w:val="es-ES_tradnl"/>
        </w:rPr>
        <w:t xml:space="preserve"> penal</w:t>
      </w:r>
      <w:r w:rsidR="00102048" w:rsidRPr="00F00987">
        <w:rPr>
          <w:rFonts w:ascii="Arial" w:eastAsia="Times New Roman" w:hAnsi="Arial" w:cs="Arial"/>
          <w:sz w:val="22"/>
          <w:szCs w:val="22"/>
          <w:lang w:val="es-ES_tradnl"/>
        </w:rPr>
        <w:t>;</w:t>
      </w:r>
      <w:r w:rsidR="00FF62CF" w:rsidRPr="00F00987">
        <w:rPr>
          <w:rFonts w:ascii="Arial" w:eastAsia="Times New Roman" w:hAnsi="Arial" w:cs="Arial"/>
          <w:sz w:val="22"/>
          <w:szCs w:val="22"/>
          <w:lang w:val="es-ES_tradnl"/>
        </w:rPr>
        <w:t xml:space="preserve"> y</w:t>
      </w:r>
    </w:p>
    <w:p w:rsidR="00FF62CF" w:rsidRPr="00F00987" w:rsidRDefault="00FF62CF" w:rsidP="00FF62CF">
      <w:pPr>
        <w:ind w:right="761"/>
        <w:rPr>
          <w:rFonts w:ascii="Arial" w:hAnsi="Arial" w:cs="Arial"/>
          <w:sz w:val="22"/>
          <w:szCs w:val="22"/>
          <w:lang w:val="es-ES_tradnl"/>
        </w:rPr>
      </w:pPr>
    </w:p>
    <w:p w:rsidR="00FF62CF" w:rsidRPr="00F00987" w:rsidRDefault="00FF62CF" w:rsidP="00FF62CF">
      <w:pPr>
        <w:pStyle w:val="ListParagraph"/>
        <w:numPr>
          <w:ilvl w:val="0"/>
          <w:numId w:val="2"/>
        </w:numPr>
        <w:ind w:left="2127" w:right="761" w:hanging="851"/>
        <w:rPr>
          <w:rFonts w:ascii="Arial" w:eastAsia="Times New Roman" w:hAnsi="Arial" w:cs="Arial"/>
          <w:sz w:val="22"/>
          <w:szCs w:val="22"/>
          <w:lang w:val="es-ES_tradnl"/>
        </w:rPr>
      </w:pPr>
      <w:r w:rsidRPr="00F00987">
        <w:rPr>
          <w:rFonts w:ascii="Arial" w:eastAsia="Times New Roman" w:hAnsi="Arial" w:cs="Arial"/>
          <w:sz w:val="22"/>
          <w:szCs w:val="22"/>
          <w:lang w:val="es-ES_tradnl"/>
        </w:rPr>
        <w:t xml:space="preserve">La oposición no demuestra que la fuente de información u otra circunstancia indica que </w:t>
      </w:r>
      <w:r w:rsidR="00102048" w:rsidRPr="00F00987">
        <w:rPr>
          <w:rFonts w:ascii="Arial" w:eastAsia="Times New Roman" w:hAnsi="Arial" w:cs="Arial"/>
          <w:sz w:val="22"/>
          <w:szCs w:val="22"/>
          <w:lang w:val="es-ES_tradnl"/>
        </w:rPr>
        <w:t>lo expuesto no es confiable</w:t>
      </w:r>
      <w:r w:rsidRPr="00F00987">
        <w:rPr>
          <w:rFonts w:ascii="Arial" w:eastAsia="Times New Roman" w:hAnsi="Arial" w:cs="Arial"/>
          <w:sz w:val="22"/>
          <w:szCs w:val="22"/>
          <w:lang w:val="es-ES_tradnl"/>
        </w:rPr>
        <w:t>.</w:t>
      </w:r>
    </w:p>
    <w:p w:rsidR="00FF62CF" w:rsidRPr="00F00987" w:rsidRDefault="00FF62CF" w:rsidP="00FF62CF">
      <w:pPr>
        <w:pStyle w:val="ListParagraph"/>
        <w:ind w:left="1276" w:right="335"/>
        <w:rPr>
          <w:rFonts w:ascii="Arial" w:eastAsia="Times New Roman" w:hAnsi="Arial" w:cs="Arial"/>
          <w:sz w:val="23"/>
          <w:szCs w:val="23"/>
          <w:lang w:val="es-ES_tradnl"/>
        </w:rPr>
      </w:pPr>
    </w:p>
    <w:p w:rsidR="00FF62CF" w:rsidRPr="00F00987" w:rsidRDefault="00FF62CF" w:rsidP="00BD70FB">
      <w:pPr>
        <w:spacing w:line="480" w:lineRule="auto"/>
        <w:ind w:left="567" w:right="1558"/>
        <w:rPr>
          <w:rFonts w:ascii="Arial" w:hAnsi="Arial" w:cs="Arial"/>
          <w:sz w:val="22"/>
          <w:szCs w:val="22"/>
          <w:lang w:val="es-ES_tradnl"/>
        </w:rPr>
      </w:pPr>
      <w:r w:rsidRPr="00F00987">
        <w:rPr>
          <w:rFonts w:ascii="Arial" w:hAnsi="Arial" w:cs="Arial"/>
          <w:sz w:val="22"/>
          <w:szCs w:val="22"/>
          <w:lang w:val="es-ES_tradnl"/>
        </w:rPr>
        <w:t>Fec. R. Prueba 803(8).</w:t>
      </w:r>
    </w:p>
    <w:p w:rsidR="00BD70FB" w:rsidRPr="00F00987" w:rsidRDefault="00102048" w:rsidP="00102048">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Los D</w:t>
      </w:r>
      <w:r w:rsidR="00BD70FB" w:rsidRPr="00F00987">
        <w:rPr>
          <w:rFonts w:ascii="Arial" w:hAnsi="Arial" w:cs="Arial"/>
          <w:sz w:val="22"/>
          <w:szCs w:val="22"/>
          <w:lang w:val="es-ES_tradnl"/>
        </w:rPr>
        <w:t xml:space="preserve">emandantes no refutan que el Informe de los Tres Fiscales es </w:t>
      </w:r>
      <w:r w:rsidRPr="00F00987">
        <w:rPr>
          <w:rFonts w:ascii="Arial" w:hAnsi="Arial" w:cs="Arial"/>
          <w:sz w:val="22"/>
          <w:szCs w:val="22"/>
          <w:lang w:val="es-ES_tradnl"/>
        </w:rPr>
        <w:t>un registro</w:t>
      </w:r>
      <w:r w:rsidR="00BD70FB" w:rsidRPr="00F00987">
        <w:rPr>
          <w:rFonts w:ascii="Arial" w:hAnsi="Arial" w:cs="Arial"/>
          <w:sz w:val="22"/>
          <w:szCs w:val="22"/>
          <w:lang w:val="es-ES_tradnl"/>
        </w:rPr>
        <w:t xml:space="preserve"> de </w:t>
      </w:r>
      <w:r w:rsidRPr="00F00987">
        <w:rPr>
          <w:rFonts w:ascii="Arial" w:hAnsi="Arial" w:cs="Arial"/>
          <w:sz w:val="22"/>
          <w:szCs w:val="22"/>
          <w:lang w:val="es-ES_tradnl"/>
        </w:rPr>
        <w:t xml:space="preserve">una oficina pública, </w:t>
      </w:r>
      <w:r w:rsidR="00BD70FB" w:rsidRPr="00F00987">
        <w:rPr>
          <w:rFonts w:ascii="Arial" w:hAnsi="Arial" w:cs="Arial"/>
          <w:sz w:val="22"/>
          <w:szCs w:val="22"/>
          <w:lang w:val="es-ES_tradnl"/>
        </w:rPr>
        <w:t xml:space="preserve">preparado </w:t>
      </w:r>
      <w:r w:rsidRPr="00F00987">
        <w:rPr>
          <w:rFonts w:ascii="Arial" w:hAnsi="Arial" w:cs="Arial"/>
          <w:sz w:val="22"/>
          <w:szCs w:val="22"/>
          <w:lang w:val="es-ES_tradnl"/>
        </w:rPr>
        <w:t>junto a</w:t>
      </w:r>
      <w:r w:rsidR="00BD70FB" w:rsidRPr="00F00987">
        <w:rPr>
          <w:rFonts w:ascii="Arial" w:hAnsi="Arial" w:cs="Arial"/>
          <w:sz w:val="22"/>
          <w:szCs w:val="22"/>
          <w:lang w:val="es-ES_tradnl"/>
        </w:rPr>
        <w:t xml:space="preserve"> una investigación autorizada. </w:t>
      </w:r>
      <w:r w:rsidRPr="00F00987">
        <w:rPr>
          <w:rFonts w:ascii="Arial" w:hAnsi="Arial" w:cs="Arial"/>
          <w:sz w:val="22"/>
          <w:szCs w:val="22"/>
          <w:lang w:val="es-ES_tradnl"/>
        </w:rPr>
        <w:t>Si bien los D</w:t>
      </w:r>
      <w:r w:rsidR="00BD70FB" w:rsidRPr="00F00987">
        <w:rPr>
          <w:rFonts w:ascii="Arial" w:hAnsi="Arial" w:cs="Arial"/>
          <w:sz w:val="22"/>
          <w:szCs w:val="22"/>
          <w:lang w:val="es-ES_tradnl"/>
        </w:rPr>
        <w:t xml:space="preserve">emandantes están en lo cierto en lo que concierne a que la Regla 803 “no provee exención </w:t>
      </w:r>
      <w:r w:rsidRPr="00F00987">
        <w:rPr>
          <w:rFonts w:ascii="Arial" w:hAnsi="Arial" w:cs="Arial"/>
          <w:sz w:val="22"/>
          <w:szCs w:val="22"/>
          <w:lang w:val="es-ES_tradnl"/>
        </w:rPr>
        <w:t>alguna a</w:t>
      </w:r>
      <w:r w:rsidR="00BD70FB" w:rsidRPr="00F00987">
        <w:rPr>
          <w:rFonts w:ascii="Arial" w:hAnsi="Arial" w:cs="Arial"/>
          <w:sz w:val="22"/>
          <w:szCs w:val="22"/>
          <w:lang w:val="es-ES_tradnl"/>
        </w:rPr>
        <w:t xml:space="preserve"> informes tentativos o interinos sujetos a análisis y revisión”, CSMF ¶ 27 (citando a </w:t>
      </w:r>
      <w:r w:rsidR="00BD70FB" w:rsidRPr="00F00987">
        <w:rPr>
          <w:rFonts w:ascii="Arial" w:hAnsi="Arial" w:cs="Arial"/>
          <w:sz w:val="22"/>
          <w:szCs w:val="22"/>
          <w:u w:val="single"/>
          <w:lang w:val="es-ES_tradnl"/>
        </w:rPr>
        <w:t>Toole v McClintock</w:t>
      </w:r>
      <w:r w:rsidR="00BD70FB" w:rsidRPr="00F00987">
        <w:rPr>
          <w:rFonts w:ascii="Arial" w:hAnsi="Arial" w:cs="Arial"/>
          <w:sz w:val="22"/>
          <w:szCs w:val="22"/>
          <w:lang w:val="es-ES_tradnl"/>
        </w:rPr>
        <w:t>, 999 F. 2nd 1430, 1434-35 (11th Cir. 1993)), el Informe de los Tres Fiscales fue presentado al juez magistrado como “el</w:t>
      </w:r>
      <w:r w:rsidRPr="00F00987">
        <w:rPr>
          <w:rFonts w:ascii="Arial" w:hAnsi="Arial" w:cs="Arial"/>
          <w:sz w:val="22"/>
          <w:szCs w:val="22"/>
          <w:lang w:val="es-ES_tradnl"/>
        </w:rPr>
        <w:t xml:space="preserve"> </w:t>
      </w:r>
      <w:r w:rsidR="00BD70FB" w:rsidRPr="00F00987">
        <w:rPr>
          <w:rFonts w:ascii="Arial" w:hAnsi="Arial" w:cs="Arial"/>
          <w:sz w:val="22"/>
          <w:szCs w:val="22"/>
          <w:lang w:val="es-ES_tradnl"/>
        </w:rPr>
        <w:t xml:space="preserve">informe final” de los fiscales y enviado tanto al Fiscal </w:t>
      </w:r>
      <w:r w:rsidRPr="00F00987">
        <w:rPr>
          <w:rFonts w:ascii="Arial" w:hAnsi="Arial" w:cs="Arial"/>
          <w:sz w:val="22"/>
          <w:szCs w:val="22"/>
          <w:lang w:val="es-ES_tradnl"/>
        </w:rPr>
        <w:t>General</w:t>
      </w:r>
      <w:r w:rsidR="00BD70FB" w:rsidRPr="00F00987">
        <w:rPr>
          <w:rFonts w:ascii="Arial" w:hAnsi="Arial" w:cs="Arial"/>
          <w:sz w:val="22"/>
          <w:szCs w:val="22"/>
          <w:lang w:val="es-ES_tradnl"/>
        </w:rPr>
        <w:t xml:space="preserve"> como a los Comités de la C</w:t>
      </w:r>
      <w:r w:rsidR="00CC41C1" w:rsidRPr="00F00987">
        <w:rPr>
          <w:rFonts w:ascii="Arial" w:hAnsi="Arial" w:cs="Arial"/>
          <w:sz w:val="22"/>
          <w:szCs w:val="22"/>
          <w:lang w:val="es-ES_tradnl"/>
        </w:rPr>
        <w:t>ámara</w:t>
      </w:r>
      <w:r w:rsidR="00BD70FB" w:rsidRPr="00F00987">
        <w:rPr>
          <w:rFonts w:ascii="Arial" w:hAnsi="Arial" w:cs="Arial"/>
          <w:sz w:val="22"/>
          <w:szCs w:val="22"/>
          <w:lang w:val="es-ES_tradnl"/>
        </w:rPr>
        <w:t xml:space="preserve"> de Representantes, </w:t>
      </w:r>
      <w:r w:rsidR="00883AEB" w:rsidRPr="00F00987">
        <w:rPr>
          <w:rFonts w:ascii="Arial" w:hAnsi="Arial" w:cs="Arial"/>
          <w:sz w:val="22"/>
          <w:szCs w:val="22"/>
          <w:u w:val="single"/>
          <w:lang w:val="es-ES_tradnl"/>
        </w:rPr>
        <w:t>véase</w:t>
      </w:r>
      <w:r w:rsidR="00BD70FB" w:rsidRPr="00F00987">
        <w:rPr>
          <w:rFonts w:ascii="Arial" w:hAnsi="Arial" w:cs="Arial"/>
          <w:sz w:val="22"/>
          <w:szCs w:val="22"/>
          <w:lang w:val="es-ES_tradnl"/>
        </w:rPr>
        <w:t xml:space="preserve"> Prueba</w:t>
      </w:r>
      <w:r w:rsidRPr="00F00987">
        <w:rPr>
          <w:rFonts w:ascii="Arial" w:hAnsi="Arial" w:cs="Arial"/>
          <w:sz w:val="22"/>
          <w:szCs w:val="22"/>
          <w:lang w:val="es-ES_tradnl"/>
        </w:rPr>
        <w:t xml:space="preserve"> 102 de los D</w:t>
      </w:r>
      <w:r w:rsidR="00BD70FB" w:rsidRPr="00F00987">
        <w:rPr>
          <w:rFonts w:ascii="Arial" w:hAnsi="Arial" w:cs="Arial"/>
          <w:sz w:val="22"/>
          <w:szCs w:val="22"/>
          <w:lang w:val="es-ES_tradnl"/>
        </w:rPr>
        <w:t>emandados (</w:t>
      </w:r>
      <w:r w:rsidRPr="00F00987">
        <w:rPr>
          <w:rFonts w:ascii="Arial" w:hAnsi="Arial" w:cs="Arial"/>
          <w:sz w:val="22"/>
          <w:szCs w:val="22"/>
          <w:lang w:val="es-ES_tradnl"/>
        </w:rPr>
        <w:t>Ltr. from Three Pros. to Inter-American Commission on Human Rights at</w:t>
      </w:r>
      <w:r w:rsidR="00BD70FB" w:rsidRPr="00F00987">
        <w:rPr>
          <w:rFonts w:ascii="Arial" w:hAnsi="Arial" w:cs="Arial"/>
          <w:sz w:val="22"/>
          <w:szCs w:val="22"/>
          <w:lang w:val="es-ES_tradnl"/>
        </w:rPr>
        <w:t xml:space="preserve"> 523-24).  Por tanto, el Informe de los Tres Fiscales es diferente al informe de FDA que fue excluido en </w:t>
      </w:r>
      <w:r w:rsidR="00BD70FB" w:rsidRPr="00F00987">
        <w:rPr>
          <w:rFonts w:ascii="Arial" w:hAnsi="Arial" w:cs="Arial"/>
          <w:sz w:val="22"/>
          <w:szCs w:val="22"/>
          <w:u w:val="single"/>
          <w:lang w:val="es-ES_tradnl"/>
        </w:rPr>
        <w:t>Toole</w:t>
      </w:r>
      <w:r w:rsidR="00BD70FB" w:rsidRPr="00F00987">
        <w:rPr>
          <w:rFonts w:ascii="Arial" w:hAnsi="Arial" w:cs="Arial"/>
          <w:sz w:val="22"/>
          <w:szCs w:val="22"/>
          <w:lang w:val="es-ES_tradnl"/>
        </w:rPr>
        <w:t xml:space="preserve">, puesto que ese informe de FDA </w:t>
      </w:r>
      <w:r w:rsidRPr="00F00987">
        <w:rPr>
          <w:rFonts w:ascii="Arial" w:hAnsi="Arial" w:cs="Arial"/>
          <w:sz w:val="22"/>
          <w:szCs w:val="22"/>
          <w:lang w:val="es-ES_tradnl"/>
        </w:rPr>
        <w:t xml:space="preserve">solo </w:t>
      </w:r>
      <w:r w:rsidR="00BD70FB" w:rsidRPr="00F00987">
        <w:rPr>
          <w:rFonts w:ascii="Arial" w:hAnsi="Arial" w:cs="Arial"/>
          <w:sz w:val="22"/>
          <w:szCs w:val="22"/>
          <w:lang w:val="es-ES_tradnl"/>
        </w:rPr>
        <w:t>contenía “</w:t>
      </w:r>
      <w:r w:rsidRPr="00F00987">
        <w:rPr>
          <w:rFonts w:ascii="Arial" w:hAnsi="Arial" w:cs="Arial"/>
          <w:sz w:val="22"/>
          <w:szCs w:val="22"/>
          <w:lang w:val="es-ES_tradnl"/>
        </w:rPr>
        <w:t>hallazgos ‘</w:t>
      </w:r>
      <w:r w:rsidR="00BD70FB" w:rsidRPr="00F00987">
        <w:rPr>
          <w:rFonts w:ascii="Arial" w:hAnsi="Arial" w:cs="Arial"/>
          <w:sz w:val="22"/>
          <w:szCs w:val="22"/>
          <w:lang w:val="es-ES_tradnl"/>
        </w:rPr>
        <w:t>propuestos</w:t>
      </w:r>
      <w:r w:rsidRPr="00F00987">
        <w:rPr>
          <w:rFonts w:ascii="Arial" w:hAnsi="Arial" w:cs="Arial"/>
          <w:sz w:val="22"/>
          <w:szCs w:val="22"/>
          <w:lang w:val="es-ES_tradnl"/>
        </w:rPr>
        <w:t>’</w:t>
      </w:r>
      <w:r w:rsidR="00BD70FB" w:rsidRPr="00F00987">
        <w:rPr>
          <w:rFonts w:ascii="Arial" w:hAnsi="Arial" w:cs="Arial"/>
          <w:sz w:val="22"/>
          <w:szCs w:val="22"/>
          <w:lang w:val="es-ES_tradnl"/>
        </w:rPr>
        <w:t>” y específicamente “solicitaba comentarios del público</w:t>
      </w:r>
      <w:r w:rsidRPr="00F00987">
        <w:rPr>
          <w:rFonts w:ascii="Arial" w:hAnsi="Arial" w:cs="Arial"/>
          <w:sz w:val="22"/>
          <w:szCs w:val="22"/>
          <w:lang w:val="es-ES_tradnl"/>
        </w:rPr>
        <w:t xml:space="preserve"> y anunciaba un documento ‘</w:t>
      </w:r>
      <w:r w:rsidR="00BD70FB" w:rsidRPr="00F00987">
        <w:rPr>
          <w:rFonts w:ascii="Arial" w:hAnsi="Arial" w:cs="Arial"/>
          <w:sz w:val="22"/>
          <w:szCs w:val="22"/>
          <w:lang w:val="es-ES_tradnl"/>
        </w:rPr>
        <w:t>final</w:t>
      </w:r>
      <w:r w:rsidRPr="00F00987">
        <w:rPr>
          <w:rFonts w:ascii="Arial" w:hAnsi="Arial" w:cs="Arial"/>
          <w:sz w:val="22"/>
          <w:szCs w:val="22"/>
          <w:lang w:val="es-ES_tradnl"/>
        </w:rPr>
        <w:t>’</w:t>
      </w:r>
      <w:r w:rsidR="00BD70FB" w:rsidRPr="00F00987">
        <w:rPr>
          <w:rFonts w:ascii="Arial" w:hAnsi="Arial" w:cs="Arial"/>
          <w:sz w:val="22"/>
          <w:szCs w:val="22"/>
          <w:lang w:val="es-ES_tradnl"/>
        </w:rPr>
        <w:t xml:space="preserve"> después de más estudio”.  999 F. 2d </w:t>
      </w:r>
      <w:r w:rsidRPr="00F00987">
        <w:rPr>
          <w:rFonts w:ascii="Arial" w:hAnsi="Arial" w:cs="Arial"/>
          <w:sz w:val="22"/>
          <w:szCs w:val="22"/>
          <w:lang w:val="es-ES_tradnl"/>
        </w:rPr>
        <w:t xml:space="preserve">at </w:t>
      </w:r>
      <w:r w:rsidR="00BD70FB" w:rsidRPr="00F00987">
        <w:rPr>
          <w:rFonts w:ascii="Arial" w:hAnsi="Arial" w:cs="Arial"/>
          <w:sz w:val="22"/>
          <w:szCs w:val="22"/>
          <w:lang w:val="es-ES_tradnl"/>
        </w:rPr>
        <w:t>1434.</w:t>
      </w:r>
    </w:p>
    <w:p w:rsidR="00BC23E3" w:rsidRPr="00F00987" w:rsidRDefault="00E53DB2" w:rsidP="00BC23E3">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Además, el hecho de que </w:t>
      </w:r>
      <w:r w:rsidR="00FB3DEE" w:rsidRPr="00F00987">
        <w:rPr>
          <w:rFonts w:ascii="Arial" w:hAnsi="Arial" w:cs="Arial"/>
          <w:sz w:val="22"/>
          <w:szCs w:val="22"/>
          <w:lang w:val="es-ES_tradnl"/>
        </w:rPr>
        <w:t xml:space="preserve">el Informe de los Tres Fiscales </w:t>
      </w:r>
      <w:r w:rsidRPr="00F00987">
        <w:rPr>
          <w:rFonts w:ascii="Arial" w:hAnsi="Arial" w:cs="Arial"/>
          <w:sz w:val="22"/>
          <w:szCs w:val="22"/>
          <w:lang w:val="es-ES_tradnl"/>
        </w:rPr>
        <w:t>fue</w:t>
      </w:r>
      <w:r w:rsidR="00F5000B" w:rsidRPr="00F00987">
        <w:rPr>
          <w:rFonts w:ascii="Arial" w:hAnsi="Arial" w:cs="Arial"/>
          <w:sz w:val="22"/>
          <w:szCs w:val="22"/>
          <w:lang w:val="es-ES_tradnl"/>
        </w:rPr>
        <w:t xml:space="preserve"> luego</w:t>
      </w:r>
      <w:r w:rsidRPr="00F00987">
        <w:rPr>
          <w:rFonts w:ascii="Arial" w:hAnsi="Arial" w:cs="Arial"/>
          <w:sz w:val="22"/>
          <w:szCs w:val="22"/>
          <w:lang w:val="es-ES_tradnl"/>
        </w:rPr>
        <w:t xml:space="preserve"> ignorad</w:t>
      </w:r>
      <w:r w:rsidR="00883AEB" w:rsidRPr="00F00987">
        <w:rPr>
          <w:rFonts w:ascii="Arial" w:hAnsi="Arial" w:cs="Arial"/>
          <w:sz w:val="22"/>
          <w:szCs w:val="22"/>
          <w:lang w:val="es-ES_tradnl"/>
        </w:rPr>
        <w:t xml:space="preserve">o por </w:t>
      </w:r>
      <w:r w:rsidR="00F5000B" w:rsidRPr="00F00987">
        <w:rPr>
          <w:rFonts w:ascii="Arial" w:hAnsi="Arial" w:cs="Arial"/>
          <w:sz w:val="22"/>
          <w:szCs w:val="22"/>
          <w:lang w:val="es-ES_tradnl"/>
        </w:rPr>
        <w:t>otros</w:t>
      </w:r>
      <w:r w:rsidR="00883AEB" w:rsidRPr="00F00987">
        <w:rPr>
          <w:rFonts w:ascii="Arial" w:hAnsi="Arial" w:cs="Arial"/>
          <w:sz w:val="22"/>
          <w:szCs w:val="22"/>
          <w:lang w:val="es-ES_tradnl"/>
        </w:rPr>
        <w:t xml:space="preserve"> fiscales </w:t>
      </w:r>
      <w:r w:rsidRPr="00F00987">
        <w:rPr>
          <w:rFonts w:ascii="Arial" w:hAnsi="Arial" w:cs="Arial"/>
          <w:sz w:val="22"/>
          <w:szCs w:val="22"/>
          <w:lang w:val="es-ES_tradnl"/>
        </w:rPr>
        <w:t>que fueron nombrados—aparentemente por motivos políticos—</w:t>
      </w:r>
      <w:r w:rsidR="00F5000B" w:rsidRPr="00F00987">
        <w:rPr>
          <w:rFonts w:ascii="Arial" w:hAnsi="Arial" w:cs="Arial"/>
          <w:sz w:val="22"/>
          <w:szCs w:val="22"/>
          <w:lang w:val="es-ES_tradnl"/>
        </w:rPr>
        <w:t>para</w:t>
      </w:r>
      <w:r w:rsidRPr="00F00987">
        <w:rPr>
          <w:rFonts w:ascii="Arial" w:hAnsi="Arial" w:cs="Arial"/>
          <w:sz w:val="22"/>
          <w:szCs w:val="22"/>
          <w:lang w:val="es-ES_tradnl"/>
        </w:rPr>
        <w:t xml:space="preserve"> reemplaz</w:t>
      </w:r>
      <w:r w:rsidR="00F5000B" w:rsidRPr="00F00987">
        <w:rPr>
          <w:rFonts w:ascii="Arial" w:hAnsi="Arial" w:cs="Arial"/>
          <w:sz w:val="22"/>
          <w:szCs w:val="22"/>
          <w:lang w:val="es-ES_tradnl"/>
        </w:rPr>
        <w:t>ar a sus</w:t>
      </w:r>
      <w:r w:rsidRPr="00F00987">
        <w:rPr>
          <w:rFonts w:ascii="Arial" w:hAnsi="Arial" w:cs="Arial"/>
          <w:sz w:val="22"/>
          <w:szCs w:val="22"/>
          <w:lang w:val="es-ES_tradnl"/>
        </w:rPr>
        <w:t xml:space="preserve"> autores, </w:t>
      </w:r>
      <w:r w:rsidR="00883AEB" w:rsidRPr="00F00987">
        <w:rPr>
          <w:rFonts w:ascii="Arial" w:hAnsi="Arial" w:cs="Arial"/>
          <w:sz w:val="22"/>
          <w:szCs w:val="22"/>
          <w:u w:val="single"/>
          <w:lang w:val="es-ES_tradnl"/>
        </w:rPr>
        <w:t>véase</w:t>
      </w:r>
      <w:r w:rsidRPr="00F00987">
        <w:rPr>
          <w:rFonts w:ascii="Arial" w:hAnsi="Arial" w:cs="Arial"/>
          <w:sz w:val="22"/>
          <w:szCs w:val="22"/>
          <w:lang w:val="es-ES_tradnl"/>
        </w:rPr>
        <w:t xml:space="preserve"> Prueba SSS de los Demandantes (Resolu</w:t>
      </w:r>
      <w:r w:rsidR="00F5000B" w:rsidRPr="00F00987">
        <w:rPr>
          <w:rFonts w:ascii="Arial" w:hAnsi="Arial" w:cs="Arial"/>
          <w:sz w:val="22"/>
          <w:szCs w:val="22"/>
          <w:lang w:val="es-ES_tradnl"/>
        </w:rPr>
        <w:t>tion</w:t>
      </w:r>
      <w:r w:rsidRPr="00F00987">
        <w:rPr>
          <w:rFonts w:ascii="Arial" w:hAnsi="Arial" w:cs="Arial"/>
          <w:sz w:val="22"/>
          <w:szCs w:val="22"/>
          <w:lang w:val="es-ES_tradnl"/>
        </w:rPr>
        <w:t xml:space="preserve"> No. 091/04, Revoca</w:t>
      </w:r>
      <w:r w:rsidR="00F5000B" w:rsidRPr="00F00987">
        <w:rPr>
          <w:rFonts w:ascii="Arial" w:hAnsi="Arial" w:cs="Arial"/>
          <w:sz w:val="22"/>
          <w:szCs w:val="22"/>
          <w:lang w:val="es-ES_tradnl"/>
        </w:rPr>
        <w:t>tion of Rejection Resolution</w:t>
      </w:r>
      <w:r w:rsidRPr="00F00987">
        <w:rPr>
          <w:rFonts w:ascii="Arial" w:hAnsi="Arial" w:cs="Arial"/>
          <w:sz w:val="22"/>
          <w:szCs w:val="22"/>
          <w:lang w:val="es-ES_tradnl"/>
        </w:rPr>
        <w:t xml:space="preserve"> 16/04), no</w:t>
      </w:r>
      <w:r w:rsidR="00F5000B" w:rsidRPr="00F00987">
        <w:rPr>
          <w:rFonts w:ascii="Arial" w:hAnsi="Arial" w:cs="Arial"/>
          <w:sz w:val="22"/>
          <w:szCs w:val="22"/>
          <w:lang w:val="es-ES_tradnl"/>
        </w:rPr>
        <w:t xml:space="preserve"> es razón para hallar</w:t>
      </w:r>
      <w:r w:rsidRPr="00F00987">
        <w:rPr>
          <w:rFonts w:ascii="Arial" w:hAnsi="Arial" w:cs="Arial"/>
          <w:sz w:val="22"/>
          <w:szCs w:val="22"/>
          <w:lang w:val="es-ES_tradnl"/>
        </w:rPr>
        <w:t xml:space="preserve"> que el Informe no está cubierto por la </w:t>
      </w:r>
      <w:r w:rsidR="00F5000B" w:rsidRPr="00F00987">
        <w:rPr>
          <w:rFonts w:ascii="Arial" w:hAnsi="Arial" w:cs="Arial"/>
          <w:sz w:val="22"/>
          <w:szCs w:val="22"/>
          <w:lang w:val="es-ES_tradnl"/>
        </w:rPr>
        <w:t>excepción a la Regla 803(8)(A)(iii).  Los D</w:t>
      </w:r>
      <w:r w:rsidRPr="00F00987">
        <w:rPr>
          <w:rFonts w:ascii="Arial" w:hAnsi="Arial" w:cs="Arial"/>
          <w:sz w:val="22"/>
          <w:szCs w:val="22"/>
          <w:lang w:val="es-ES_tradnl"/>
        </w:rPr>
        <w:t xml:space="preserve">emandantes no </w:t>
      </w:r>
      <w:r w:rsidR="00F5000B" w:rsidRPr="00F00987">
        <w:rPr>
          <w:rFonts w:ascii="Arial" w:hAnsi="Arial" w:cs="Arial"/>
          <w:sz w:val="22"/>
          <w:szCs w:val="22"/>
          <w:lang w:val="es-ES_tradnl"/>
        </w:rPr>
        <w:t>respaldan</w:t>
      </w:r>
      <w:r w:rsidRPr="00F00987">
        <w:rPr>
          <w:rFonts w:ascii="Arial" w:hAnsi="Arial" w:cs="Arial"/>
          <w:sz w:val="22"/>
          <w:szCs w:val="22"/>
          <w:lang w:val="es-ES_tradnl"/>
        </w:rPr>
        <w:t xml:space="preserve"> la </w:t>
      </w:r>
      <w:r w:rsidR="00F5000B" w:rsidRPr="00F00987">
        <w:rPr>
          <w:rFonts w:ascii="Arial" w:hAnsi="Arial" w:cs="Arial"/>
          <w:sz w:val="22"/>
          <w:szCs w:val="22"/>
          <w:lang w:val="es-ES_tradnl"/>
        </w:rPr>
        <w:t xml:space="preserve">propuesta de que </w:t>
      </w:r>
      <w:r w:rsidRPr="00F00987">
        <w:rPr>
          <w:rFonts w:ascii="Arial" w:hAnsi="Arial" w:cs="Arial"/>
          <w:sz w:val="22"/>
          <w:szCs w:val="22"/>
          <w:lang w:val="es-ES_tradnl"/>
        </w:rPr>
        <w:t xml:space="preserve">un informe de investigación final </w:t>
      </w:r>
      <w:r w:rsidR="00F5000B" w:rsidRPr="00F00987">
        <w:rPr>
          <w:rFonts w:ascii="Arial" w:hAnsi="Arial" w:cs="Arial"/>
          <w:sz w:val="22"/>
          <w:szCs w:val="22"/>
          <w:lang w:val="es-ES_tradnl"/>
        </w:rPr>
        <w:t>ya no es excepción</w:t>
      </w:r>
      <w:r w:rsidRPr="00F00987">
        <w:rPr>
          <w:rFonts w:ascii="Arial" w:hAnsi="Arial" w:cs="Arial"/>
          <w:sz w:val="22"/>
          <w:szCs w:val="22"/>
          <w:lang w:val="es-ES_tradnl"/>
        </w:rPr>
        <w:t xml:space="preserve"> simplemente porque </w:t>
      </w:r>
      <w:r w:rsidR="00F5000B" w:rsidRPr="00F00987">
        <w:rPr>
          <w:rFonts w:ascii="Arial" w:hAnsi="Arial" w:cs="Arial"/>
          <w:sz w:val="22"/>
          <w:szCs w:val="22"/>
          <w:lang w:val="es-ES_tradnl"/>
        </w:rPr>
        <w:t xml:space="preserve">después se da </w:t>
      </w:r>
      <w:r w:rsidRPr="00F00987">
        <w:rPr>
          <w:rFonts w:ascii="Arial" w:hAnsi="Arial" w:cs="Arial"/>
          <w:sz w:val="22"/>
          <w:szCs w:val="22"/>
          <w:lang w:val="es-ES_tradnl"/>
        </w:rPr>
        <w:t>un litigio.  En cualquier caso, la Corte no atribuye mucho valor a la decisión del gobierno boliviano de ignorar el Informe de los Tres Fiscales</w:t>
      </w:r>
      <w:r w:rsidR="001C5270" w:rsidRPr="00F00987">
        <w:rPr>
          <w:rFonts w:ascii="Arial" w:hAnsi="Arial" w:cs="Arial"/>
          <w:sz w:val="22"/>
          <w:szCs w:val="22"/>
          <w:lang w:val="es-ES_tradnl"/>
        </w:rPr>
        <w:t>,</w:t>
      </w:r>
      <w:r w:rsidRPr="00F00987">
        <w:rPr>
          <w:rFonts w:ascii="Arial" w:hAnsi="Arial" w:cs="Arial"/>
          <w:sz w:val="22"/>
          <w:szCs w:val="22"/>
          <w:lang w:val="es-ES_tradnl"/>
        </w:rPr>
        <w:t xml:space="preserve"> pues esa decisión parece </w:t>
      </w:r>
      <w:r w:rsidR="00F5000B" w:rsidRPr="00F00987">
        <w:rPr>
          <w:rFonts w:ascii="Arial" w:hAnsi="Arial" w:cs="Arial"/>
          <w:sz w:val="22"/>
          <w:szCs w:val="22"/>
          <w:lang w:val="es-ES_tradnl"/>
        </w:rPr>
        <w:t>tener</w:t>
      </w:r>
      <w:r w:rsidRPr="00F00987">
        <w:rPr>
          <w:rFonts w:ascii="Arial" w:hAnsi="Arial" w:cs="Arial"/>
          <w:sz w:val="22"/>
          <w:szCs w:val="22"/>
          <w:lang w:val="es-ES_tradnl"/>
        </w:rPr>
        <w:t xml:space="preserve"> motivos políticos</w:t>
      </w:r>
      <w:r w:rsidR="00F5000B" w:rsidRPr="00F00987">
        <w:rPr>
          <w:rFonts w:ascii="Arial" w:hAnsi="Arial" w:cs="Arial"/>
          <w:sz w:val="22"/>
          <w:szCs w:val="22"/>
          <w:lang w:val="es-ES_tradnl"/>
        </w:rPr>
        <w:t>:</w:t>
      </w:r>
      <w:r w:rsidRPr="00F00987">
        <w:rPr>
          <w:rFonts w:ascii="Arial" w:hAnsi="Arial" w:cs="Arial"/>
          <w:sz w:val="22"/>
          <w:szCs w:val="22"/>
          <w:lang w:val="es-ES_tradnl"/>
        </w:rPr>
        <w:t xml:space="preserve"> apoyar el deseo popular de </w:t>
      </w:r>
      <w:r w:rsidR="00F5000B" w:rsidRPr="00F00987">
        <w:rPr>
          <w:rFonts w:ascii="Arial" w:hAnsi="Arial" w:cs="Arial"/>
          <w:sz w:val="22"/>
          <w:szCs w:val="22"/>
          <w:lang w:val="es-ES_tradnl"/>
        </w:rPr>
        <w:t>llevar</w:t>
      </w:r>
      <w:r w:rsidRPr="00F00987">
        <w:rPr>
          <w:rFonts w:ascii="Arial" w:hAnsi="Arial" w:cs="Arial"/>
          <w:sz w:val="22"/>
          <w:szCs w:val="22"/>
          <w:lang w:val="es-ES_tradnl"/>
        </w:rPr>
        <w:t xml:space="preserve"> a juicio a </w:t>
      </w:r>
      <w:r w:rsidR="00F5000B" w:rsidRPr="00F00987">
        <w:rPr>
          <w:rFonts w:ascii="Arial" w:hAnsi="Arial" w:cs="Arial"/>
          <w:sz w:val="22"/>
          <w:szCs w:val="22"/>
          <w:lang w:val="es-ES_tradnl"/>
        </w:rPr>
        <w:t xml:space="preserve">los </w:t>
      </w:r>
      <w:r w:rsidRPr="00F00987">
        <w:rPr>
          <w:rFonts w:ascii="Arial" w:hAnsi="Arial" w:cs="Arial"/>
          <w:sz w:val="22"/>
          <w:szCs w:val="22"/>
          <w:lang w:val="es-ES_tradnl"/>
        </w:rPr>
        <w:t xml:space="preserve">miembros del </w:t>
      </w:r>
      <w:r w:rsidR="00F5000B" w:rsidRPr="00F00987">
        <w:rPr>
          <w:rFonts w:ascii="Arial" w:hAnsi="Arial" w:cs="Arial"/>
          <w:sz w:val="22"/>
          <w:szCs w:val="22"/>
          <w:lang w:val="es-ES_tradnl"/>
        </w:rPr>
        <w:t>alto mando militar del D</w:t>
      </w:r>
      <w:r w:rsidRPr="00F00987">
        <w:rPr>
          <w:rFonts w:ascii="Arial" w:hAnsi="Arial" w:cs="Arial"/>
          <w:sz w:val="22"/>
          <w:szCs w:val="22"/>
          <w:lang w:val="es-ES_tradnl"/>
        </w:rPr>
        <w:t xml:space="preserve">emandado Lozada, por el papel que jugaron en los </w:t>
      </w:r>
      <w:r w:rsidR="00F5000B" w:rsidRPr="00F00987">
        <w:rPr>
          <w:rFonts w:ascii="Arial" w:hAnsi="Arial" w:cs="Arial"/>
          <w:sz w:val="22"/>
          <w:szCs w:val="22"/>
          <w:lang w:val="es-ES_tradnl"/>
        </w:rPr>
        <w:t>sucesos</w:t>
      </w:r>
      <w:r w:rsidRPr="00F00987">
        <w:rPr>
          <w:rFonts w:ascii="Arial" w:hAnsi="Arial" w:cs="Arial"/>
          <w:sz w:val="22"/>
          <w:szCs w:val="22"/>
          <w:lang w:val="es-ES_tradnl"/>
        </w:rPr>
        <w:t xml:space="preserve"> de septiembre y octubre de 2003—</w:t>
      </w:r>
      <w:r w:rsidR="00F5000B" w:rsidRPr="00F00987">
        <w:rPr>
          <w:rFonts w:ascii="Arial" w:hAnsi="Arial" w:cs="Arial"/>
          <w:sz w:val="22"/>
          <w:szCs w:val="22"/>
          <w:lang w:val="es-ES_tradnl"/>
        </w:rPr>
        <w:t>pese a</w:t>
      </w:r>
      <w:r w:rsidRPr="00F00987">
        <w:rPr>
          <w:rFonts w:ascii="Arial" w:hAnsi="Arial" w:cs="Arial"/>
          <w:sz w:val="22"/>
          <w:szCs w:val="22"/>
          <w:lang w:val="es-ES_tradnl"/>
        </w:rPr>
        <w:t xml:space="preserve"> que el Informe de los Tres Fiscales recomienda exactamente lo contrario.  </w:t>
      </w:r>
      <w:r w:rsidR="00883AEB" w:rsidRPr="00F00987">
        <w:rPr>
          <w:rFonts w:ascii="Arial" w:hAnsi="Arial" w:cs="Arial"/>
          <w:sz w:val="22"/>
          <w:szCs w:val="22"/>
          <w:u w:val="single"/>
          <w:lang w:val="es-ES_tradnl"/>
        </w:rPr>
        <w:t>Véase</w:t>
      </w:r>
      <w:r w:rsidRPr="00F00987">
        <w:rPr>
          <w:rFonts w:ascii="Arial" w:hAnsi="Arial" w:cs="Arial"/>
          <w:sz w:val="22"/>
          <w:szCs w:val="22"/>
          <w:lang w:val="es-ES_tradnl"/>
        </w:rPr>
        <w:t xml:space="preserve"> Prueba </w:t>
      </w:r>
      <w:r w:rsidR="00F5000B" w:rsidRPr="00F00987">
        <w:rPr>
          <w:rFonts w:ascii="Arial" w:hAnsi="Arial" w:cs="Arial"/>
          <w:sz w:val="22"/>
          <w:szCs w:val="22"/>
          <w:lang w:val="es-ES_tradnl"/>
        </w:rPr>
        <w:t xml:space="preserve">102 </w:t>
      </w:r>
      <w:r w:rsidRPr="00F00987">
        <w:rPr>
          <w:rFonts w:ascii="Arial" w:hAnsi="Arial" w:cs="Arial"/>
          <w:sz w:val="22"/>
          <w:szCs w:val="22"/>
          <w:lang w:val="es-ES_tradnl"/>
        </w:rPr>
        <w:t xml:space="preserve">de los </w:t>
      </w:r>
      <w:r w:rsidR="00F5000B" w:rsidRPr="00F00987">
        <w:rPr>
          <w:rFonts w:ascii="Arial" w:hAnsi="Arial" w:cs="Arial"/>
          <w:sz w:val="22"/>
          <w:szCs w:val="22"/>
          <w:lang w:val="es-ES_tradnl"/>
        </w:rPr>
        <w:t>D</w:t>
      </w:r>
      <w:r w:rsidRPr="00F00987">
        <w:rPr>
          <w:rFonts w:ascii="Arial" w:hAnsi="Arial" w:cs="Arial"/>
          <w:sz w:val="22"/>
          <w:szCs w:val="22"/>
          <w:lang w:val="es-ES_tradnl"/>
        </w:rPr>
        <w:t>emandados (</w:t>
      </w:r>
      <w:r w:rsidR="00F5000B" w:rsidRPr="00F00987">
        <w:rPr>
          <w:rFonts w:ascii="Arial" w:hAnsi="Arial" w:cs="Arial"/>
          <w:sz w:val="22"/>
          <w:szCs w:val="22"/>
          <w:lang w:val="es-ES_tradnl"/>
        </w:rPr>
        <w:t>Ltr. from Three Pros. to Inter-American Commission on Human Rights at</w:t>
      </w:r>
      <w:r w:rsidRPr="00F00987">
        <w:rPr>
          <w:rFonts w:ascii="Arial" w:hAnsi="Arial" w:cs="Arial"/>
          <w:sz w:val="22"/>
          <w:szCs w:val="22"/>
          <w:lang w:val="es-ES_tradnl"/>
        </w:rPr>
        <w:t xml:space="preserve"> 524-25).</w:t>
      </w:r>
    </w:p>
    <w:p w:rsidR="009B3976" w:rsidRPr="00F00987" w:rsidRDefault="00F5000B" w:rsidP="00F5000B">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Por último, los D</w:t>
      </w:r>
      <w:r w:rsidR="00883AEB" w:rsidRPr="00F00987">
        <w:rPr>
          <w:rFonts w:ascii="Arial" w:hAnsi="Arial" w:cs="Arial"/>
          <w:sz w:val="22"/>
          <w:szCs w:val="22"/>
          <w:lang w:val="es-ES_tradnl"/>
        </w:rPr>
        <w:t>emandantes están simplemente equivocados en sostener que el Informe de los Tres Fiscales no exp</w:t>
      </w:r>
      <w:r w:rsidRPr="00F00987">
        <w:rPr>
          <w:rFonts w:ascii="Arial" w:hAnsi="Arial" w:cs="Arial"/>
          <w:sz w:val="22"/>
          <w:szCs w:val="22"/>
          <w:lang w:val="es-ES_tradnl"/>
        </w:rPr>
        <w:t>lica</w:t>
      </w:r>
      <w:r w:rsidR="00883AEB" w:rsidRPr="00F00987">
        <w:rPr>
          <w:rFonts w:ascii="Arial" w:hAnsi="Arial" w:cs="Arial"/>
          <w:sz w:val="22"/>
          <w:szCs w:val="22"/>
          <w:lang w:val="es-ES_tradnl"/>
        </w:rPr>
        <w:t xml:space="preserve"> las pruebas sustantivas de sus conclusiones o que no demuestra el esfuerzo que se puso en</w:t>
      </w:r>
      <w:r w:rsidRPr="00F00987">
        <w:rPr>
          <w:rFonts w:ascii="Arial" w:hAnsi="Arial" w:cs="Arial"/>
          <w:sz w:val="22"/>
          <w:szCs w:val="22"/>
          <w:lang w:val="es-ES_tradnl"/>
        </w:rPr>
        <w:t xml:space="preserve"> la investigación, </w:t>
      </w:r>
      <w:r w:rsidR="00883AEB" w:rsidRPr="00F00987">
        <w:rPr>
          <w:rFonts w:ascii="Arial" w:hAnsi="Arial" w:cs="Arial"/>
          <w:sz w:val="22"/>
          <w:szCs w:val="22"/>
          <w:lang w:val="es-ES_tradnl"/>
        </w:rPr>
        <w:t xml:space="preserve">que llevó a la producción de este Informe.  El Informe sostiene que sus conclusiones son el producto de, </w:t>
      </w:r>
      <w:r w:rsidRPr="00F00987">
        <w:rPr>
          <w:rFonts w:ascii="Arial" w:hAnsi="Arial" w:cs="Arial"/>
          <w:sz w:val="22"/>
          <w:szCs w:val="22"/>
          <w:lang w:val="es-ES_tradnl"/>
        </w:rPr>
        <w:t>entre otras cosas</w:t>
      </w:r>
      <w:r w:rsidR="00883AEB" w:rsidRPr="00F00987">
        <w:rPr>
          <w:rFonts w:ascii="Arial" w:hAnsi="Arial" w:cs="Arial"/>
          <w:sz w:val="22"/>
          <w:szCs w:val="22"/>
          <w:lang w:val="es-ES_tradnl"/>
        </w:rPr>
        <w:t xml:space="preserve">, </w:t>
      </w:r>
      <w:r w:rsidRPr="00F00987">
        <w:rPr>
          <w:rFonts w:ascii="Arial" w:hAnsi="Arial" w:cs="Arial"/>
          <w:sz w:val="22"/>
          <w:szCs w:val="22"/>
          <w:lang w:val="es-ES_tradnl"/>
        </w:rPr>
        <w:t xml:space="preserve">el </w:t>
      </w:r>
      <w:r w:rsidR="00883AEB" w:rsidRPr="00F00987">
        <w:rPr>
          <w:rFonts w:ascii="Arial" w:hAnsi="Arial" w:cs="Arial"/>
          <w:sz w:val="22"/>
          <w:szCs w:val="22"/>
          <w:lang w:val="es-ES_tradnl"/>
        </w:rPr>
        <w:t xml:space="preserve">trabajo llevado a cabo en 17 localidades, entrevistas con testigos, </w:t>
      </w:r>
      <w:r w:rsidRPr="00F00987">
        <w:rPr>
          <w:rFonts w:ascii="Arial" w:hAnsi="Arial" w:cs="Arial"/>
          <w:sz w:val="22"/>
          <w:szCs w:val="22"/>
          <w:lang w:val="es-ES_tradnl"/>
        </w:rPr>
        <w:t>re</w:t>
      </w:r>
      <w:r w:rsidR="00883AEB" w:rsidRPr="00F00987">
        <w:rPr>
          <w:rFonts w:ascii="Arial" w:hAnsi="Arial" w:cs="Arial"/>
          <w:sz w:val="22"/>
          <w:szCs w:val="22"/>
          <w:lang w:val="es-ES_tradnl"/>
        </w:rPr>
        <w:t>colección de evidencia física</w:t>
      </w:r>
      <w:r w:rsidRPr="00F00987">
        <w:rPr>
          <w:rFonts w:ascii="Arial" w:hAnsi="Arial" w:cs="Arial"/>
          <w:sz w:val="22"/>
          <w:szCs w:val="22"/>
          <w:lang w:val="es-ES_tradnl"/>
        </w:rPr>
        <w:t xml:space="preserve"> y </w:t>
      </w:r>
      <w:r w:rsidR="00883AEB" w:rsidRPr="00F00987">
        <w:rPr>
          <w:rFonts w:ascii="Arial" w:hAnsi="Arial" w:cs="Arial"/>
          <w:sz w:val="22"/>
          <w:szCs w:val="22"/>
          <w:lang w:val="es-ES_tradnl"/>
        </w:rPr>
        <w:t>declaraciones escritas</w:t>
      </w:r>
      <w:r w:rsidRPr="00F00987">
        <w:rPr>
          <w:rFonts w:ascii="Arial" w:hAnsi="Arial" w:cs="Arial"/>
          <w:sz w:val="22"/>
          <w:szCs w:val="22"/>
          <w:lang w:val="es-ES_tradnl"/>
        </w:rPr>
        <w:t>,</w:t>
      </w:r>
      <w:r w:rsidR="00883AEB" w:rsidRPr="00F00987">
        <w:rPr>
          <w:rFonts w:ascii="Arial" w:hAnsi="Arial" w:cs="Arial"/>
          <w:sz w:val="22"/>
          <w:szCs w:val="22"/>
          <w:lang w:val="es-ES_tradnl"/>
        </w:rPr>
        <w:t xml:space="preserve"> y análisis</w:t>
      </w:r>
      <w:r w:rsidRPr="00F00987">
        <w:rPr>
          <w:rFonts w:ascii="Arial" w:hAnsi="Arial" w:cs="Arial"/>
          <w:sz w:val="22"/>
          <w:szCs w:val="22"/>
          <w:lang w:val="es-ES_tradnl"/>
        </w:rPr>
        <w:t xml:space="preserve"> balísticos.  Prueba 11 de los D</w:t>
      </w:r>
      <w:r w:rsidR="00883AEB" w:rsidRPr="00F00987">
        <w:rPr>
          <w:rFonts w:ascii="Arial" w:hAnsi="Arial" w:cs="Arial"/>
          <w:sz w:val="22"/>
          <w:szCs w:val="22"/>
          <w:lang w:val="es-ES_tradnl"/>
        </w:rPr>
        <w:t xml:space="preserve">emandados  (Informe de los Tres Fiscales 468-473).  En resumen, la Corte encuentra que el Informe de los Tres Fiscales </w:t>
      </w:r>
      <w:r w:rsidR="00C60CD3" w:rsidRPr="00F00987">
        <w:rPr>
          <w:rFonts w:ascii="Arial" w:hAnsi="Arial" w:cs="Arial"/>
          <w:sz w:val="22"/>
          <w:szCs w:val="22"/>
          <w:lang w:val="es-ES_tradnl"/>
        </w:rPr>
        <w:t xml:space="preserve">es excepción a </w:t>
      </w:r>
      <w:r w:rsidR="00883AEB" w:rsidRPr="00F00987">
        <w:rPr>
          <w:rFonts w:ascii="Arial" w:hAnsi="Arial" w:cs="Arial"/>
          <w:sz w:val="22"/>
          <w:szCs w:val="22"/>
          <w:lang w:val="es-ES_tradnl"/>
        </w:rPr>
        <w:t xml:space="preserve">la </w:t>
      </w:r>
      <w:r w:rsidR="00C60CD3" w:rsidRPr="00F00987">
        <w:rPr>
          <w:rFonts w:ascii="Arial" w:hAnsi="Arial" w:cs="Arial"/>
          <w:sz w:val="22"/>
          <w:szCs w:val="22"/>
          <w:lang w:val="es-ES_tradnl"/>
        </w:rPr>
        <w:t>Regla 803(8)(A)(iii) y que los D</w:t>
      </w:r>
      <w:r w:rsidR="00883AEB" w:rsidRPr="00F00987">
        <w:rPr>
          <w:rFonts w:ascii="Arial" w:hAnsi="Arial" w:cs="Arial"/>
          <w:sz w:val="22"/>
          <w:szCs w:val="22"/>
          <w:lang w:val="es-ES_tradnl"/>
        </w:rPr>
        <w:t>emandantes no han demostrado que el Inform</w:t>
      </w:r>
      <w:r w:rsidR="001608B7" w:rsidRPr="00F00987">
        <w:rPr>
          <w:rFonts w:ascii="Arial" w:hAnsi="Arial" w:cs="Arial"/>
          <w:sz w:val="22"/>
          <w:szCs w:val="22"/>
          <w:lang w:val="es-ES_tradnl"/>
        </w:rPr>
        <w:t>e no amerita confianza.  No solo que los D</w:t>
      </w:r>
      <w:r w:rsidR="00883AEB" w:rsidRPr="00F00987">
        <w:rPr>
          <w:rFonts w:ascii="Arial" w:hAnsi="Arial" w:cs="Arial"/>
          <w:sz w:val="22"/>
          <w:szCs w:val="22"/>
          <w:lang w:val="es-ES_tradnl"/>
        </w:rPr>
        <w:t xml:space="preserve">emandantes no </w:t>
      </w:r>
      <w:r w:rsidR="001608B7" w:rsidRPr="00F00987">
        <w:rPr>
          <w:rFonts w:ascii="Arial" w:hAnsi="Arial" w:cs="Arial"/>
          <w:sz w:val="22"/>
          <w:szCs w:val="22"/>
          <w:lang w:val="es-ES_tradnl"/>
        </w:rPr>
        <w:t>ofrecen razones</w:t>
      </w:r>
      <w:r w:rsidR="00883AEB" w:rsidRPr="00F00987">
        <w:rPr>
          <w:rFonts w:ascii="Arial" w:hAnsi="Arial" w:cs="Arial"/>
          <w:sz w:val="22"/>
          <w:szCs w:val="22"/>
          <w:lang w:val="es-ES_tradnl"/>
        </w:rPr>
        <w:t xml:space="preserve"> válidas </w:t>
      </w:r>
      <w:r w:rsidR="001608B7" w:rsidRPr="00F00987">
        <w:rPr>
          <w:rFonts w:ascii="Arial" w:hAnsi="Arial" w:cs="Arial"/>
          <w:sz w:val="22"/>
          <w:szCs w:val="22"/>
          <w:lang w:val="es-ES_tradnl"/>
        </w:rPr>
        <w:t>para demostrar</w:t>
      </w:r>
      <w:r w:rsidR="00883AEB" w:rsidRPr="00F00987">
        <w:rPr>
          <w:rFonts w:ascii="Arial" w:hAnsi="Arial" w:cs="Arial"/>
          <w:sz w:val="22"/>
          <w:szCs w:val="22"/>
          <w:lang w:val="es-ES_tradnl"/>
        </w:rPr>
        <w:t xml:space="preserve"> que el Informe de los Tres Fiscales no amerita confianza, sino que el  hecho de que los fiscales mantuvieron </w:t>
      </w:r>
      <w:r w:rsidR="001608B7" w:rsidRPr="00F00987">
        <w:rPr>
          <w:rFonts w:ascii="Arial" w:hAnsi="Arial" w:cs="Arial"/>
          <w:sz w:val="22"/>
          <w:szCs w:val="22"/>
          <w:lang w:val="es-ES_tradnl"/>
        </w:rPr>
        <w:t>sus hallazgos</w:t>
      </w:r>
      <w:r w:rsidR="00883AEB" w:rsidRPr="00F00987">
        <w:rPr>
          <w:rFonts w:ascii="Arial" w:hAnsi="Arial" w:cs="Arial"/>
          <w:sz w:val="22"/>
          <w:szCs w:val="22"/>
          <w:lang w:val="es-ES_tradnl"/>
        </w:rPr>
        <w:t>, inclus</w:t>
      </w:r>
      <w:r w:rsidR="001608B7" w:rsidRPr="00F00987">
        <w:rPr>
          <w:rFonts w:ascii="Arial" w:hAnsi="Arial" w:cs="Arial"/>
          <w:sz w:val="22"/>
          <w:szCs w:val="22"/>
          <w:lang w:val="es-ES_tradnl"/>
        </w:rPr>
        <w:t>ive</w:t>
      </w:r>
      <w:r w:rsidR="00883AEB" w:rsidRPr="00F00987">
        <w:rPr>
          <w:rFonts w:ascii="Arial" w:hAnsi="Arial" w:cs="Arial"/>
          <w:sz w:val="22"/>
          <w:szCs w:val="22"/>
          <w:lang w:val="es-ES_tradnl"/>
        </w:rPr>
        <w:t xml:space="preserve"> </w:t>
      </w:r>
      <w:r w:rsidR="001608B7" w:rsidRPr="00F00987">
        <w:rPr>
          <w:rFonts w:ascii="Arial" w:hAnsi="Arial" w:cs="Arial"/>
          <w:sz w:val="22"/>
          <w:szCs w:val="22"/>
          <w:lang w:val="es-ES_tradnl"/>
        </w:rPr>
        <w:t>después de recibir</w:t>
      </w:r>
      <w:r w:rsidR="00883AEB" w:rsidRPr="00F00987">
        <w:rPr>
          <w:rFonts w:ascii="Arial" w:hAnsi="Arial" w:cs="Arial"/>
          <w:sz w:val="22"/>
          <w:szCs w:val="22"/>
          <w:lang w:val="es-ES_tradnl"/>
        </w:rPr>
        <w:t xml:space="preserve"> “todo tipo de intimidación, amenazas, insultos y ataques </w:t>
      </w:r>
      <w:r w:rsidR="001608B7" w:rsidRPr="00F00987">
        <w:rPr>
          <w:rFonts w:ascii="Arial" w:hAnsi="Arial" w:cs="Arial"/>
          <w:sz w:val="22"/>
          <w:szCs w:val="22"/>
          <w:lang w:val="es-ES_tradnl"/>
        </w:rPr>
        <w:t>a</w:t>
      </w:r>
      <w:r w:rsidR="00883AEB" w:rsidRPr="00F00987">
        <w:rPr>
          <w:rFonts w:ascii="Arial" w:hAnsi="Arial" w:cs="Arial"/>
          <w:sz w:val="22"/>
          <w:szCs w:val="22"/>
          <w:lang w:val="es-ES_tradnl"/>
        </w:rPr>
        <w:t xml:space="preserve"> (su) dignidad y (sus) vidas” por “no haber llegado a conclusiones que eran políticamente convenientes para el gobierno”</w:t>
      </w:r>
      <w:r w:rsidR="001608B7" w:rsidRPr="00F00987">
        <w:rPr>
          <w:rFonts w:ascii="Arial" w:hAnsi="Arial" w:cs="Arial"/>
          <w:sz w:val="22"/>
          <w:szCs w:val="22"/>
          <w:lang w:val="es-ES_tradnl"/>
        </w:rPr>
        <w:t>, sugiere</w:t>
      </w:r>
      <w:r w:rsidR="00883AEB" w:rsidRPr="00F00987">
        <w:rPr>
          <w:rFonts w:ascii="Arial" w:hAnsi="Arial" w:cs="Arial"/>
          <w:sz w:val="22"/>
          <w:szCs w:val="22"/>
          <w:lang w:val="es-ES_tradnl"/>
        </w:rPr>
        <w:t xml:space="preserve"> que el Informe es el producto de una investigación imparcial que amerit</w:t>
      </w:r>
      <w:r w:rsidR="001608B7" w:rsidRPr="00F00987">
        <w:rPr>
          <w:rFonts w:ascii="Arial" w:hAnsi="Arial" w:cs="Arial"/>
          <w:sz w:val="22"/>
          <w:szCs w:val="22"/>
          <w:lang w:val="es-ES_tradnl"/>
        </w:rPr>
        <w:t>a confianza. Prueba 102 de los D</w:t>
      </w:r>
      <w:r w:rsidR="00883AEB" w:rsidRPr="00F00987">
        <w:rPr>
          <w:rFonts w:ascii="Arial" w:hAnsi="Arial" w:cs="Arial"/>
          <w:sz w:val="22"/>
          <w:szCs w:val="22"/>
          <w:lang w:val="es-ES_tradnl"/>
        </w:rPr>
        <w:t>emandados (Carta de los Tres Fiscales a la Comisión Inter-Americana sobre los Derechos Humanos 252-256).</w:t>
      </w:r>
    </w:p>
    <w:p w:rsidR="007B7239" w:rsidRPr="00F00987" w:rsidRDefault="007B7239" w:rsidP="007B7239">
      <w:pPr>
        <w:spacing w:line="480" w:lineRule="auto"/>
        <w:ind w:left="1415" w:right="335" w:firstLine="709"/>
        <w:rPr>
          <w:rFonts w:ascii="Arial" w:hAnsi="Arial" w:cs="Arial"/>
          <w:sz w:val="22"/>
          <w:szCs w:val="22"/>
          <w:u w:val="single"/>
          <w:lang w:val="es-ES_tradnl"/>
        </w:rPr>
      </w:pPr>
      <w:r w:rsidRPr="00F00987">
        <w:rPr>
          <w:rFonts w:ascii="Arial" w:hAnsi="Arial" w:cs="Arial"/>
          <w:sz w:val="22"/>
          <w:szCs w:val="22"/>
          <w:lang w:val="es-ES_tradnl"/>
        </w:rPr>
        <w:t>B.</w:t>
      </w:r>
      <w:r w:rsidRPr="00F00987">
        <w:rPr>
          <w:rFonts w:ascii="Arial" w:hAnsi="Arial" w:cs="Arial"/>
          <w:sz w:val="22"/>
          <w:szCs w:val="22"/>
          <w:lang w:val="es-ES_tradnl"/>
        </w:rPr>
        <w:tab/>
      </w:r>
      <w:r w:rsidRPr="00F00987">
        <w:rPr>
          <w:rFonts w:ascii="Arial" w:hAnsi="Arial" w:cs="Arial"/>
          <w:sz w:val="22"/>
          <w:szCs w:val="22"/>
          <w:u w:val="single"/>
          <w:lang w:val="es-ES_tradnl"/>
        </w:rPr>
        <w:t>Informes militares y de otras fuentes del gobierno boliviano</w:t>
      </w:r>
    </w:p>
    <w:p w:rsidR="004C6AF4" w:rsidRPr="00F00987" w:rsidRDefault="001608B7" w:rsidP="001608B7">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Los Demandados</w:t>
      </w:r>
      <w:r w:rsidR="007B7239" w:rsidRPr="00F00987">
        <w:rPr>
          <w:rFonts w:ascii="Arial" w:hAnsi="Arial" w:cs="Arial"/>
          <w:sz w:val="22"/>
          <w:szCs w:val="22"/>
          <w:lang w:val="es-ES_tradnl"/>
        </w:rPr>
        <w:t xml:space="preserve"> también se </w:t>
      </w:r>
      <w:r w:rsidRPr="00F00987">
        <w:rPr>
          <w:rFonts w:ascii="Arial" w:hAnsi="Arial" w:cs="Arial"/>
          <w:sz w:val="22"/>
          <w:szCs w:val="22"/>
          <w:lang w:val="es-ES_tradnl"/>
        </w:rPr>
        <w:t>respaldan</w:t>
      </w:r>
      <w:r w:rsidR="007B7239" w:rsidRPr="00F00987">
        <w:rPr>
          <w:rFonts w:ascii="Arial" w:hAnsi="Arial" w:cs="Arial"/>
          <w:sz w:val="22"/>
          <w:szCs w:val="22"/>
          <w:lang w:val="es-ES_tradnl"/>
        </w:rPr>
        <w:t xml:space="preserve"> </w:t>
      </w:r>
      <w:r w:rsidRPr="00F00987">
        <w:rPr>
          <w:rFonts w:ascii="Arial" w:hAnsi="Arial" w:cs="Arial"/>
          <w:sz w:val="22"/>
          <w:szCs w:val="22"/>
          <w:lang w:val="es-ES_tradnl"/>
        </w:rPr>
        <w:t>con mucha frecuencia</w:t>
      </w:r>
      <w:r w:rsidR="007B7239" w:rsidRPr="00F00987">
        <w:rPr>
          <w:rFonts w:ascii="Arial" w:hAnsi="Arial" w:cs="Arial"/>
          <w:sz w:val="22"/>
          <w:szCs w:val="22"/>
          <w:lang w:val="es-ES_tradnl"/>
        </w:rPr>
        <w:t xml:space="preserve"> en informes militares y de otras fuentes del gobierno boliviano. </w:t>
      </w:r>
      <w:r w:rsidR="007B7239" w:rsidRPr="00F00987">
        <w:rPr>
          <w:rFonts w:ascii="Arial" w:hAnsi="Arial" w:cs="Arial"/>
          <w:sz w:val="22"/>
          <w:szCs w:val="22"/>
          <w:u w:val="single"/>
          <w:lang w:val="es-ES_tradnl"/>
        </w:rPr>
        <w:t>V</w:t>
      </w:r>
      <w:r w:rsidRPr="00F00987">
        <w:rPr>
          <w:rFonts w:ascii="Arial" w:hAnsi="Arial" w:cs="Arial"/>
          <w:sz w:val="22"/>
          <w:szCs w:val="22"/>
          <w:u w:val="single"/>
          <w:lang w:val="es-ES_tradnl"/>
        </w:rPr>
        <w:t>éase</w:t>
      </w:r>
      <w:r w:rsidRPr="00F00987">
        <w:rPr>
          <w:rFonts w:ascii="Arial" w:hAnsi="Arial" w:cs="Arial"/>
          <w:sz w:val="22"/>
          <w:szCs w:val="22"/>
          <w:lang w:val="es-ES_tradnl"/>
        </w:rPr>
        <w:t xml:space="preserve"> Prueba 15 de los D</w:t>
      </w:r>
      <w:r w:rsidR="007B7239" w:rsidRPr="00F00987">
        <w:rPr>
          <w:rFonts w:ascii="Arial" w:hAnsi="Arial" w:cs="Arial"/>
          <w:sz w:val="22"/>
          <w:szCs w:val="22"/>
          <w:lang w:val="es-ES_tradnl"/>
        </w:rPr>
        <w:t>emandados (</w:t>
      </w:r>
      <w:r w:rsidRPr="00F00987">
        <w:rPr>
          <w:rFonts w:ascii="Arial" w:hAnsi="Arial" w:cs="Arial"/>
          <w:sz w:val="22"/>
          <w:szCs w:val="22"/>
          <w:lang w:val="es-ES_tradnl"/>
        </w:rPr>
        <w:t>Police Intelligence Rep.); Prueba 32 de los D</w:t>
      </w:r>
      <w:r w:rsidR="007B7239" w:rsidRPr="00F00987">
        <w:rPr>
          <w:rFonts w:ascii="Arial" w:hAnsi="Arial" w:cs="Arial"/>
          <w:sz w:val="22"/>
          <w:szCs w:val="22"/>
          <w:lang w:val="es-ES_tradnl"/>
        </w:rPr>
        <w:t>emandados (</w:t>
      </w:r>
      <w:r w:rsidRPr="00F00987">
        <w:rPr>
          <w:rFonts w:ascii="Arial" w:hAnsi="Arial" w:cs="Arial"/>
          <w:sz w:val="22"/>
          <w:szCs w:val="22"/>
          <w:lang w:val="es-ES_tradnl"/>
        </w:rPr>
        <w:t>Social Conflict Field Diary); Prueba 33 de los D</w:t>
      </w:r>
      <w:r w:rsidR="007B7239" w:rsidRPr="00F00987">
        <w:rPr>
          <w:rFonts w:ascii="Arial" w:hAnsi="Arial" w:cs="Arial"/>
          <w:sz w:val="22"/>
          <w:szCs w:val="22"/>
          <w:lang w:val="es-ES_tradnl"/>
        </w:rPr>
        <w:t>emandados (</w:t>
      </w:r>
      <w:r w:rsidRPr="00F00987">
        <w:rPr>
          <w:rFonts w:ascii="Arial" w:hAnsi="Arial" w:cs="Arial"/>
          <w:sz w:val="22"/>
          <w:szCs w:val="22"/>
          <w:lang w:val="es-ES_tradnl"/>
        </w:rPr>
        <w:t>Military Intelligence Rep.); Prueba 35 de los D</w:t>
      </w:r>
      <w:r w:rsidR="007B7239" w:rsidRPr="00F00987">
        <w:rPr>
          <w:rFonts w:ascii="Arial" w:hAnsi="Arial" w:cs="Arial"/>
          <w:sz w:val="22"/>
          <w:szCs w:val="22"/>
          <w:lang w:val="es-ES_tradnl"/>
        </w:rPr>
        <w:t>emandados (</w:t>
      </w:r>
      <w:r w:rsidRPr="00F00987">
        <w:rPr>
          <w:rFonts w:ascii="Arial" w:hAnsi="Arial" w:cs="Arial"/>
          <w:sz w:val="22"/>
          <w:szCs w:val="22"/>
          <w:lang w:val="es-ES_tradnl"/>
        </w:rPr>
        <w:t>Police Rep.).  Los D</w:t>
      </w:r>
      <w:r w:rsidR="007B7239" w:rsidRPr="00F00987">
        <w:rPr>
          <w:rFonts w:ascii="Arial" w:hAnsi="Arial" w:cs="Arial"/>
          <w:sz w:val="22"/>
          <w:szCs w:val="22"/>
          <w:lang w:val="es-ES_tradnl"/>
        </w:rPr>
        <w:t xml:space="preserve">emandantes sostienen que estos documentos constituyen </w:t>
      </w:r>
      <w:r w:rsidRPr="00F00987">
        <w:rPr>
          <w:rFonts w:ascii="Arial" w:hAnsi="Arial" w:cs="Arial"/>
          <w:sz w:val="22"/>
          <w:szCs w:val="22"/>
          <w:lang w:val="es-ES_tradnl"/>
        </w:rPr>
        <w:t>testimonio</w:t>
      </w:r>
      <w:r w:rsidR="007B7239" w:rsidRPr="00F00987">
        <w:rPr>
          <w:rFonts w:ascii="Arial" w:hAnsi="Arial" w:cs="Arial"/>
          <w:sz w:val="22"/>
          <w:szCs w:val="22"/>
          <w:lang w:val="es-ES_tradnl"/>
        </w:rPr>
        <w:t xml:space="preserve"> de oíd</w:t>
      </w:r>
      <w:r w:rsidRPr="00F00987">
        <w:rPr>
          <w:rFonts w:ascii="Arial" w:hAnsi="Arial" w:cs="Arial"/>
          <w:sz w:val="22"/>
          <w:szCs w:val="22"/>
          <w:lang w:val="es-ES_tradnl"/>
        </w:rPr>
        <w:t xml:space="preserve">as </w:t>
      </w:r>
      <w:r w:rsidR="006005F9" w:rsidRPr="00F00987">
        <w:rPr>
          <w:rFonts w:ascii="Arial" w:hAnsi="Arial" w:cs="Arial"/>
          <w:sz w:val="22"/>
          <w:szCs w:val="22"/>
          <w:lang w:val="es-ES_tradnl"/>
        </w:rPr>
        <w:t xml:space="preserve"> o rumor </w:t>
      </w:r>
      <w:r w:rsidRPr="00F00987">
        <w:rPr>
          <w:rFonts w:ascii="Arial" w:hAnsi="Arial" w:cs="Arial"/>
          <w:sz w:val="22"/>
          <w:szCs w:val="22"/>
          <w:lang w:val="es-ES_tradnl"/>
        </w:rPr>
        <w:t>que no pueden considera</w:t>
      </w:r>
      <w:r w:rsidR="006005F9" w:rsidRPr="00F00987">
        <w:rPr>
          <w:rFonts w:ascii="Arial" w:hAnsi="Arial" w:cs="Arial"/>
          <w:sz w:val="22"/>
          <w:szCs w:val="22"/>
          <w:lang w:val="es-ES_tradnl"/>
        </w:rPr>
        <w:t>rse</w:t>
      </w:r>
      <w:r w:rsidR="007B7239" w:rsidRPr="00F00987">
        <w:rPr>
          <w:rFonts w:ascii="Arial" w:hAnsi="Arial" w:cs="Arial"/>
          <w:sz w:val="22"/>
          <w:szCs w:val="22"/>
          <w:lang w:val="es-ES_tradnl"/>
        </w:rPr>
        <w:t xml:space="preserve">. CSMF ¶ 45.  </w:t>
      </w:r>
      <w:r w:rsidRPr="00F00987">
        <w:rPr>
          <w:rFonts w:ascii="Arial" w:hAnsi="Arial" w:cs="Arial"/>
          <w:sz w:val="22"/>
          <w:szCs w:val="22"/>
          <w:lang w:val="es-ES_tradnl"/>
        </w:rPr>
        <w:t>Los Demandados</w:t>
      </w:r>
      <w:r w:rsidR="007B7239" w:rsidRPr="00F00987">
        <w:rPr>
          <w:rFonts w:ascii="Arial" w:hAnsi="Arial" w:cs="Arial"/>
          <w:sz w:val="22"/>
          <w:szCs w:val="22"/>
          <w:lang w:val="es-ES_tradnl"/>
        </w:rPr>
        <w:t xml:space="preserve"> sostiene</w:t>
      </w:r>
      <w:r w:rsidRPr="00F00987">
        <w:rPr>
          <w:rFonts w:ascii="Arial" w:hAnsi="Arial" w:cs="Arial"/>
          <w:sz w:val="22"/>
          <w:szCs w:val="22"/>
          <w:lang w:val="es-ES_tradnl"/>
        </w:rPr>
        <w:t>n</w:t>
      </w:r>
      <w:r w:rsidR="007B7239" w:rsidRPr="00F00987">
        <w:rPr>
          <w:rFonts w:ascii="Arial" w:hAnsi="Arial" w:cs="Arial"/>
          <w:sz w:val="22"/>
          <w:szCs w:val="22"/>
          <w:lang w:val="es-ES_tradnl"/>
        </w:rPr>
        <w:t xml:space="preserve"> que estos documentos son admisibles </w:t>
      </w:r>
      <w:r w:rsidRPr="00F00987">
        <w:rPr>
          <w:rFonts w:ascii="Arial" w:hAnsi="Arial" w:cs="Arial"/>
          <w:sz w:val="22"/>
          <w:szCs w:val="22"/>
          <w:lang w:val="es-ES_tradnl"/>
        </w:rPr>
        <w:t>según</w:t>
      </w:r>
      <w:r w:rsidR="007B7239" w:rsidRPr="00F00987">
        <w:rPr>
          <w:rFonts w:ascii="Arial" w:hAnsi="Arial" w:cs="Arial"/>
          <w:sz w:val="22"/>
          <w:szCs w:val="22"/>
          <w:lang w:val="es-ES_tradnl"/>
        </w:rPr>
        <w:t xml:space="preserve"> la Regla 803(6) </w:t>
      </w:r>
      <w:r w:rsidRPr="00F00987">
        <w:rPr>
          <w:rFonts w:ascii="Arial" w:hAnsi="Arial" w:cs="Arial"/>
          <w:sz w:val="22"/>
          <w:szCs w:val="22"/>
          <w:lang w:val="es-ES_tradnl"/>
        </w:rPr>
        <w:t>de excepción</w:t>
      </w:r>
      <w:r w:rsidR="007B7239" w:rsidRPr="00F00987">
        <w:rPr>
          <w:rFonts w:ascii="Arial" w:hAnsi="Arial" w:cs="Arial"/>
          <w:sz w:val="22"/>
          <w:szCs w:val="22"/>
          <w:lang w:val="es-ES_tradnl"/>
        </w:rPr>
        <w:t xml:space="preserve"> para registros </w:t>
      </w:r>
      <w:r w:rsidRPr="00F00987">
        <w:rPr>
          <w:rFonts w:ascii="Arial" w:hAnsi="Arial" w:cs="Arial"/>
          <w:sz w:val="22"/>
          <w:szCs w:val="22"/>
          <w:lang w:val="es-ES_tradnl"/>
        </w:rPr>
        <w:t>comerciales</w:t>
      </w:r>
      <w:r w:rsidR="007B7239" w:rsidRPr="00F00987">
        <w:rPr>
          <w:rFonts w:ascii="Arial" w:hAnsi="Arial" w:cs="Arial"/>
          <w:sz w:val="22"/>
          <w:szCs w:val="22"/>
          <w:lang w:val="es-ES_tradnl"/>
        </w:rPr>
        <w:t>, la Regla 803(8)</w:t>
      </w:r>
      <w:r w:rsidRPr="00F00987">
        <w:rPr>
          <w:rFonts w:ascii="Arial" w:hAnsi="Arial" w:cs="Arial"/>
          <w:sz w:val="22"/>
          <w:szCs w:val="22"/>
          <w:lang w:val="es-ES_tradnl"/>
        </w:rPr>
        <w:t xml:space="preserve"> de excepción </w:t>
      </w:r>
      <w:r w:rsidR="007B7239" w:rsidRPr="00F00987">
        <w:rPr>
          <w:rFonts w:ascii="Arial" w:hAnsi="Arial" w:cs="Arial"/>
          <w:sz w:val="22"/>
          <w:szCs w:val="22"/>
          <w:lang w:val="es-ES_tradnl"/>
        </w:rPr>
        <w:t xml:space="preserve">para registros públicos o la Regla 807 </w:t>
      </w:r>
      <w:r w:rsidRPr="00F00987">
        <w:rPr>
          <w:rFonts w:ascii="Arial" w:hAnsi="Arial" w:cs="Arial"/>
          <w:sz w:val="22"/>
          <w:szCs w:val="22"/>
          <w:lang w:val="es-ES_tradnl"/>
        </w:rPr>
        <w:t>de excepción</w:t>
      </w:r>
      <w:r w:rsidR="007B7239" w:rsidRPr="00F00987">
        <w:rPr>
          <w:rFonts w:ascii="Arial" w:hAnsi="Arial" w:cs="Arial"/>
          <w:sz w:val="22"/>
          <w:szCs w:val="22"/>
          <w:lang w:val="es-ES_tradnl"/>
        </w:rPr>
        <w:t xml:space="preserve"> residual.  Re</w:t>
      </w:r>
      <w:r w:rsidRPr="00F00987">
        <w:rPr>
          <w:rFonts w:ascii="Arial" w:hAnsi="Arial" w:cs="Arial"/>
          <w:sz w:val="22"/>
          <w:szCs w:val="22"/>
          <w:lang w:val="es-ES_tradnl"/>
        </w:rPr>
        <w:t xml:space="preserve">ply SMF </w:t>
      </w:r>
      <w:r w:rsidR="007B7239" w:rsidRPr="00F00987">
        <w:rPr>
          <w:rFonts w:ascii="Arial" w:hAnsi="Arial" w:cs="Arial"/>
          <w:sz w:val="22"/>
          <w:szCs w:val="22"/>
          <w:lang w:val="es-ES_tradnl"/>
        </w:rPr>
        <w:t xml:space="preserve">¶ 45, 83, 120.  Como se </w:t>
      </w:r>
      <w:r w:rsidRPr="00F00987">
        <w:rPr>
          <w:rFonts w:ascii="Arial" w:hAnsi="Arial" w:cs="Arial"/>
          <w:sz w:val="22"/>
          <w:szCs w:val="22"/>
          <w:lang w:val="es-ES_tradnl"/>
        </w:rPr>
        <w:t>expon</w:t>
      </w:r>
      <w:r w:rsidR="006005F9" w:rsidRPr="00F00987">
        <w:rPr>
          <w:rFonts w:ascii="Arial" w:hAnsi="Arial" w:cs="Arial"/>
          <w:sz w:val="22"/>
          <w:szCs w:val="22"/>
          <w:lang w:val="es-ES_tradnl"/>
        </w:rPr>
        <w:t>drá</w:t>
      </w:r>
      <w:r w:rsidR="007B7239" w:rsidRPr="00F00987">
        <w:rPr>
          <w:rFonts w:ascii="Arial" w:hAnsi="Arial" w:cs="Arial"/>
          <w:sz w:val="22"/>
          <w:szCs w:val="22"/>
          <w:lang w:val="es-ES_tradnl"/>
        </w:rPr>
        <w:t xml:space="preserve">, la Corte </w:t>
      </w:r>
      <w:r w:rsidRPr="00F00987">
        <w:rPr>
          <w:rFonts w:ascii="Arial" w:hAnsi="Arial" w:cs="Arial"/>
          <w:sz w:val="22"/>
          <w:szCs w:val="22"/>
          <w:lang w:val="es-ES_tradnl"/>
        </w:rPr>
        <w:t>halla</w:t>
      </w:r>
      <w:r w:rsidR="007B7239" w:rsidRPr="00F00987">
        <w:rPr>
          <w:rFonts w:ascii="Arial" w:hAnsi="Arial" w:cs="Arial"/>
          <w:sz w:val="22"/>
          <w:szCs w:val="22"/>
          <w:lang w:val="es-ES_tradnl"/>
        </w:rPr>
        <w:t xml:space="preserve"> que los informes militares y policiales son </w:t>
      </w:r>
      <w:r w:rsidRPr="00F00987">
        <w:rPr>
          <w:rFonts w:ascii="Arial" w:hAnsi="Arial" w:cs="Arial"/>
          <w:sz w:val="22"/>
          <w:szCs w:val="22"/>
          <w:lang w:val="es-ES_tradnl"/>
        </w:rPr>
        <w:t>testimonio</w:t>
      </w:r>
      <w:r w:rsidR="007B7239" w:rsidRPr="00F00987">
        <w:rPr>
          <w:rFonts w:ascii="Arial" w:hAnsi="Arial" w:cs="Arial"/>
          <w:sz w:val="22"/>
          <w:szCs w:val="22"/>
          <w:lang w:val="es-ES_tradnl"/>
        </w:rPr>
        <w:t xml:space="preserve"> de oídas y que no son admisibles </w:t>
      </w:r>
      <w:r w:rsidR="006005F9" w:rsidRPr="00F00987">
        <w:rPr>
          <w:rFonts w:ascii="Arial" w:hAnsi="Arial" w:cs="Arial"/>
          <w:sz w:val="22"/>
          <w:szCs w:val="22"/>
          <w:lang w:val="es-ES_tradnl"/>
        </w:rPr>
        <w:t xml:space="preserve">según las excepciones </w:t>
      </w:r>
      <w:r w:rsidR="004C6AF4" w:rsidRPr="00F00987">
        <w:rPr>
          <w:rFonts w:ascii="Arial" w:hAnsi="Arial" w:cs="Arial"/>
          <w:sz w:val="22"/>
          <w:szCs w:val="22"/>
          <w:lang w:val="es-ES_tradnl"/>
        </w:rPr>
        <w:t>en la Regla 803 u</w:t>
      </w:r>
      <w:r w:rsidRPr="00F00987">
        <w:rPr>
          <w:rFonts w:ascii="Arial" w:hAnsi="Arial" w:cs="Arial"/>
          <w:sz w:val="22"/>
          <w:szCs w:val="22"/>
          <w:lang w:val="es-ES_tradnl"/>
        </w:rPr>
        <w:t xml:space="preserve"> 807.</w:t>
      </w:r>
    </w:p>
    <w:p w:rsidR="007B7239" w:rsidRPr="00F00987" w:rsidRDefault="004C6AF4" w:rsidP="004C6AF4">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Prim</w:t>
      </w:r>
      <w:r w:rsidR="006005F9" w:rsidRPr="00F00987">
        <w:rPr>
          <w:rFonts w:ascii="Arial" w:hAnsi="Arial" w:cs="Arial"/>
          <w:sz w:val="22"/>
          <w:szCs w:val="22"/>
          <w:lang w:val="es-ES_tradnl"/>
        </w:rPr>
        <w:t>ero, el débil argumento de los D</w:t>
      </w:r>
      <w:r w:rsidRPr="00F00987">
        <w:rPr>
          <w:rFonts w:ascii="Arial" w:hAnsi="Arial" w:cs="Arial"/>
          <w:sz w:val="22"/>
          <w:szCs w:val="22"/>
          <w:lang w:val="es-ES_tradnl"/>
        </w:rPr>
        <w:t>emandados</w:t>
      </w:r>
      <w:r w:rsidR="002D6296" w:rsidRPr="00F00987">
        <w:rPr>
          <w:rFonts w:ascii="Arial" w:hAnsi="Arial" w:cs="Arial"/>
          <w:sz w:val="22"/>
          <w:szCs w:val="22"/>
          <w:lang w:val="es-ES_tradnl"/>
        </w:rPr>
        <w:t xml:space="preserve"> de</w:t>
      </w:r>
      <w:r w:rsidRPr="00F00987">
        <w:rPr>
          <w:rFonts w:ascii="Arial" w:hAnsi="Arial" w:cs="Arial"/>
          <w:sz w:val="22"/>
          <w:szCs w:val="22"/>
          <w:lang w:val="es-ES_tradnl"/>
        </w:rPr>
        <w:t xml:space="preserve"> que los informes m</w:t>
      </w:r>
      <w:r w:rsidR="002D6296" w:rsidRPr="00F00987">
        <w:rPr>
          <w:rFonts w:ascii="Arial" w:hAnsi="Arial" w:cs="Arial"/>
          <w:sz w:val="22"/>
          <w:szCs w:val="22"/>
          <w:lang w:val="es-ES_tradnl"/>
        </w:rPr>
        <w:t>ilitares—Prueba 32 y 33 de los D</w:t>
      </w:r>
      <w:r w:rsidRPr="00F00987">
        <w:rPr>
          <w:rFonts w:ascii="Arial" w:hAnsi="Arial" w:cs="Arial"/>
          <w:sz w:val="22"/>
          <w:szCs w:val="22"/>
          <w:lang w:val="es-ES_tradnl"/>
        </w:rPr>
        <w:t xml:space="preserve">emandados—son admisibles </w:t>
      </w:r>
      <w:r w:rsidR="002D6296" w:rsidRPr="00F00987">
        <w:rPr>
          <w:rFonts w:ascii="Arial" w:hAnsi="Arial" w:cs="Arial"/>
          <w:sz w:val="22"/>
          <w:szCs w:val="22"/>
          <w:lang w:val="es-ES_tradnl"/>
        </w:rPr>
        <w:t>según</w:t>
      </w:r>
      <w:r w:rsidRPr="00F00987">
        <w:rPr>
          <w:rFonts w:ascii="Arial" w:hAnsi="Arial" w:cs="Arial"/>
          <w:sz w:val="22"/>
          <w:szCs w:val="22"/>
          <w:lang w:val="es-ES_tradnl"/>
        </w:rPr>
        <w:t xml:space="preserve"> la Regla 803(6) </w:t>
      </w:r>
      <w:r w:rsidR="002D6296" w:rsidRPr="00F00987">
        <w:rPr>
          <w:rFonts w:ascii="Arial" w:hAnsi="Arial" w:cs="Arial"/>
          <w:sz w:val="22"/>
          <w:szCs w:val="22"/>
          <w:lang w:val="es-ES_tradnl"/>
        </w:rPr>
        <w:t>de excepción para registros comerciales</w:t>
      </w:r>
      <w:r w:rsidRPr="00F00987">
        <w:rPr>
          <w:rFonts w:ascii="Arial" w:hAnsi="Arial" w:cs="Arial"/>
          <w:sz w:val="22"/>
          <w:szCs w:val="22"/>
          <w:lang w:val="es-ES_tradnl"/>
        </w:rPr>
        <w:t xml:space="preserve"> no amerita mucha discusión.  La Regla 803(6) permite </w:t>
      </w:r>
      <w:r w:rsidR="002D6296" w:rsidRPr="00F00987">
        <w:rPr>
          <w:rFonts w:ascii="Arial" w:hAnsi="Arial" w:cs="Arial"/>
          <w:sz w:val="22"/>
          <w:szCs w:val="22"/>
          <w:lang w:val="es-ES_tradnl"/>
        </w:rPr>
        <w:t>introducir ciertos</w:t>
      </w:r>
      <w:r w:rsidRPr="00F00987">
        <w:rPr>
          <w:rFonts w:ascii="Arial" w:hAnsi="Arial" w:cs="Arial"/>
          <w:sz w:val="22"/>
          <w:szCs w:val="22"/>
          <w:lang w:val="es-ES_tradnl"/>
        </w:rPr>
        <w:t xml:space="preserve"> registros </w:t>
      </w:r>
      <w:r w:rsidR="002D6296" w:rsidRPr="00F00987">
        <w:rPr>
          <w:rFonts w:ascii="Arial" w:hAnsi="Arial" w:cs="Arial"/>
          <w:sz w:val="22"/>
          <w:szCs w:val="22"/>
          <w:lang w:val="es-ES_tradnl"/>
        </w:rPr>
        <w:t>comerciales si</w:t>
      </w:r>
      <w:r w:rsidRPr="00F00987">
        <w:rPr>
          <w:rFonts w:ascii="Arial" w:hAnsi="Arial" w:cs="Arial"/>
          <w:sz w:val="22"/>
          <w:szCs w:val="22"/>
          <w:lang w:val="es-ES_tradnl"/>
        </w:rPr>
        <w:t xml:space="preserve"> s</w:t>
      </w:r>
      <w:r w:rsidR="002D6296" w:rsidRPr="00F00987">
        <w:rPr>
          <w:rFonts w:ascii="Arial" w:hAnsi="Arial" w:cs="Arial"/>
          <w:sz w:val="22"/>
          <w:szCs w:val="22"/>
          <w:lang w:val="es-ES_tradnl"/>
        </w:rPr>
        <w:t xml:space="preserve">e los mantiene en el </w:t>
      </w:r>
      <w:r w:rsidRPr="00F00987">
        <w:rPr>
          <w:rFonts w:ascii="Arial" w:hAnsi="Arial" w:cs="Arial"/>
          <w:sz w:val="22"/>
          <w:szCs w:val="22"/>
          <w:lang w:val="es-ES_tradnl"/>
        </w:rPr>
        <w:t xml:space="preserve">curso de una actividad </w:t>
      </w:r>
      <w:r w:rsidR="002D6296" w:rsidRPr="00F00987">
        <w:rPr>
          <w:rFonts w:ascii="Arial" w:hAnsi="Arial" w:cs="Arial"/>
          <w:sz w:val="22"/>
          <w:szCs w:val="22"/>
          <w:lang w:val="es-ES_tradnl"/>
        </w:rPr>
        <w:t>comercial</w:t>
      </w:r>
      <w:r w:rsidRPr="00F00987">
        <w:rPr>
          <w:rFonts w:ascii="Arial" w:hAnsi="Arial" w:cs="Arial"/>
          <w:sz w:val="22"/>
          <w:szCs w:val="22"/>
          <w:lang w:val="es-ES_tradnl"/>
        </w:rPr>
        <w:t xml:space="preserve"> regular y si </w:t>
      </w:r>
      <w:r w:rsidR="002D6296" w:rsidRPr="00F00987">
        <w:rPr>
          <w:rFonts w:ascii="Arial" w:hAnsi="Arial" w:cs="Arial"/>
          <w:sz w:val="22"/>
          <w:szCs w:val="22"/>
          <w:lang w:val="es-ES_tradnl"/>
        </w:rPr>
        <w:t>mantener los registros e</w:t>
      </w:r>
      <w:r w:rsidRPr="00F00987">
        <w:rPr>
          <w:rFonts w:ascii="Arial" w:hAnsi="Arial" w:cs="Arial"/>
          <w:sz w:val="22"/>
          <w:szCs w:val="22"/>
          <w:lang w:val="es-ES_tradnl"/>
        </w:rPr>
        <w:t>ra pr</w:t>
      </w:r>
      <w:r w:rsidR="002D6296" w:rsidRPr="00F00987">
        <w:rPr>
          <w:rFonts w:ascii="Arial" w:hAnsi="Arial" w:cs="Arial"/>
          <w:sz w:val="22"/>
          <w:szCs w:val="22"/>
          <w:lang w:val="es-ES_tradnl"/>
        </w:rPr>
        <w:t>á</w:t>
      </w:r>
      <w:r w:rsidRPr="00F00987">
        <w:rPr>
          <w:rFonts w:ascii="Arial" w:hAnsi="Arial" w:cs="Arial"/>
          <w:sz w:val="22"/>
          <w:szCs w:val="22"/>
          <w:lang w:val="es-ES_tradnl"/>
        </w:rPr>
        <w:t xml:space="preserve">ctica </w:t>
      </w:r>
      <w:r w:rsidR="002D6296" w:rsidRPr="00F00987">
        <w:rPr>
          <w:rFonts w:ascii="Arial" w:hAnsi="Arial" w:cs="Arial"/>
          <w:sz w:val="22"/>
          <w:szCs w:val="22"/>
          <w:lang w:val="es-ES_tradnl"/>
        </w:rPr>
        <w:t>regular</w:t>
      </w:r>
      <w:r w:rsidRPr="00F00987">
        <w:rPr>
          <w:rFonts w:ascii="Arial" w:hAnsi="Arial" w:cs="Arial"/>
          <w:sz w:val="22"/>
          <w:szCs w:val="22"/>
          <w:lang w:val="es-ES_tradnl"/>
        </w:rPr>
        <w:t xml:space="preserve"> </w:t>
      </w:r>
      <w:r w:rsidR="002D6296" w:rsidRPr="00F00987">
        <w:rPr>
          <w:rFonts w:ascii="Arial" w:hAnsi="Arial" w:cs="Arial"/>
          <w:sz w:val="22"/>
          <w:szCs w:val="22"/>
          <w:lang w:val="es-ES_tradnl"/>
        </w:rPr>
        <w:t>en</w:t>
      </w:r>
      <w:r w:rsidRPr="00F00987">
        <w:rPr>
          <w:rFonts w:ascii="Arial" w:hAnsi="Arial" w:cs="Arial"/>
          <w:sz w:val="22"/>
          <w:szCs w:val="22"/>
          <w:lang w:val="es-ES_tradnl"/>
        </w:rPr>
        <w:t xml:space="preserve"> </w:t>
      </w:r>
      <w:r w:rsidR="002D6296" w:rsidRPr="00F00987">
        <w:rPr>
          <w:rFonts w:ascii="Arial" w:hAnsi="Arial" w:cs="Arial"/>
          <w:sz w:val="22"/>
          <w:szCs w:val="22"/>
          <w:lang w:val="es-ES_tradnl"/>
        </w:rPr>
        <w:t>esa actividad comercial</w:t>
      </w:r>
      <w:r w:rsidRPr="00F00987">
        <w:rPr>
          <w:rFonts w:ascii="Arial" w:hAnsi="Arial" w:cs="Arial"/>
          <w:sz w:val="22"/>
          <w:szCs w:val="22"/>
          <w:lang w:val="es-ES_tradnl"/>
        </w:rPr>
        <w:t xml:space="preserve">. Fed. R. </w:t>
      </w:r>
      <w:r w:rsidR="002D6296" w:rsidRPr="00F00987">
        <w:rPr>
          <w:rFonts w:ascii="Arial" w:hAnsi="Arial" w:cs="Arial"/>
          <w:sz w:val="22"/>
          <w:szCs w:val="22"/>
          <w:lang w:val="es-ES_tradnl"/>
        </w:rPr>
        <w:t>Evid.</w:t>
      </w:r>
      <w:r w:rsidRPr="00F00987">
        <w:rPr>
          <w:rFonts w:ascii="Arial" w:hAnsi="Arial" w:cs="Arial"/>
          <w:sz w:val="22"/>
          <w:szCs w:val="22"/>
          <w:lang w:val="es-ES_tradnl"/>
        </w:rPr>
        <w:t xml:space="preserve"> 803(6). </w:t>
      </w:r>
      <w:r w:rsidR="002D6296" w:rsidRPr="00F00987">
        <w:rPr>
          <w:rFonts w:ascii="Arial" w:hAnsi="Arial" w:cs="Arial"/>
          <w:sz w:val="22"/>
          <w:szCs w:val="22"/>
          <w:lang w:val="es-ES_tradnl"/>
        </w:rPr>
        <w:t>Mas</w:t>
      </w:r>
      <w:r w:rsidRPr="00F00987">
        <w:rPr>
          <w:rFonts w:ascii="Arial" w:hAnsi="Arial" w:cs="Arial"/>
          <w:sz w:val="22"/>
          <w:szCs w:val="22"/>
          <w:lang w:val="es-ES_tradnl"/>
        </w:rPr>
        <w:t xml:space="preserve"> la Regla 803(6) requiere </w:t>
      </w:r>
      <w:r w:rsidR="002D6296" w:rsidRPr="00F00987">
        <w:rPr>
          <w:rFonts w:ascii="Arial" w:hAnsi="Arial" w:cs="Arial"/>
          <w:sz w:val="22"/>
          <w:szCs w:val="22"/>
          <w:lang w:val="es-ES_tradnl"/>
        </w:rPr>
        <w:t>establecer</w:t>
      </w:r>
      <w:r w:rsidRPr="00F00987">
        <w:rPr>
          <w:rFonts w:ascii="Arial" w:hAnsi="Arial" w:cs="Arial"/>
          <w:sz w:val="22"/>
          <w:szCs w:val="22"/>
          <w:lang w:val="es-ES_tradnl"/>
        </w:rPr>
        <w:t xml:space="preserve"> un fundamento adecuado para admitir registros </w:t>
      </w:r>
      <w:r w:rsidR="002D6296" w:rsidRPr="00F00987">
        <w:rPr>
          <w:rFonts w:ascii="Arial" w:hAnsi="Arial" w:cs="Arial"/>
          <w:sz w:val="22"/>
          <w:szCs w:val="22"/>
          <w:lang w:val="es-ES_tradnl"/>
        </w:rPr>
        <w:t>comerciales</w:t>
      </w:r>
      <w:r w:rsidRPr="00F00987">
        <w:rPr>
          <w:rFonts w:ascii="Arial" w:hAnsi="Arial" w:cs="Arial"/>
          <w:sz w:val="22"/>
          <w:szCs w:val="22"/>
          <w:lang w:val="es-ES_tradnl"/>
        </w:rPr>
        <w:t xml:space="preserve">.  </w:t>
      </w:r>
      <w:r w:rsidRPr="00F00987">
        <w:rPr>
          <w:rFonts w:ascii="Arial" w:hAnsi="Arial" w:cs="Arial"/>
          <w:sz w:val="22"/>
          <w:szCs w:val="22"/>
          <w:u w:val="single"/>
          <w:lang w:val="es-ES_tradnl"/>
        </w:rPr>
        <w:t>Véase</w:t>
      </w:r>
      <w:r w:rsidRPr="00F00987">
        <w:rPr>
          <w:rFonts w:ascii="Arial" w:hAnsi="Arial" w:cs="Arial"/>
          <w:sz w:val="22"/>
          <w:szCs w:val="22"/>
          <w:lang w:val="es-ES_tradnl"/>
        </w:rPr>
        <w:t xml:space="preserve"> Fed. R. </w:t>
      </w:r>
      <w:r w:rsidR="002D6296" w:rsidRPr="00F00987">
        <w:rPr>
          <w:rFonts w:ascii="Arial" w:hAnsi="Arial" w:cs="Arial"/>
          <w:sz w:val="22"/>
          <w:szCs w:val="22"/>
          <w:lang w:val="es-ES_tradnl"/>
        </w:rPr>
        <w:t>Evid.</w:t>
      </w:r>
      <w:r w:rsidRPr="00F00987">
        <w:rPr>
          <w:rFonts w:ascii="Arial" w:hAnsi="Arial" w:cs="Arial"/>
          <w:sz w:val="22"/>
          <w:szCs w:val="22"/>
          <w:lang w:val="es-ES_tradnl"/>
        </w:rPr>
        <w:t xml:space="preserve"> 803(6)(D); </w:t>
      </w:r>
      <w:r w:rsidRPr="00F00987">
        <w:rPr>
          <w:rFonts w:ascii="Arial" w:hAnsi="Arial" w:cs="Arial"/>
          <w:sz w:val="22"/>
          <w:szCs w:val="22"/>
          <w:u w:val="single"/>
          <w:lang w:val="es-ES_tradnl"/>
        </w:rPr>
        <w:t>Estados Unidos v Garnett</w:t>
      </w:r>
      <w:r w:rsidR="002D6296" w:rsidRPr="00F00987">
        <w:rPr>
          <w:rFonts w:ascii="Arial" w:hAnsi="Arial" w:cs="Arial"/>
          <w:sz w:val="22"/>
          <w:szCs w:val="22"/>
          <w:lang w:val="es-ES_tradnl"/>
        </w:rPr>
        <w:t xml:space="preserve">, 122 F. </w:t>
      </w:r>
      <w:r w:rsidRPr="00F00987">
        <w:rPr>
          <w:rFonts w:ascii="Arial" w:hAnsi="Arial" w:cs="Arial"/>
          <w:sz w:val="22"/>
          <w:szCs w:val="22"/>
          <w:lang w:val="es-ES_tradnl"/>
        </w:rPr>
        <w:t>3d 1016, 1018-19 (11th Cir. 1997) (per curiam)</w:t>
      </w:r>
      <w:r w:rsidR="001C5270" w:rsidRPr="00F00987">
        <w:rPr>
          <w:rFonts w:ascii="Arial" w:hAnsi="Arial" w:cs="Arial"/>
          <w:sz w:val="22"/>
          <w:szCs w:val="22"/>
          <w:lang w:val="es-ES_tradnl"/>
        </w:rPr>
        <w:t xml:space="preserve"> </w:t>
      </w:r>
      <w:r w:rsidRPr="00F00987">
        <w:rPr>
          <w:rFonts w:ascii="Arial" w:hAnsi="Arial" w:cs="Arial"/>
          <w:sz w:val="22"/>
          <w:szCs w:val="22"/>
          <w:lang w:val="es-ES_tradnl"/>
        </w:rPr>
        <w:t xml:space="preserve">(“Fed. R. </w:t>
      </w:r>
      <w:r w:rsidR="002D6296" w:rsidRPr="00F00987">
        <w:rPr>
          <w:rFonts w:ascii="Arial" w:hAnsi="Arial" w:cs="Arial"/>
          <w:sz w:val="22"/>
          <w:szCs w:val="22"/>
          <w:lang w:val="es-ES_tradnl"/>
        </w:rPr>
        <w:t>Evid.</w:t>
      </w:r>
      <w:r w:rsidRPr="00F00987">
        <w:rPr>
          <w:rFonts w:ascii="Arial" w:hAnsi="Arial" w:cs="Arial"/>
          <w:sz w:val="22"/>
          <w:szCs w:val="22"/>
          <w:lang w:val="es-ES_tradnl"/>
        </w:rPr>
        <w:t xml:space="preserve"> 803(6) requiere el testimonio de un custodio u otro testigo calificado que </w:t>
      </w:r>
      <w:r w:rsidR="00EA7E5B" w:rsidRPr="00F00987">
        <w:rPr>
          <w:rFonts w:ascii="Arial" w:hAnsi="Arial" w:cs="Arial"/>
          <w:sz w:val="22"/>
          <w:szCs w:val="22"/>
          <w:lang w:val="es-ES_tradnl"/>
        </w:rPr>
        <w:t>explique</w:t>
      </w:r>
      <w:r w:rsidRPr="00F00987">
        <w:rPr>
          <w:rFonts w:ascii="Arial" w:hAnsi="Arial" w:cs="Arial"/>
          <w:sz w:val="22"/>
          <w:szCs w:val="22"/>
          <w:lang w:val="es-ES_tradnl"/>
        </w:rPr>
        <w:t xml:space="preserve"> </w:t>
      </w:r>
      <w:r w:rsidR="00EA7E5B" w:rsidRPr="00F00987">
        <w:rPr>
          <w:rFonts w:ascii="Arial" w:hAnsi="Arial" w:cs="Arial"/>
          <w:sz w:val="22"/>
          <w:szCs w:val="22"/>
          <w:lang w:val="es-ES_tradnl"/>
        </w:rPr>
        <w:t>el procedimiento utilizado</w:t>
      </w:r>
      <w:r w:rsidRPr="00F00987">
        <w:rPr>
          <w:rFonts w:ascii="Arial" w:hAnsi="Arial" w:cs="Arial"/>
          <w:sz w:val="22"/>
          <w:szCs w:val="22"/>
          <w:lang w:val="es-ES_tradnl"/>
        </w:rPr>
        <w:t xml:space="preserve"> para </w:t>
      </w:r>
      <w:r w:rsidR="00EA7E5B" w:rsidRPr="00F00987">
        <w:rPr>
          <w:rFonts w:ascii="Arial" w:hAnsi="Arial" w:cs="Arial"/>
          <w:sz w:val="22"/>
          <w:szCs w:val="22"/>
          <w:lang w:val="es-ES_tradnl"/>
        </w:rPr>
        <w:t>mantener</w:t>
      </w:r>
      <w:r w:rsidRPr="00F00987">
        <w:rPr>
          <w:rFonts w:ascii="Arial" w:hAnsi="Arial" w:cs="Arial"/>
          <w:sz w:val="22"/>
          <w:szCs w:val="22"/>
          <w:lang w:val="es-ES_tradnl"/>
        </w:rPr>
        <w:t xml:space="preserve"> el registro”.).  </w:t>
      </w:r>
      <w:r w:rsidR="00EA7E5B" w:rsidRPr="00F00987">
        <w:rPr>
          <w:rFonts w:ascii="Arial" w:hAnsi="Arial" w:cs="Arial"/>
          <w:sz w:val="22"/>
          <w:szCs w:val="22"/>
          <w:lang w:val="es-ES_tradnl"/>
        </w:rPr>
        <w:t>Los Demandantes no presentaron</w:t>
      </w:r>
      <w:r w:rsidRPr="00F00987">
        <w:rPr>
          <w:rFonts w:ascii="Arial" w:hAnsi="Arial" w:cs="Arial"/>
          <w:sz w:val="22"/>
          <w:szCs w:val="22"/>
          <w:lang w:val="es-ES_tradnl"/>
        </w:rPr>
        <w:t xml:space="preserve"> una declaración jurada de </w:t>
      </w:r>
      <w:r w:rsidR="00C51E7D" w:rsidRPr="00F00987">
        <w:rPr>
          <w:rFonts w:ascii="Arial" w:hAnsi="Arial" w:cs="Arial"/>
          <w:sz w:val="22"/>
          <w:szCs w:val="22"/>
          <w:lang w:val="es-ES_tradnl"/>
        </w:rPr>
        <w:t>un</w:t>
      </w:r>
      <w:r w:rsidRPr="00F00987">
        <w:rPr>
          <w:rFonts w:ascii="Arial" w:hAnsi="Arial" w:cs="Arial"/>
          <w:sz w:val="22"/>
          <w:szCs w:val="22"/>
          <w:lang w:val="es-ES_tradnl"/>
        </w:rPr>
        <w:t xml:space="preserve"> custodio u otro testigo calificado” y no hay indicación de que </w:t>
      </w:r>
      <w:r w:rsidR="00C51E7D" w:rsidRPr="00F00987">
        <w:rPr>
          <w:rFonts w:ascii="Arial" w:hAnsi="Arial" w:cs="Arial"/>
          <w:sz w:val="22"/>
          <w:szCs w:val="22"/>
          <w:lang w:val="es-ES_tradnl"/>
        </w:rPr>
        <w:t>puedan</w:t>
      </w:r>
      <w:r w:rsidRPr="00F00987">
        <w:rPr>
          <w:rFonts w:ascii="Arial" w:hAnsi="Arial" w:cs="Arial"/>
          <w:sz w:val="22"/>
          <w:szCs w:val="22"/>
          <w:lang w:val="es-ES_tradnl"/>
        </w:rPr>
        <w:t xml:space="preserve"> </w:t>
      </w:r>
      <w:r w:rsidR="00B831A3" w:rsidRPr="00F00987">
        <w:rPr>
          <w:rFonts w:ascii="Arial" w:hAnsi="Arial" w:cs="Arial"/>
          <w:sz w:val="22"/>
          <w:szCs w:val="22"/>
          <w:lang w:val="es-ES_tradnl"/>
        </w:rPr>
        <w:t xml:space="preserve">ofrecer </w:t>
      </w:r>
      <w:r w:rsidR="00C51E7D" w:rsidRPr="00F00987">
        <w:rPr>
          <w:rFonts w:ascii="Arial" w:hAnsi="Arial" w:cs="Arial"/>
          <w:sz w:val="22"/>
          <w:szCs w:val="22"/>
          <w:lang w:val="es-ES_tradnl"/>
        </w:rPr>
        <w:t>dicho testimonio en</w:t>
      </w:r>
      <w:r w:rsidRPr="00F00987">
        <w:rPr>
          <w:rFonts w:ascii="Arial" w:hAnsi="Arial" w:cs="Arial"/>
          <w:sz w:val="22"/>
          <w:szCs w:val="22"/>
          <w:lang w:val="es-ES_tradnl"/>
        </w:rPr>
        <w:t xml:space="preserve"> el juicio.</w:t>
      </w:r>
      <w:r w:rsidRPr="00F00987">
        <w:rPr>
          <w:rStyle w:val="FootnoteReference"/>
          <w:rFonts w:ascii="Arial" w:hAnsi="Arial" w:cs="Arial"/>
          <w:sz w:val="22"/>
          <w:szCs w:val="22"/>
          <w:lang w:val="es-ES_tradnl"/>
        </w:rPr>
        <w:footnoteReference w:id="27"/>
      </w:r>
      <w:r w:rsidRPr="00F00987">
        <w:rPr>
          <w:rFonts w:ascii="Arial" w:hAnsi="Arial" w:cs="Arial"/>
          <w:sz w:val="22"/>
          <w:szCs w:val="22"/>
          <w:lang w:val="es-ES_tradnl"/>
        </w:rPr>
        <w:t xml:space="preserve">  Por lo tanto, los informes policiales y militares son admisibles, si acaso, y únicamente </w:t>
      </w:r>
      <w:r w:rsidR="001C45EF" w:rsidRPr="00F00987">
        <w:rPr>
          <w:rFonts w:ascii="Arial" w:hAnsi="Arial" w:cs="Arial"/>
          <w:sz w:val="22"/>
          <w:szCs w:val="22"/>
          <w:lang w:val="es-ES_tradnl"/>
        </w:rPr>
        <w:t>según</w:t>
      </w:r>
      <w:r w:rsidRPr="00F00987">
        <w:rPr>
          <w:rFonts w:ascii="Arial" w:hAnsi="Arial" w:cs="Arial"/>
          <w:sz w:val="22"/>
          <w:szCs w:val="22"/>
          <w:lang w:val="es-ES_tradnl"/>
        </w:rPr>
        <w:t xml:space="preserve"> la Regla 803(8) </w:t>
      </w:r>
      <w:r w:rsidR="001C45EF" w:rsidRPr="00F00987">
        <w:rPr>
          <w:rFonts w:ascii="Arial" w:hAnsi="Arial" w:cs="Arial"/>
          <w:sz w:val="22"/>
          <w:szCs w:val="22"/>
          <w:lang w:val="es-ES_tradnl"/>
        </w:rPr>
        <w:t>de excepción</w:t>
      </w:r>
      <w:r w:rsidRPr="00F00987">
        <w:rPr>
          <w:rStyle w:val="FootnoteReference"/>
          <w:rFonts w:ascii="Arial" w:hAnsi="Arial" w:cs="Arial"/>
          <w:sz w:val="22"/>
          <w:szCs w:val="22"/>
          <w:lang w:val="es-ES_tradnl"/>
        </w:rPr>
        <w:footnoteReference w:id="28"/>
      </w:r>
      <w:r w:rsidR="001C45EF" w:rsidRPr="00F00987">
        <w:rPr>
          <w:rFonts w:ascii="Arial" w:hAnsi="Arial" w:cs="Arial"/>
          <w:sz w:val="22"/>
          <w:szCs w:val="22"/>
          <w:lang w:val="es-ES_tradnl"/>
        </w:rPr>
        <w:t xml:space="preserve"> para  registros públicos</w:t>
      </w:r>
      <w:r w:rsidRPr="00F00987">
        <w:rPr>
          <w:rFonts w:ascii="Arial" w:hAnsi="Arial" w:cs="Arial"/>
          <w:sz w:val="22"/>
          <w:szCs w:val="22"/>
          <w:lang w:val="es-ES_tradnl"/>
        </w:rPr>
        <w:t xml:space="preserve"> o la Regla 807 </w:t>
      </w:r>
      <w:r w:rsidR="001C45EF" w:rsidRPr="00F00987">
        <w:rPr>
          <w:rFonts w:ascii="Arial" w:hAnsi="Arial" w:cs="Arial"/>
          <w:sz w:val="22"/>
          <w:szCs w:val="22"/>
          <w:lang w:val="es-ES_tradnl"/>
        </w:rPr>
        <w:t>de excepción residual</w:t>
      </w:r>
      <w:r w:rsidRPr="00F00987">
        <w:rPr>
          <w:rFonts w:ascii="Arial" w:hAnsi="Arial" w:cs="Arial"/>
          <w:sz w:val="22"/>
          <w:szCs w:val="22"/>
          <w:lang w:val="es-ES_tradnl"/>
        </w:rPr>
        <w:t>.</w:t>
      </w:r>
    </w:p>
    <w:p w:rsidR="004C6AF4" w:rsidRPr="00F00987" w:rsidRDefault="004C6AF4" w:rsidP="00B831A3">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De acuerdo a lo expuesto líneas arriba, </w:t>
      </w:r>
      <w:r w:rsidR="006B7EA9" w:rsidRPr="00F00987">
        <w:rPr>
          <w:rFonts w:ascii="Arial" w:hAnsi="Arial" w:cs="Arial"/>
          <w:sz w:val="22"/>
          <w:szCs w:val="22"/>
          <w:lang w:val="es-ES_tradnl"/>
        </w:rPr>
        <w:t xml:space="preserve">según la Regla 803(8), </w:t>
      </w:r>
      <w:r w:rsidRPr="00F00987">
        <w:rPr>
          <w:rFonts w:ascii="Arial" w:hAnsi="Arial" w:cs="Arial"/>
          <w:sz w:val="22"/>
          <w:szCs w:val="22"/>
          <w:lang w:val="es-ES_tradnl"/>
        </w:rPr>
        <w:t xml:space="preserve">un registro o </w:t>
      </w:r>
      <w:r w:rsidR="006B7EA9" w:rsidRPr="00F00987">
        <w:rPr>
          <w:rFonts w:ascii="Arial" w:hAnsi="Arial" w:cs="Arial"/>
          <w:sz w:val="22"/>
          <w:szCs w:val="22"/>
          <w:lang w:val="es-ES_tradnl"/>
        </w:rPr>
        <w:t xml:space="preserve">una </w:t>
      </w:r>
      <w:r w:rsidRPr="00F00987">
        <w:rPr>
          <w:rFonts w:ascii="Arial" w:hAnsi="Arial" w:cs="Arial"/>
          <w:sz w:val="22"/>
          <w:szCs w:val="22"/>
          <w:lang w:val="es-ES_tradnl"/>
        </w:rPr>
        <w:t xml:space="preserve">declaración de </w:t>
      </w:r>
      <w:r w:rsidR="006B7EA9" w:rsidRPr="00F00987">
        <w:rPr>
          <w:rFonts w:ascii="Arial" w:hAnsi="Arial" w:cs="Arial"/>
          <w:sz w:val="22"/>
          <w:szCs w:val="22"/>
          <w:lang w:val="es-ES_tradnl"/>
        </w:rPr>
        <w:t>una oficina pública</w:t>
      </w:r>
      <w:r w:rsidRPr="00F00987">
        <w:rPr>
          <w:rFonts w:ascii="Arial" w:hAnsi="Arial" w:cs="Arial"/>
          <w:sz w:val="22"/>
          <w:szCs w:val="22"/>
          <w:lang w:val="es-ES_tradnl"/>
        </w:rPr>
        <w:t xml:space="preserve"> no puede </w:t>
      </w:r>
      <w:r w:rsidR="006B7EA9" w:rsidRPr="00F00987">
        <w:rPr>
          <w:rFonts w:ascii="Arial" w:hAnsi="Arial" w:cs="Arial"/>
          <w:sz w:val="22"/>
          <w:szCs w:val="22"/>
          <w:lang w:val="es-ES_tradnl"/>
        </w:rPr>
        <w:t>excluirse</w:t>
      </w:r>
      <w:r w:rsidRPr="00F00987">
        <w:rPr>
          <w:rFonts w:ascii="Arial" w:hAnsi="Arial" w:cs="Arial"/>
          <w:sz w:val="22"/>
          <w:szCs w:val="22"/>
          <w:lang w:val="es-ES_tradnl"/>
        </w:rPr>
        <w:t xml:space="preserve"> como </w:t>
      </w:r>
      <w:r w:rsidR="006B7EA9" w:rsidRPr="00F00987">
        <w:rPr>
          <w:rFonts w:ascii="Arial" w:hAnsi="Arial" w:cs="Arial"/>
          <w:sz w:val="22"/>
          <w:szCs w:val="22"/>
          <w:lang w:val="es-ES_tradnl"/>
        </w:rPr>
        <w:t>testimonio</w:t>
      </w:r>
      <w:r w:rsidRPr="00F00987">
        <w:rPr>
          <w:rFonts w:ascii="Arial" w:hAnsi="Arial" w:cs="Arial"/>
          <w:sz w:val="22"/>
          <w:szCs w:val="22"/>
          <w:lang w:val="es-ES_tradnl"/>
        </w:rPr>
        <w:t xml:space="preserve"> de oídas si se trata de “un asunto observado </w:t>
      </w:r>
      <w:r w:rsidR="006B7EA9" w:rsidRPr="00F00987">
        <w:rPr>
          <w:rFonts w:ascii="Arial" w:hAnsi="Arial" w:cs="Arial"/>
          <w:sz w:val="22"/>
          <w:szCs w:val="22"/>
          <w:lang w:val="es-ES_tradnl"/>
        </w:rPr>
        <w:t>mientras se tiene el</w:t>
      </w:r>
      <w:r w:rsidRPr="00F00987">
        <w:rPr>
          <w:rFonts w:ascii="Arial" w:hAnsi="Arial" w:cs="Arial"/>
          <w:sz w:val="22"/>
          <w:szCs w:val="22"/>
          <w:lang w:val="es-ES_tradnl"/>
        </w:rPr>
        <w:t xml:space="preserve"> deber legal de informar” o “</w:t>
      </w:r>
      <w:r w:rsidR="009471B4" w:rsidRPr="00F00987">
        <w:rPr>
          <w:rFonts w:ascii="Arial" w:hAnsi="Arial" w:cs="Arial"/>
          <w:sz w:val="22"/>
          <w:szCs w:val="22"/>
          <w:lang w:val="es-ES_tradnl"/>
        </w:rPr>
        <w:t>hallazgo</w:t>
      </w:r>
      <w:r w:rsidR="006B7EA9" w:rsidRPr="00F00987">
        <w:rPr>
          <w:rFonts w:ascii="Arial" w:hAnsi="Arial" w:cs="Arial"/>
          <w:sz w:val="22"/>
          <w:szCs w:val="22"/>
          <w:lang w:val="es-ES_tradnl"/>
        </w:rPr>
        <w:t>s</w:t>
      </w:r>
      <w:r w:rsidRPr="00F00987">
        <w:rPr>
          <w:rFonts w:ascii="Arial" w:hAnsi="Arial" w:cs="Arial"/>
          <w:sz w:val="22"/>
          <w:szCs w:val="22"/>
          <w:lang w:val="es-ES_tradnl"/>
        </w:rPr>
        <w:t xml:space="preserve"> </w:t>
      </w:r>
      <w:r w:rsidR="006B7EA9" w:rsidRPr="00F00987">
        <w:rPr>
          <w:rFonts w:ascii="Arial" w:hAnsi="Arial" w:cs="Arial"/>
          <w:sz w:val="22"/>
          <w:szCs w:val="22"/>
          <w:lang w:val="es-ES_tradnl"/>
        </w:rPr>
        <w:t>factuales</w:t>
      </w:r>
      <w:r w:rsidRPr="00F00987">
        <w:rPr>
          <w:rFonts w:ascii="Arial" w:hAnsi="Arial" w:cs="Arial"/>
          <w:sz w:val="22"/>
          <w:szCs w:val="22"/>
          <w:lang w:val="es-ES_tradnl"/>
        </w:rPr>
        <w:t xml:space="preserve"> de una investigación </w:t>
      </w:r>
      <w:r w:rsidR="006B7EA9" w:rsidRPr="00F00987">
        <w:rPr>
          <w:rFonts w:ascii="Arial" w:hAnsi="Arial" w:cs="Arial"/>
          <w:sz w:val="22"/>
          <w:szCs w:val="22"/>
          <w:lang w:val="es-ES_tradnl"/>
        </w:rPr>
        <w:t xml:space="preserve">legalmente </w:t>
      </w:r>
      <w:r w:rsidRPr="00F00987">
        <w:rPr>
          <w:rFonts w:ascii="Arial" w:hAnsi="Arial" w:cs="Arial"/>
          <w:sz w:val="22"/>
          <w:szCs w:val="22"/>
          <w:lang w:val="es-ES_tradnl"/>
        </w:rPr>
        <w:t>autorizada”</w:t>
      </w:r>
      <w:r w:rsidR="006B7EA9" w:rsidRPr="00F00987">
        <w:rPr>
          <w:rFonts w:ascii="Arial" w:hAnsi="Arial" w:cs="Arial"/>
          <w:sz w:val="22"/>
          <w:szCs w:val="22"/>
          <w:lang w:val="es-ES_tradnl"/>
        </w:rPr>
        <w:t>,</w:t>
      </w:r>
      <w:r w:rsidRPr="00F00987">
        <w:rPr>
          <w:rFonts w:ascii="Arial" w:hAnsi="Arial" w:cs="Arial"/>
          <w:sz w:val="22"/>
          <w:szCs w:val="22"/>
          <w:lang w:val="es-ES_tradnl"/>
        </w:rPr>
        <w:t xml:space="preserve"> y </w:t>
      </w:r>
      <w:r w:rsidR="006B7EA9" w:rsidRPr="00F00987">
        <w:rPr>
          <w:rFonts w:ascii="Arial" w:hAnsi="Arial" w:cs="Arial"/>
          <w:sz w:val="22"/>
          <w:szCs w:val="22"/>
          <w:lang w:val="es-ES_tradnl"/>
        </w:rPr>
        <w:t>si la parte contraria</w:t>
      </w:r>
      <w:r w:rsidRPr="00F00987">
        <w:rPr>
          <w:rFonts w:ascii="Arial" w:hAnsi="Arial" w:cs="Arial"/>
          <w:sz w:val="22"/>
          <w:szCs w:val="22"/>
          <w:lang w:val="es-ES_tradnl"/>
        </w:rPr>
        <w:t xml:space="preserve"> no demuestra que el registro o declaración</w:t>
      </w:r>
      <w:r w:rsidR="006B7EA9" w:rsidRPr="00F00987">
        <w:rPr>
          <w:rFonts w:ascii="Arial" w:hAnsi="Arial" w:cs="Arial"/>
          <w:sz w:val="22"/>
          <w:szCs w:val="22"/>
          <w:lang w:val="es-ES_tradnl"/>
        </w:rPr>
        <w:t>,</w:t>
      </w:r>
      <w:r w:rsidRPr="00F00987">
        <w:rPr>
          <w:rFonts w:ascii="Arial" w:hAnsi="Arial" w:cs="Arial"/>
          <w:sz w:val="22"/>
          <w:szCs w:val="22"/>
          <w:lang w:val="es-ES_tradnl"/>
        </w:rPr>
        <w:t xml:space="preserve"> u otra</w:t>
      </w:r>
      <w:r w:rsidR="006B7EA9" w:rsidRPr="00F00987">
        <w:rPr>
          <w:rFonts w:ascii="Arial" w:hAnsi="Arial" w:cs="Arial"/>
          <w:sz w:val="22"/>
          <w:szCs w:val="22"/>
          <w:lang w:val="es-ES_tradnl"/>
        </w:rPr>
        <w:t>s</w:t>
      </w:r>
      <w:r w:rsidRPr="00F00987">
        <w:rPr>
          <w:rFonts w:ascii="Arial" w:hAnsi="Arial" w:cs="Arial"/>
          <w:sz w:val="22"/>
          <w:szCs w:val="22"/>
          <w:lang w:val="es-ES_tradnl"/>
        </w:rPr>
        <w:t xml:space="preserve"> circunstancia</w:t>
      </w:r>
      <w:r w:rsidR="006B7EA9" w:rsidRPr="00F00987">
        <w:rPr>
          <w:rFonts w:ascii="Arial" w:hAnsi="Arial" w:cs="Arial"/>
          <w:sz w:val="22"/>
          <w:szCs w:val="22"/>
          <w:lang w:val="es-ES_tradnl"/>
        </w:rPr>
        <w:t>s,</w:t>
      </w:r>
      <w:r w:rsidRPr="00F00987">
        <w:rPr>
          <w:rFonts w:ascii="Arial" w:hAnsi="Arial" w:cs="Arial"/>
          <w:sz w:val="22"/>
          <w:szCs w:val="22"/>
          <w:lang w:val="es-ES_tradnl"/>
        </w:rPr>
        <w:t xml:space="preserve"> no amerita confianza. En contraste con el Informe de los Tres Fiscales</w:t>
      </w:r>
      <w:r w:rsidR="006B7EA9" w:rsidRPr="00F00987">
        <w:rPr>
          <w:rFonts w:ascii="Arial" w:hAnsi="Arial" w:cs="Arial"/>
          <w:sz w:val="22"/>
          <w:szCs w:val="22"/>
          <w:lang w:val="es-ES_tradnl"/>
        </w:rPr>
        <w:t xml:space="preserve"> ya mencionado</w:t>
      </w:r>
      <w:r w:rsidRPr="00F00987">
        <w:rPr>
          <w:rFonts w:ascii="Arial" w:hAnsi="Arial" w:cs="Arial"/>
          <w:sz w:val="22"/>
          <w:szCs w:val="22"/>
          <w:lang w:val="es-ES_tradnl"/>
        </w:rPr>
        <w:t xml:space="preserve">, ninguno de los informes militares o policiales en los </w:t>
      </w:r>
      <w:r w:rsidR="006B7EA9" w:rsidRPr="00F00987">
        <w:rPr>
          <w:rFonts w:ascii="Arial" w:hAnsi="Arial" w:cs="Arial"/>
          <w:sz w:val="22"/>
          <w:szCs w:val="22"/>
          <w:lang w:val="es-ES_tradnl"/>
        </w:rPr>
        <w:t>que</w:t>
      </w:r>
      <w:r w:rsidRPr="00F00987">
        <w:rPr>
          <w:rFonts w:ascii="Arial" w:hAnsi="Arial" w:cs="Arial"/>
          <w:sz w:val="22"/>
          <w:szCs w:val="22"/>
          <w:lang w:val="es-ES_tradnl"/>
        </w:rPr>
        <w:t xml:space="preserve"> los demandantes</w:t>
      </w:r>
      <w:r w:rsidR="00B831A3" w:rsidRPr="00F00987">
        <w:rPr>
          <w:rFonts w:ascii="Arial" w:hAnsi="Arial" w:cs="Arial"/>
          <w:sz w:val="22"/>
          <w:szCs w:val="22"/>
          <w:lang w:val="es-ES_tradnl"/>
        </w:rPr>
        <w:t xml:space="preserve"> </w:t>
      </w:r>
      <w:r w:rsidR="006B7EA9" w:rsidRPr="00F00987">
        <w:rPr>
          <w:rFonts w:ascii="Arial" w:hAnsi="Arial" w:cs="Arial"/>
          <w:sz w:val="22"/>
          <w:szCs w:val="22"/>
          <w:lang w:val="es-ES_tradnl"/>
        </w:rPr>
        <w:t>se respaldan parece</w:t>
      </w:r>
      <w:r w:rsidRPr="00F00987">
        <w:rPr>
          <w:rFonts w:ascii="Arial" w:hAnsi="Arial" w:cs="Arial"/>
          <w:sz w:val="22"/>
          <w:szCs w:val="22"/>
          <w:lang w:val="es-ES_tradnl"/>
        </w:rPr>
        <w:t xml:space="preserve"> establece</w:t>
      </w:r>
      <w:r w:rsidR="006B7EA9" w:rsidRPr="00F00987">
        <w:rPr>
          <w:rFonts w:ascii="Arial" w:hAnsi="Arial" w:cs="Arial"/>
          <w:sz w:val="22"/>
          <w:szCs w:val="22"/>
          <w:lang w:val="es-ES_tradnl"/>
        </w:rPr>
        <w:t>r</w:t>
      </w:r>
      <w:r w:rsidRPr="00F00987">
        <w:rPr>
          <w:rFonts w:ascii="Arial" w:hAnsi="Arial" w:cs="Arial"/>
          <w:sz w:val="22"/>
          <w:szCs w:val="22"/>
          <w:lang w:val="es-ES_tradnl"/>
        </w:rPr>
        <w:t xml:space="preserve"> “h</w:t>
      </w:r>
      <w:r w:rsidR="006B7EA9" w:rsidRPr="00F00987">
        <w:rPr>
          <w:rFonts w:ascii="Arial" w:hAnsi="Arial" w:cs="Arial"/>
          <w:sz w:val="22"/>
          <w:szCs w:val="22"/>
          <w:lang w:val="es-ES_tradnl"/>
        </w:rPr>
        <w:t>allazgos factuales de</w:t>
      </w:r>
      <w:r w:rsidRPr="00F00987">
        <w:rPr>
          <w:rFonts w:ascii="Arial" w:hAnsi="Arial" w:cs="Arial"/>
          <w:sz w:val="22"/>
          <w:szCs w:val="22"/>
          <w:lang w:val="es-ES_tradnl"/>
        </w:rPr>
        <w:t xml:space="preserve"> una investigación </w:t>
      </w:r>
      <w:r w:rsidR="006B7EA9" w:rsidRPr="00F00987">
        <w:rPr>
          <w:rFonts w:ascii="Arial" w:hAnsi="Arial" w:cs="Arial"/>
          <w:sz w:val="22"/>
          <w:szCs w:val="22"/>
          <w:lang w:val="es-ES_tradnl"/>
        </w:rPr>
        <w:t xml:space="preserve">legalmente </w:t>
      </w:r>
      <w:r w:rsidRPr="00F00987">
        <w:rPr>
          <w:rFonts w:ascii="Arial" w:hAnsi="Arial" w:cs="Arial"/>
          <w:sz w:val="22"/>
          <w:szCs w:val="22"/>
          <w:lang w:val="es-ES_tradnl"/>
        </w:rPr>
        <w:t xml:space="preserve">autorizada”, </w:t>
      </w:r>
      <w:r w:rsidR="001C5270" w:rsidRPr="00F00987">
        <w:rPr>
          <w:rFonts w:ascii="Arial" w:hAnsi="Arial" w:cs="Arial"/>
          <w:sz w:val="22"/>
          <w:szCs w:val="22"/>
          <w:lang w:val="es-ES_tradnl"/>
        </w:rPr>
        <w:t xml:space="preserve">tal </w:t>
      </w:r>
      <w:r w:rsidR="006B7EA9" w:rsidRPr="00F00987">
        <w:rPr>
          <w:rFonts w:ascii="Arial" w:hAnsi="Arial" w:cs="Arial"/>
          <w:sz w:val="22"/>
          <w:szCs w:val="22"/>
          <w:lang w:val="es-ES_tradnl"/>
        </w:rPr>
        <w:t>cual se requiere</w:t>
      </w:r>
      <w:r w:rsidRPr="00F00987">
        <w:rPr>
          <w:rFonts w:ascii="Arial" w:hAnsi="Arial" w:cs="Arial"/>
          <w:sz w:val="22"/>
          <w:szCs w:val="22"/>
          <w:lang w:val="es-ES_tradnl"/>
        </w:rPr>
        <w:t xml:space="preserve"> para ser admitido </w:t>
      </w:r>
      <w:r w:rsidR="006B7EA9" w:rsidRPr="00F00987">
        <w:rPr>
          <w:rFonts w:ascii="Arial" w:hAnsi="Arial" w:cs="Arial"/>
          <w:sz w:val="22"/>
          <w:szCs w:val="22"/>
          <w:lang w:val="es-ES_tradnl"/>
        </w:rPr>
        <w:t>según</w:t>
      </w:r>
      <w:r w:rsidRPr="00F00987">
        <w:rPr>
          <w:rFonts w:ascii="Arial" w:hAnsi="Arial" w:cs="Arial"/>
          <w:sz w:val="22"/>
          <w:szCs w:val="22"/>
          <w:lang w:val="es-ES_tradnl"/>
        </w:rPr>
        <w:t xml:space="preserve"> la Regla 803(8)(A)(iii).  Sin embargo, </w:t>
      </w:r>
      <w:r w:rsidR="00AE59C5" w:rsidRPr="00F00987">
        <w:rPr>
          <w:rFonts w:ascii="Arial" w:hAnsi="Arial" w:cs="Arial"/>
          <w:sz w:val="22"/>
          <w:szCs w:val="22"/>
          <w:lang w:val="es-ES_tradnl"/>
        </w:rPr>
        <w:t>los Demandados</w:t>
      </w:r>
      <w:r w:rsidRPr="00F00987">
        <w:rPr>
          <w:rFonts w:ascii="Arial" w:hAnsi="Arial" w:cs="Arial"/>
          <w:sz w:val="22"/>
          <w:szCs w:val="22"/>
          <w:lang w:val="es-ES_tradnl"/>
        </w:rPr>
        <w:t xml:space="preserve"> sostiene</w:t>
      </w:r>
      <w:r w:rsidR="00AE59C5" w:rsidRPr="00F00987">
        <w:rPr>
          <w:rFonts w:ascii="Arial" w:hAnsi="Arial" w:cs="Arial"/>
          <w:sz w:val="22"/>
          <w:szCs w:val="22"/>
          <w:lang w:val="es-ES_tradnl"/>
        </w:rPr>
        <w:t>n</w:t>
      </w:r>
      <w:r w:rsidRPr="00F00987">
        <w:rPr>
          <w:rFonts w:ascii="Arial" w:hAnsi="Arial" w:cs="Arial"/>
          <w:sz w:val="22"/>
          <w:szCs w:val="22"/>
          <w:lang w:val="es-ES_tradnl"/>
        </w:rPr>
        <w:t xml:space="preserve"> que los autores de estos informes estaban obligados por ley a </w:t>
      </w:r>
      <w:r w:rsidR="00AE59C5" w:rsidRPr="00F00987">
        <w:rPr>
          <w:rFonts w:ascii="Arial" w:hAnsi="Arial" w:cs="Arial"/>
          <w:sz w:val="22"/>
          <w:szCs w:val="22"/>
          <w:lang w:val="es-ES_tradnl"/>
        </w:rPr>
        <w:t>informar</w:t>
      </w:r>
      <w:r w:rsidRPr="00F00987">
        <w:rPr>
          <w:rFonts w:ascii="Arial" w:hAnsi="Arial" w:cs="Arial"/>
          <w:sz w:val="22"/>
          <w:szCs w:val="22"/>
          <w:lang w:val="es-ES_tradnl"/>
        </w:rPr>
        <w:t xml:space="preserve"> los a</w:t>
      </w:r>
      <w:r w:rsidR="00AE59C5" w:rsidRPr="00F00987">
        <w:rPr>
          <w:rFonts w:ascii="Arial" w:hAnsi="Arial" w:cs="Arial"/>
          <w:sz w:val="22"/>
          <w:szCs w:val="22"/>
          <w:lang w:val="es-ES_tradnl"/>
        </w:rPr>
        <w:t>suntos</w:t>
      </w:r>
      <w:r w:rsidRPr="00F00987">
        <w:rPr>
          <w:rFonts w:ascii="Arial" w:hAnsi="Arial" w:cs="Arial"/>
          <w:sz w:val="22"/>
          <w:szCs w:val="22"/>
          <w:lang w:val="es-ES_tradnl"/>
        </w:rPr>
        <w:t xml:space="preserve"> </w:t>
      </w:r>
      <w:r w:rsidR="00AE59C5" w:rsidRPr="00F00987">
        <w:rPr>
          <w:rFonts w:ascii="Arial" w:hAnsi="Arial" w:cs="Arial"/>
          <w:sz w:val="22"/>
          <w:szCs w:val="22"/>
          <w:lang w:val="es-ES_tradnl"/>
        </w:rPr>
        <w:t xml:space="preserve">allí </w:t>
      </w:r>
      <w:r w:rsidRPr="00F00987">
        <w:rPr>
          <w:rFonts w:ascii="Arial" w:hAnsi="Arial" w:cs="Arial"/>
          <w:sz w:val="22"/>
          <w:szCs w:val="22"/>
          <w:lang w:val="es-ES_tradnl"/>
        </w:rPr>
        <w:t xml:space="preserve">descritos y, por tanto, los informes son admisibles </w:t>
      </w:r>
      <w:r w:rsidR="00AE59C5" w:rsidRPr="00F00987">
        <w:rPr>
          <w:rFonts w:ascii="Arial" w:hAnsi="Arial" w:cs="Arial"/>
          <w:sz w:val="22"/>
          <w:szCs w:val="22"/>
          <w:lang w:val="es-ES_tradnl"/>
        </w:rPr>
        <w:t>según</w:t>
      </w:r>
      <w:r w:rsidRPr="00F00987">
        <w:rPr>
          <w:rFonts w:ascii="Arial" w:hAnsi="Arial" w:cs="Arial"/>
          <w:sz w:val="22"/>
          <w:szCs w:val="22"/>
          <w:lang w:val="es-ES_tradnl"/>
        </w:rPr>
        <w:t xml:space="preserve"> la Regla 803(8)(A)(ii). </w:t>
      </w:r>
      <w:r w:rsidR="00AE59C5" w:rsidRPr="00F00987">
        <w:rPr>
          <w:rFonts w:ascii="Arial" w:hAnsi="Arial" w:cs="Arial"/>
          <w:sz w:val="22"/>
          <w:szCs w:val="22"/>
          <w:lang w:val="es-ES_tradnl"/>
        </w:rPr>
        <w:t>Mas</w:t>
      </w:r>
      <w:r w:rsidR="001C5270" w:rsidRPr="00F00987">
        <w:rPr>
          <w:rFonts w:ascii="Arial" w:hAnsi="Arial" w:cs="Arial"/>
          <w:sz w:val="22"/>
          <w:szCs w:val="22"/>
          <w:lang w:val="es-ES_tradnl"/>
        </w:rPr>
        <w:t>,</w:t>
      </w:r>
      <w:r w:rsidR="00AE59C5" w:rsidRPr="00F00987">
        <w:rPr>
          <w:rFonts w:ascii="Arial" w:hAnsi="Arial" w:cs="Arial"/>
          <w:sz w:val="22"/>
          <w:szCs w:val="22"/>
          <w:lang w:val="es-ES_tradnl"/>
        </w:rPr>
        <w:t xml:space="preserve"> aú</w:t>
      </w:r>
      <w:r w:rsidRPr="00F00987">
        <w:rPr>
          <w:rFonts w:ascii="Arial" w:hAnsi="Arial" w:cs="Arial"/>
          <w:sz w:val="22"/>
          <w:szCs w:val="22"/>
          <w:lang w:val="es-ES_tradnl"/>
        </w:rPr>
        <w:t xml:space="preserve">n asumiendo la obligación legal de </w:t>
      </w:r>
      <w:r w:rsidR="00AE59C5" w:rsidRPr="00F00987">
        <w:rPr>
          <w:rFonts w:ascii="Arial" w:hAnsi="Arial" w:cs="Arial"/>
          <w:sz w:val="22"/>
          <w:szCs w:val="22"/>
          <w:lang w:val="es-ES_tradnl"/>
        </w:rPr>
        <w:t>informar</w:t>
      </w:r>
      <w:r w:rsidRPr="00F00987">
        <w:rPr>
          <w:rFonts w:ascii="Arial" w:hAnsi="Arial" w:cs="Arial"/>
          <w:sz w:val="22"/>
          <w:szCs w:val="22"/>
          <w:lang w:val="es-ES_tradnl"/>
        </w:rPr>
        <w:t xml:space="preserve"> para </w:t>
      </w:r>
      <w:r w:rsidR="00AE59C5" w:rsidRPr="00F00987">
        <w:rPr>
          <w:rFonts w:ascii="Arial" w:hAnsi="Arial" w:cs="Arial"/>
          <w:sz w:val="22"/>
          <w:szCs w:val="22"/>
          <w:lang w:val="es-ES_tradnl"/>
        </w:rPr>
        <w:t>ajustarse a</w:t>
      </w:r>
      <w:r w:rsidRPr="00F00987">
        <w:rPr>
          <w:rFonts w:ascii="Arial" w:hAnsi="Arial" w:cs="Arial"/>
          <w:sz w:val="22"/>
          <w:szCs w:val="22"/>
          <w:lang w:val="es-ES_tradnl"/>
        </w:rPr>
        <w:t xml:space="preserve"> la Regla 803(8), los </w:t>
      </w:r>
      <w:r w:rsidR="00AE59C5" w:rsidRPr="00F00987">
        <w:rPr>
          <w:rFonts w:ascii="Arial" w:hAnsi="Arial" w:cs="Arial"/>
          <w:sz w:val="22"/>
          <w:szCs w:val="22"/>
          <w:lang w:val="es-ES_tradnl"/>
        </w:rPr>
        <w:t>asuntos observados durante esa</w:t>
      </w:r>
      <w:r w:rsidRPr="00F00987">
        <w:rPr>
          <w:rFonts w:ascii="Arial" w:hAnsi="Arial" w:cs="Arial"/>
          <w:sz w:val="22"/>
          <w:szCs w:val="22"/>
          <w:lang w:val="es-ES_tradnl"/>
        </w:rPr>
        <w:t xml:space="preserve"> obligación legal deberán “</w:t>
      </w:r>
      <w:r w:rsidR="00AE59C5" w:rsidRPr="00F00987">
        <w:rPr>
          <w:rFonts w:ascii="Arial" w:hAnsi="Arial" w:cs="Arial"/>
          <w:sz w:val="22"/>
          <w:szCs w:val="22"/>
          <w:lang w:val="es-ES_tradnl"/>
        </w:rPr>
        <w:t>’</w:t>
      </w:r>
      <w:r w:rsidRPr="00F00987">
        <w:rPr>
          <w:rFonts w:ascii="Arial" w:hAnsi="Arial" w:cs="Arial"/>
          <w:sz w:val="22"/>
          <w:szCs w:val="22"/>
          <w:lang w:val="es-ES_tradnl"/>
        </w:rPr>
        <w:t>basarse en el conocimiento u observaciones del autor del informe</w:t>
      </w:r>
      <w:r w:rsidR="00AE59C5" w:rsidRPr="00F00987">
        <w:rPr>
          <w:rFonts w:ascii="Arial" w:hAnsi="Arial" w:cs="Arial"/>
          <w:sz w:val="22"/>
          <w:szCs w:val="22"/>
          <w:lang w:val="es-ES_tradnl"/>
        </w:rPr>
        <w:t>’,</w:t>
      </w:r>
      <w:r w:rsidRPr="00F00987">
        <w:rPr>
          <w:rFonts w:ascii="Arial" w:hAnsi="Arial" w:cs="Arial"/>
          <w:sz w:val="22"/>
          <w:szCs w:val="22"/>
          <w:lang w:val="es-ES_tradnl"/>
        </w:rPr>
        <w:t xml:space="preserve"> y no </w:t>
      </w:r>
      <w:r w:rsidR="00AE59C5" w:rsidRPr="00F00987">
        <w:rPr>
          <w:rFonts w:ascii="Arial" w:hAnsi="Arial" w:cs="Arial"/>
          <w:sz w:val="22"/>
          <w:szCs w:val="22"/>
          <w:lang w:val="es-ES_tradnl"/>
        </w:rPr>
        <w:t xml:space="preserve">ser </w:t>
      </w:r>
      <w:r w:rsidRPr="00F00987">
        <w:rPr>
          <w:rFonts w:ascii="Arial" w:hAnsi="Arial" w:cs="Arial"/>
          <w:sz w:val="22"/>
          <w:szCs w:val="22"/>
          <w:lang w:val="es-ES_tradnl"/>
        </w:rPr>
        <w:t xml:space="preserve">una </w:t>
      </w:r>
      <w:r w:rsidR="00AE59C5" w:rsidRPr="00F00987">
        <w:rPr>
          <w:rFonts w:ascii="Arial" w:hAnsi="Arial" w:cs="Arial"/>
          <w:sz w:val="22"/>
          <w:szCs w:val="22"/>
          <w:lang w:val="es-ES_tradnl"/>
        </w:rPr>
        <w:t xml:space="preserve">mera </w:t>
      </w:r>
      <w:r w:rsidRPr="00F00987">
        <w:rPr>
          <w:rFonts w:ascii="Arial" w:hAnsi="Arial" w:cs="Arial"/>
          <w:sz w:val="22"/>
          <w:szCs w:val="22"/>
          <w:lang w:val="es-ES_tradnl"/>
        </w:rPr>
        <w:t xml:space="preserve">colección de </w:t>
      </w:r>
      <w:r w:rsidR="00AE59C5" w:rsidRPr="00F00987">
        <w:rPr>
          <w:rFonts w:ascii="Arial" w:hAnsi="Arial" w:cs="Arial"/>
          <w:sz w:val="22"/>
          <w:szCs w:val="22"/>
          <w:lang w:val="es-ES_tradnl"/>
        </w:rPr>
        <w:t>afirmaciones</w:t>
      </w:r>
      <w:r w:rsidRPr="00F00987">
        <w:rPr>
          <w:rFonts w:ascii="Arial" w:hAnsi="Arial" w:cs="Arial"/>
          <w:sz w:val="22"/>
          <w:szCs w:val="22"/>
          <w:lang w:val="es-ES_tradnl"/>
        </w:rPr>
        <w:t xml:space="preserve"> de </w:t>
      </w:r>
      <w:r w:rsidR="00AE59C5" w:rsidRPr="00F00987">
        <w:rPr>
          <w:rFonts w:ascii="Arial" w:hAnsi="Arial" w:cs="Arial"/>
          <w:sz w:val="22"/>
          <w:szCs w:val="22"/>
          <w:lang w:val="es-ES_tradnl"/>
        </w:rPr>
        <w:t xml:space="preserve">un </w:t>
      </w:r>
      <w:r w:rsidRPr="00F00987">
        <w:rPr>
          <w:rFonts w:ascii="Arial" w:hAnsi="Arial" w:cs="Arial"/>
          <w:sz w:val="22"/>
          <w:szCs w:val="22"/>
          <w:lang w:val="es-ES_tradnl"/>
        </w:rPr>
        <w:t xml:space="preserve">testigo”.  </w:t>
      </w:r>
      <w:r w:rsidRPr="00F00987">
        <w:rPr>
          <w:rFonts w:ascii="Arial" w:hAnsi="Arial" w:cs="Arial"/>
          <w:sz w:val="22"/>
          <w:szCs w:val="22"/>
          <w:u w:val="single"/>
          <w:lang w:val="es-ES_tradnl"/>
        </w:rPr>
        <w:t>Untied Techs. Corp. v Maze</w:t>
      </w:r>
      <w:r w:rsidR="00AE59C5" w:rsidRPr="00F00987">
        <w:rPr>
          <w:rFonts w:ascii="Arial" w:hAnsi="Arial" w:cs="Arial"/>
          <w:sz w:val="22"/>
          <w:szCs w:val="22"/>
          <w:lang w:val="es-ES_tradnl"/>
        </w:rPr>
        <w:t>r, 556 F.</w:t>
      </w:r>
      <w:r w:rsidRPr="00F00987">
        <w:rPr>
          <w:rFonts w:ascii="Arial" w:hAnsi="Arial" w:cs="Arial"/>
          <w:sz w:val="22"/>
          <w:szCs w:val="22"/>
          <w:lang w:val="es-ES_tradnl"/>
        </w:rPr>
        <w:t>3d 1260, 1278 (11th Cir. 2009)</w:t>
      </w:r>
      <w:r w:rsidR="001C5270" w:rsidRPr="00F00987">
        <w:rPr>
          <w:rFonts w:ascii="Arial" w:hAnsi="Arial" w:cs="Arial"/>
          <w:sz w:val="22"/>
          <w:szCs w:val="22"/>
          <w:lang w:val="es-ES_tradnl"/>
        </w:rPr>
        <w:t xml:space="preserve"> </w:t>
      </w:r>
      <w:r w:rsidRPr="00F00987">
        <w:rPr>
          <w:rFonts w:ascii="Arial" w:hAnsi="Arial" w:cs="Arial"/>
          <w:sz w:val="22"/>
          <w:szCs w:val="22"/>
          <w:lang w:val="es-ES_tradnl"/>
        </w:rPr>
        <w:t xml:space="preserve">(citando </w:t>
      </w:r>
      <w:r w:rsidR="00AE59C5" w:rsidRPr="00F00987">
        <w:rPr>
          <w:rFonts w:ascii="Arial" w:hAnsi="Arial" w:cs="Arial"/>
          <w:sz w:val="22"/>
          <w:szCs w:val="22"/>
          <w:lang w:val="es-ES_tradnl"/>
        </w:rPr>
        <w:t xml:space="preserve">a </w:t>
      </w:r>
      <w:r w:rsidRPr="00F00987">
        <w:rPr>
          <w:rFonts w:ascii="Arial" w:hAnsi="Arial" w:cs="Arial"/>
          <w:sz w:val="22"/>
          <w:szCs w:val="22"/>
          <w:u w:val="single"/>
          <w:lang w:val="es-ES_tradnl"/>
        </w:rPr>
        <w:t>Miller v Field</w:t>
      </w:r>
      <w:r w:rsidR="00AE59C5" w:rsidRPr="00F00987">
        <w:rPr>
          <w:rFonts w:ascii="Arial" w:hAnsi="Arial" w:cs="Arial"/>
          <w:sz w:val="22"/>
          <w:szCs w:val="22"/>
          <w:lang w:val="es-ES_tradnl"/>
        </w:rPr>
        <w:t>, 35 F.</w:t>
      </w:r>
      <w:r w:rsidRPr="00F00987">
        <w:rPr>
          <w:rFonts w:ascii="Arial" w:hAnsi="Arial" w:cs="Arial"/>
          <w:sz w:val="22"/>
          <w:szCs w:val="22"/>
          <w:lang w:val="es-ES_tradnl"/>
        </w:rPr>
        <w:t xml:space="preserve">3d 1088,1091 (6th Cir. 1994)). “En otras palabras, el poner </w:t>
      </w:r>
      <w:r w:rsidR="00AE59C5" w:rsidRPr="00F00987">
        <w:rPr>
          <w:rFonts w:ascii="Arial" w:hAnsi="Arial" w:cs="Arial"/>
          <w:sz w:val="22"/>
          <w:szCs w:val="22"/>
          <w:lang w:val="es-ES_tradnl"/>
        </w:rPr>
        <w:t>afirmaciones</w:t>
      </w:r>
      <w:r w:rsidRPr="00F00987">
        <w:rPr>
          <w:rFonts w:ascii="Arial" w:hAnsi="Arial" w:cs="Arial"/>
          <w:sz w:val="22"/>
          <w:szCs w:val="22"/>
          <w:lang w:val="es-ES_tradnl"/>
        </w:rPr>
        <w:t xml:space="preserve"> </w:t>
      </w:r>
      <w:r w:rsidR="00AE59C5" w:rsidRPr="00F00987">
        <w:rPr>
          <w:rFonts w:ascii="Arial" w:hAnsi="Arial" w:cs="Arial"/>
          <w:sz w:val="22"/>
          <w:szCs w:val="22"/>
          <w:lang w:val="es-ES_tradnl"/>
        </w:rPr>
        <w:t>de</w:t>
      </w:r>
      <w:r w:rsidRPr="00F00987">
        <w:rPr>
          <w:rFonts w:ascii="Arial" w:hAnsi="Arial" w:cs="Arial"/>
          <w:sz w:val="22"/>
          <w:szCs w:val="22"/>
          <w:lang w:val="es-ES_tradnl"/>
        </w:rPr>
        <w:t xml:space="preserve"> tercer</w:t>
      </w:r>
      <w:r w:rsidR="00AE59C5" w:rsidRPr="00F00987">
        <w:rPr>
          <w:rFonts w:ascii="Arial" w:hAnsi="Arial" w:cs="Arial"/>
          <w:sz w:val="22"/>
          <w:szCs w:val="22"/>
          <w:lang w:val="es-ES_tradnl"/>
        </w:rPr>
        <w:t>os</w:t>
      </w:r>
      <w:r w:rsidRPr="00F00987">
        <w:rPr>
          <w:rFonts w:ascii="Arial" w:hAnsi="Arial" w:cs="Arial"/>
          <w:sz w:val="22"/>
          <w:szCs w:val="22"/>
          <w:lang w:val="es-ES_tradnl"/>
        </w:rPr>
        <w:t xml:space="preserve">, </w:t>
      </w:r>
      <w:r w:rsidR="00AE59C5" w:rsidRPr="00F00987">
        <w:rPr>
          <w:rFonts w:ascii="Arial" w:hAnsi="Arial" w:cs="Arial"/>
          <w:sz w:val="22"/>
          <w:szCs w:val="22"/>
          <w:lang w:val="es-ES_tradnl"/>
        </w:rPr>
        <w:t>que de otra forma serían rumor inadmisible</w:t>
      </w:r>
      <w:r w:rsidRPr="00F00987">
        <w:rPr>
          <w:rFonts w:ascii="Arial" w:hAnsi="Arial" w:cs="Arial"/>
          <w:sz w:val="22"/>
          <w:szCs w:val="22"/>
          <w:lang w:val="es-ES_tradnl"/>
        </w:rPr>
        <w:t xml:space="preserve">, en un informe de </w:t>
      </w:r>
      <w:r w:rsidR="00AE59C5" w:rsidRPr="00F00987">
        <w:rPr>
          <w:rFonts w:ascii="Arial" w:hAnsi="Arial" w:cs="Arial"/>
          <w:sz w:val="22"/>
          <w:szCs w:val="22"/>
          <w:lang w:val="es-ES_tradnl"/>
        </w:rPr>
        <w:t>g</w:t>
      </w:r>
      <w:r w:rsidRPr="00F00987">
        <w:rPr>
          <w:rFonts w:ascii="Arial" w:hAnsi="Arial" w:cs="Arial"/>
          <w:sz w:val="22"/>
          <w:szCs w:val="22"/>
          <w:lang w:val="es-ES_tradnl"/>
        </w:rPr>
        <w:t xml:space="preserve">obierno no </w:t>
      </w:r>
      <w:r w:rsidR="00AE59C5" w:rsidRPr="00F00987">
        <w:rPr>
          <w:rFonts w:ascii="Arial" w:hAnsi="Arial" w:cs="Arial"/>
          <w:sz w:val="22"/>
          <w:szCs w:val="22"/>
          <w:lang w:val="es-ES_tradnl"/>
        </w:rPr>
        <w:t>las hace admisibles</w:t>
      </w:r>
      <w:r w:rsidRPr="00F00987">
        <w:rPr>
          <w:rFonts w:ascii="Arial" w:hAnsi="Arial" w:cs="Arial"/>
          <w:sz w:val="22"/>
          <w:szCs w:val="22"/>
          <w:lang w:val="es-ES_tradnl"/>
        </w:rPr>
        <w:t xml:space="preserve">”.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(se omiten </w:t>
      </w:r>
      <w:r w:rsidR="00AE59C5" w:rsidRPr="00F00987">
        <w:rPr>
          <w:rFonts w:ascii="Arial" w:hAnsi="Arial" w:cs="Arial"/>
          <w:sz w:val="22"/>
          <w:szCs w:val="22"/>
          <w:lang w:val="es-ES_tradnl"/>
        </w:rPr>
        <w:t>corchetes</w:t>
      </w:r>
      <w:r w:rsidRPr="00F00987">
        <w:rPr>
          <w:rFonts w:ascii="Arial" w:hAnsi="Arial" w:cs="Arial"/>
          <w:sz w:val="22"/>
          <w:szCs w:val="22"/>
          <w:lang w:val="es-ES_tradnl"/>
        </w:rPr>
        <w:t xml:space="preserve"> y comillas</w:t>
      </w:r>
      <w:r w:rsidR="001333EC" w:rsidRPr="00F00987">
        <w:rPr>
          <w:rFonts w:ascii="Arial" w:hAnsi="Arial" w:cs="Arial"/>
          <w:sz w:val="22"/>
          <w:szCs w:val="22"/>
          <w:lang w:val="es-ES_tradnl"/>
        </w:rPr>
        <w:t xml:space="preserve"> internas). Notablemente, au</w:t>
      </w:r>
      <w:r w:rsidRPr="00F00987">
        <w:rPr>
          <w:rFonts w:ascii="Arial" w:hAnsi="Arial" w:cs="Arial"/>
          <w:sz w:val="22"/>
          <w:szCs w:val="22"/>
          <w:lang w:val="es-ES_tradnl"/>
        </w:rPr>
        <w:t xml:space="preserve">n cuando los informes militares y policiales no “parafrasean explícitamente las palabras de otros”, </w:t>
      </w:r>
      <w:r w:rsidR="006E2D63" w:rsidRPr="00F00987">
        <w:rPr>
          <w:rFonts w:ascii="Arial" w:hAnsi="Arial" w:cs="Arial"/>
          <w:sz w:val="22"/>
          <w:szCs w:val="22"/>
          <w:lang w:val="es-ES_tradnl"/>
        </w:rPr>
        <w:t>son</w:t>
      </w:r>
      <w:r w:rsidRPr="00F00987">
        <w:rPr>
          <w:rFonts w:ascii="Arial" w:hAnsi="Arial" w:cs="Arial"/>
          <w:sz w:val="22"/>
          <w:szCs w:val="22"/>
          <w:lang w:val="es-ES_tradnl"/>
        </w:rPr>
        <w:t xml:space="preserve"> </w:t>
      </w:r>
      <w:r w:rsidR="006E2D63" w:rsidRPr="00F00987">
        <w:rPr>
          <w:rFonts w:ascii="Arial" w:hAnsi="Arial" w:cs="Arial"/>
          <w:sz w:val="22"/>
          <w:szCs w:val="22"/>
          <w:lang w:val="es-ES_tradnl"/>
        </w:rPr>
        <w:t>testimonio</w:t>
      </w:r>
      <w:r w:rsidRPr="00F00987">
        <w:rPr>
          <w:rFonts w:ascii="Arial" w:hAnsi="Arial" w:cs="Arial"/>
          <w:sz w:val="22"/>
          <w:szCs w:val="22"/>
          <w:lang w:val="es-ES_tradnl"/>
        </w:rPr>
        <w:t xml:space="preserve"> de oídas si “la ú</w:t>
      </w:r>
      <w:r w:rsidR="006E2D63" w:rsidRPr="00F00987">
        <w:rPr>
          <w:rFonts w:ascii="Arial" w:hAnsi="Arial" w:cs="Arial"/>
          <w:sz w:val="22"/>
          <w:szCs w:val="22"/>
          <w:lang w:val="es-ES_tradnl"/>
        </w:rPr>
        <w:t xml:space="preserve">nica explicación concebible” del modo en que </w:t>
      </w:r>
      <w:r w:rsidRPr="00F00987">
        <w:rPr>
          <w:rFonts w:ascii="Arial" w:hAnsi="Arial" w:cs="Arial"/>
          <w:sz w:val="22"/>
          <w:szCs w:val="22"/>
          <w:lang w:val="es-ES_tradnl"/>
        </w:rPr>
        <w:t>se obtuvo la información fue “escucha</w:t>
      </w:r>
      <w:r w:rsidR="006E2D63" w:rsidRPr="00F00987">
        <w:rPr>
          <w:rFonts w:ascii="Arial" w:hAnsi="Arial" w:cs="Arial"/>
          <w:sz w:val="22"/>
          <w:szCs w:val="22"/>
          <w:lang w:val="es-ES_tradnl"/>
        </w:rPr>
        <w:t>ndo</w:t>
      </w:r>
      <w:r w:rsidRPr="00F00987">
        <w:rPr>
          <w:rFonts w:ascii="Arial" w:hAnsi="Arial" w:cs="Arial"/>
          <w:sz w:val="22"/>
          <w:szCs w:val="22"/>
          <w:lang w:val="es-ES_tradnl"/>
        </w:rPr>
        <w:t xml:space="preserve"> </w:t>
      </w:r>
      <w:r w:rsidR="006E2D63" w:rsidRPr="00F00987">
        <w:rPr>
          <w:rFonts w:ascii="Arial" w:hAnsi="Arial" w:cs="Arial"/>
          <w:sz w:val="22"/>
          <w:szCs w:val="22"/>
          <w:lang w:val="es-ES_tradnl"/>
        </w:rPr>
        <w:t>afirmaciones ajenas</w:t>
      </w:r>
      <w:r w:rsidRPr="00F00987">
        <w:rPr>
          <w:rFonts w:ascii="Arial" w:hAnsi="Arial" w:cs="Arial"/>
          <w:sz w:val="22"/>
          <w:szCs w:val="22"/>
          <w:lang w:val="es-ES_tradnl"/>
        </w:rPr>
        <w:t xml:space="preserve">”.  </w:t>
      </w:r>
      <w:r w:rsidR="006E2D63" w:rsidRPr="00F00987">
        <w:rPr>
          <w:rFonts w:ascii="Arial" w:hAnsi="Arial" w:cs="Arial"/>
          <w:sz w:val="22"/>
          <w:szCs w:val="22"/>
          <w:u w:val="single"/>
          <w:lang w:val="es-ES_tradnl"/>
        </w:rPr>
        <w:t>United States</w:t>
      </w:r>
      <w:r w:rsidRPr="00F00987">
        <w:rPr>
          <w:rFonts w:ascii="Arial" w:hAnsi="Arial" w:cs="Arial"/>
          <w:sz w:val="22"/>
          <w:szCs w:val="22"/>
          <w:u w:val="single"/>
          <w:lang w:val="es-ES_tradnl"/>
        </w:rPr>
        <w:t xml:space="preserve"> v Ransfer</w:t>
      </w:r>
      <w:r w:rsidR="006E2D63" w:rsidRPr="00F00987">
        <w:rPr>
          <w:rFonts w:ascii="Arial" w:hAnsi="Arial" w:cs="Arial"/>
          <w:sz w:val="22"/>
          <w:szCs w:val="22"/>
          <w:lang w:val="es-ES_tradnl"/>
        </w:rPr>
        <w:t>, 749 F.</w:t>
      </w:r>
      <w:r w:rsidRPr="00F00987">
        <w:rPr>
          <w:rFonts w:ascii="Arial" w:hAnsi="Arial" w:cs="Arial"/>
          <w:sz w:val="22"/>
          <w:szCs w:val="22"/>
          <w:lang w:val="es-ES_tradnl"/>
        </w:rPr>
        <w:t xml:space="preserve">3d 914, 925 (11th Cir. 2014) (citando </w:t>
      </w:r>
      <w:r w:rsidR="006E2D63" w:rsidRPr="00F00987">
        <w:rPr>
          <w:rFonts w:ascii="Arial" w:hAnsi="Arial" w:cs="Arial"/>
          <w:sz w:val="22"/>
          <w:szCs w:val="22"/>
          <w:lang w:val="es-ES_tradnl"/>
        </w:rPr>
        <w:t xml:space="preserve">a </w:t>
      </w:r>
      <w:r w:rsidR="006E2D63" w:rsidRPr="00F00987">
        <w:rPr>
          <w:rFonts w:ascii="Arial" w:hAnsi="Arial" w:cs="Arial"/>
          <w:sz w:val="22"/>
          <w:szCs w:val="22"/>
          <w:u w:val="single"/>
          <w:lang w:val="es-ES_tradnl"/>
        </w:rPr>
        <w:t xml:space="preserve">United States v </w:t>
      </w:r>
      <w:r w:rsidRPr="00F00987">
        <w:rPr>
          <w:rFonts w:ascii="Arial" w:hAnsi="Arial" w:cs="Arial"/>
          <w:sz w:val="22"/>
          <w:szCs w:val="22"/>
          <w:u w:val="single"/>
          <w:lang w:val="es-ES_tradnl"/>
        </w:rPr>
        <w:t>Baker</w:t>
      </w:r>
      <w:r w:rsidR="006E2D63" w:rsidRPr="00F00987">
        <w:rPr>
          <w:rFonts w:ascii="Arial" w:hAnsi="Arial" w:cs="Arial"/>
          <w:sz w:val="22"/>
          <w:szCs w:val="22"/>
          <w:lang w:val="es-ES_tradnl"/>
        </w:rPr>
        <w:t>, 432 F.</w:t>
      </w:r>
      <w:r w:rsidRPr="00F00987">
        <w:rPr>
          <w:rFonts w:ascii="Arial" w:hAnsi="Arial" w:cs="Arial"/>
          <w:sz w:val="22"/>
          <w:szCs w:val="22"/>
          <w:lang w:val="es-ES_tradnl"/>
        </w:rPr>
        <w:t>3d 118</w:t>
      </w:r>
      <w:r w:rsidR="006E2D63" w:rsidRPr="00F00987">
        <w:rPr>
          <w:rFonts w:ascii="Arial" w:hAnsi="Arial" w:cs="Arial"/>
          <w:sz w:val="22"/>
          <w:szCs w:val="22"/>
          <w:lang w:val="es-ES_tradnl"/>
        </w:rPr>
        <w:t>9</w:t>
      </w:r>
      <w:r w:rsidRPr="00F00987">
        <w:rPr>
          <w:rFonts w:ascii="Arial" w:hAnsi="Arial" w:cs="Arial"/>
          <w:sz w:val="22"/>
          <w:szCs w:val="22"/>
          <w:lang w:val="es-ES_tradnl"/>
        </w:rPr>
        <w:t>, 1206 (11th Cir. 2005)).</w:t>
      </w:r>
    </w:p>
    <w:p w:rsidR="004C6AF4" w:rsidRPr="00F00987" w:rsidRDefault="006E2D63" w:rsidP="006E2D63">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La Regla 803(8) de excepción para registros públicos no cubre l</w:t>
      </w:r>
      <w:r w:rsidR="00DF7952" w:rsidRPr="00F00987">
        <w:rPr>
          <w:rFonts w:ascii="Arial" w:hAnsi="Arial" w:cs="Arial"/>
          <w:sz w:val="22"/>
          <w:szCs w:val="22"/>
          <w:lang w:val="es-ES_tradnl"/>
        </w:rPr>
        <w:t xml:space="preserve">os informes militares y policiales presentados por </w:t>
      </w:r>
      <w:r w:rsidRPr="00F00987">
        <w:rPr>
          <w:rFonts w:ascii="Arial" w:hAnsi="Arial" w:cs="Arial"/>
          <w:sz w:val="22"/>
          <w:szCs w:val="22"/>
          <w:lang w:val="es-ES_tradnl"/>
        </w:rPr>
        <w:t>los Demandados</w:t>
      </w:r>
      <w:r w:rsidR="00DF7952" w:rsidRPr="00F00987">
        <w:rPr>
          <w:rFonts w:ascii="Arial" w:hAnsi="Arial" w:cs="Arial"/>
          <w:sz w:val="22"/>
          <w:szCs w:val="22"/>
          <w:lang w:val="es-ES_tradnl"/>
        </w:rPr>
        <w:t xml:space="preserve"> porque </w:t>
      </w:r>
      <w:r w:rsidRPr="00F00987">
        <w:rPr>
          <w:rFonts w:ascii="Arial" w:hAnsi="Arial" w:cs="Arial"/>
          <w:sz w:val="22"/>
          <w:szCs w:val="22"/>
          <w:lang w:val="es-ES_tradnl"/>
        </w:rPr>
        <w:t xml:space="preserve">nada indica que los sucesos descritos en estos </w:t>
      </w:r>
      <w:r w:rsidR="00DF7952" w:rsidRPr="00F00987">
        <w:rPr>
          <w:rFonts w:ascii="Arial" w:hAnsi="Arial" w:cs="Arial"/>
          <w:sz w:val="22"/>
          <w:szCs w:val="22"/>
          <w:lang w:val="es-ES_tradnl"/>
        </w:rPr>
        <w:t xml:space="preserve">informes se </w:t>
      </w:r>
      <w:r w:rsidRPr="00F00987">
        <w:rPr>
          <w:rFonts w:ascii="Arial" w:hAnsi="Arial" w:cs="Arial"/>
          <w:sz w:val="22"/>
          <w:szCs w:val="22"/>
          <w:lang w:val="es-ES_tradnl"/>
        </w:rPr>
        <w:t>apoyan</w:t>
      </w:r>
      <w:r w:rsidR="00DF7952" w:rsidRPr="00F00987">
        <w:rPr>
          <w:rFonts w:ascii="Arial" w:hAnsi="Arial" w:cs="Arial"/>
          <w:sz w:val="22"/>
          <w:szCs w:val="22"/>
          <w:lang w:val="es-ES_tradnl"/>
        </w:rPr>
        <w:t xml:space="preserve"> en las observaciones personales</w:t>
      </w:r>
      <w:r w:rsidRPr="00F00987">
        <w:rPr>
          <w:rFonts w:ascii="Arial" w:hAnsi="Arial" w:cs="Arial"/>
          <w:sz w:val="22"/>
          <w:szCs w:val="22"/>
          <w:lang w:val="es-ES_tradnl"/>
        </w:rPr>
        <w:t xml:space="preserve"> de quienes preparan estos informes.  Má</w:t>
      </w:r>
      <w:r w:rsidR="00DF7952" w:rsidRPr="00F00987">
        <w:rPr>
          <w:rFonts w:ascii="Arial" w:hAnsi="Arial" w:cs="Arial"/>
          <w:sz w:val="22"/>
          <w:szCs w:val="22"/>
          <w:lang w:val="es-ES_tradnl"/>
        </w:rPr>
        <w:t xml:space="preserve">s bien, “la única explicación concebible” de cómo se obtuvo la información fue </w:t>
      </w:r>
      <w:r w:rsidRPr="00F00987">
        <w:rPr>
          <w:rFonts w:ascii="Arial" w:hAnsi="Arial" w:cs="Arial"/>
          <w:sz w:val="22"/>
          <w:szCs w:val="22"/>
          <w:lang w:val="es-ES_tradnl"/>
        </w:rPr>
        <w:t xml:space="preserve">escuchando </w:t>
      </w:r>
      <w:r w:rsidR="00547B61" w:rsidRPr="00F00987">
        <w:rPr>
          <w:rFonts w:ascii="Arial" w:hAnsi="Arial" w:cs="Arial"/>
          <w:sz w:val="22"/>
          <w:szCs w:val="22"/>
          <w:lang w:val="es-ES_tradnl"/>
        </w:rPr>
        <w:t>a</w:t>
      </w:r>
      <w:r w:rsidRPr="00F00987">
        <w:rPr>
          <w:rFonts w:ascii="Arial" w:hAnsi="Arial" w:cs="Arial"/>
          <w:sz w:val="22"/>
          <w:szCs w:val="22"/>
          <w:lang w:val="es-ES_tradnl"/>
        </w:rPr>
        <w:t xml:space="preserve"> terceros</w:t>
      </w:r>
      <w:r w:rsidR="00DF7952" w:rsidRPr="00F00987">
        <w:rPr>
          <w:rFonts w:ascii="Arial" w:hAnsi="Arial" w:cs="Arial"/>
          <w:sz w:val="22"/>
          <w:szCs w:val="22"/>
          <w:lang w:val="es-ES_tradnl"/>
        </w:rPr>
        <w:t xml:space="preserve">.  </w:t>
      </w:r>
      <w:r w:rsidR="00DF7952" w:rsidRPr="00F00987">
        <w:rPr>
          <w:rFonts w:ascii="Arial" w:hAnsi="Arial" w:cs="Arial"/>
          <w:sz w:val="22"/>
          <w:szCs w:val="22"/>
          <w:u w:val="single"/>
          <w:lang w:val="es-ES_tradnl"/>
        </w:rPr>
        <w:t>Véase Id.</w:t>
      </w:r>
      <w:r w:rsidR="00DF7952" w:rsidRPr="00F00987">
        <w:rPr>
          <w:rFonts w:ascii="Arial" w:hAnsi="Arial" w:cs="Arial"/>
          <w:sz w:val="22"/>
          <w:szCs w:val="22"/>
          <w:lang w:val="es-ES_tradnl"/>
        </w:rPr>
        <w:t xml:space="preserve">  Empezando por el Informe de Inteligencia de</w:t>
      </w:r>
      <w:r w:rsidRPr="00F00987">
        <w:rPr>
          <w:rFonts w:ascii="Arial" w:hAnsi="Arial" w:cs="Arial"/>
          <w:sz w:val="22"/>
          <w:szCs w:val="22"/>
          <w:lang w:val="es-ES_tradnl"/>
        </w:rPr>
        <w:t xml:space="preserve"> la Policía, (Prueba 15 de los D</w:t>
      </w:r>
      <w:r w:rsidR="00DF7952" w:rsidRPr="00F00987">
        <w:rPr>
          <w:rFonts w:ascii="Arial" w:hAnsi="Arial" w:cs="Arial"/>
          <w:sz w:val="22"/>
          <w:szCs w:val="22"/>
          <w:lang w:val="es-ES_tradnl"/>
        </w:rPr>
        <w:t>emandados)</w:t>
      </w:r>
      <w:r w:rsidRPr="00F00987">
        <w:rPr>
          <w:rFonts w:ascii="Arial" w:hAnsi="Arial" w:cs="Arial"/>
          <w:sz w:val="22"/>
          <w:szCs w:val="22"/>
          <w:lang w:val="es-ES_tradnl"/>
        </w:rPr>
        <w:t>,</w:t>
      </w:r>
      <w:r w:rsidR="00DF7952" w:rsidRPr="00F00987">
        <w:rPr>
          <w:rFonts w:ascii="Arial" w:hAnsi="Arial" w:cs="Arial"/>
          <w:sz w:val="22"/>
          <w:szCs w:val="22"/>
          <w:lang w:val="es-ES_tradnl"/>
        </w:rPr>
        <w:t xml:space="preserve"> los acontecimientos descritos en este informe son </w:t>
      </w:r>
      <w:r w:rsidRPr="00F00987">
        <w:rPr>
          <w:rFonts w:ascii="Arial" w:hAnsi="Arial" w:cs="Arial"/>
          <w:sz w:val="22"/>
          <w:szCs w:val="22"/>
          <w:lang w:val="es-ES_tradnl"/>
        </w:rPr>
        <w:t xml:space="preserve">los </w:t>
      </w:r>
      <w:r w:rsidR="00DF7952" w:rsidRPr="00F00987">
        <w:rPr>
          <w:rFonts w:ascii="Arial" w:hAnsi="Arial" w:cs="Arial"/>
          <w:sz w:val="22"/>
          <w:szCs w:val="22"/>
          <w:lang w:val="es-ES_tradnl"/>
        </w:rPr>
        <w:t>enfrentamientos</w:t>
      </w:r>
      <w:r w:rsidRPr="00F00987">
        <w:rPr>
          <w:rFonts w:ascii="Arial" w:hAnsi="Arial" w:cs="Arial"/>
          <w:sz w:val="22"/>
          <w:szCs w:val="22"/>
          <w:lang w:val="es-ES_tradnl"/>
        </w:rPr>
        <w:t xml:space="preserve"> de</w:t>
      </w:r>
      <w:r w:rsidR="00DF7952" w:rsidRPr="00F00987">
        <w:rPr>
          <w:rFonts w:ascii="Arial" w:hAnsi="Arial" w:cs="Arial"/>
          <w:sz w:val="22"/>
          <w:szCs w:val="22"/>
          <w:lang w:val="es-ES_tradnl"/>
        </w:rPr>
        <w:t xml:space="preserve"> militares con civiles el 12 de octubre de 2003 y </w:t>
      </w:r>
      <w:r w:rsidRPr="00F00987">
        <w:rPr>
          <w:rFonts w:ascii="Arial" w:hAnsi="Arial" w:cs="Arial"/>
          <w:sz w:val="22"/>
          <w:szCs w:val="22"/>
          <w:lang w:val="es-ES_tradnl"/>
        </w:rPr>
        <w:t>nada indica que la policía, o menos aú</w:t>
      </w:r>
      <w:r w:rsidR="00DF7952" w:rsidRPr="00F00987">
        <w:rPr>
          <w:rFonts w:ascii="Arial" w:hAnsi="Arial" w:cs="Arial"/>
          <w:sz w:val="22"/>
          <w:szCs w:val="22"/>
          <w:lang w:val="es-ES_tradnl"/>
        </w:rPr>
        <w:t xml:space="preserve">n el autor del informe, estuviera presente </w:t>
      </w:r>
      <w:r w:rsidRPr="00F00987">
        <w:rPr>
          <w:rFonts w:ascii="Arial" w:hAnsi="Arial" w:cs="Arial"/>
          <w:sz w:val="22"/>
          <w:szCs w:val="22"/>
          <w:lang w:val="es-ES_tradnl"/>
        </w:rPr>
        <w:t>observando</w:t>
      </w:r>
      <w:r w:rsidR="00DF7952" w:rsidRPr="00F00987">
        <w:rPr>
          <w:rFonts w:ascii="Arial" w:hAnsi="Arial" w:cs="Arial"/>
          <w:sz w:val="22"/>
          <w:szCs w:val="22"/>
          <w:lang w:val="es-ES_tradnl"/>
        </w:rPr>
        <w:t xml:space="preserve"> el enfrentamiento.  Es más, el informe indica repetida y</w:t>
      </w:r>
      <w:r w:rsidRPr="00F00987">
        <w:rPr>
          <w:rFonts w:ascii="Arial" w:hAnsi="Arial" w:cs="Arial"/>
          <w:sz w:val="22"/>
          <w:szCs w:val="22"/>
          <w:lang w:val="es-ES_tradnl"/>
        </w:rPr>
        <w:t xml:space="preserve"> </w:t>
      </w:r>
      <w:r w:rsidR="00DF7952" w:rsidRPr="00F00987">
        <w:rPr>
          <w:rFonts w:ascii="Arial" w:hAnsi="Arial" w:cs="Arial"/>
          <w:sz w:val="22"/>
          <w:szCs w:val="22"/>
          <w:lang w:val="es-ES_tradnl"/>
        </w:rPr>
        <w:t xml:space="preserve">expresamente </w:t>
      </w:r>
      <w:r w:rsidR="0097769C" w:rsidRPr="00F00987">
        <w:rPr>
          <w:rFonts w:ascii="Arial" w:hAnsi="Arial" w:cs="Arial"/>
          <w:sz w:val="22"/>
          <w:szCs w:val="22"/>
          <w:lang w:val="es-ES_tradnl"/>
        </w:rPr>
        <w:t xml:space="preserve">lo </w:t>
      </w:r>
      <w:r w:rsidR="00DF7952" w:rsidRPr="00F00987">
        <w:rPr>
          <w:rFonts w:ascii="Arial" w:hAnsi="Arial" w:cs="Arial"/>
          <w:sz w:val="22"/>
          <w:szCs w:val="22"/>
          <w:lang w:val="es-ES_tradnl"/>
        </w:rPr>
        <w:t xml:space="preserve">que fue </w:t>
      </w:r>
      <w:r w:rsidR="0097769C" w:rsidRPr="00F00987">
        <w:rPr>
          <w:rFonts w:ascii="Arial" w:hAnsi="Arial" w:cs="Arial"/>
          <w:sz w:val="22"/>
          <w:szCs w:val="22"/>
          <w:lang w:val="es-ES_tradnl"/>
        </w:rPr>
        <w:t>informado por terceros</w:t>
      </w:r>
      <w:r w:rsidR="00DF7952" w:rsidRPr="00F00987">
        <w:rPr>
          <w:rFonts w:ascii="Arial" w:hAnsi="Arial" w:cs="Arial"/>
          <w:sz w:val="22"/>
          <w:szCs w:val="22"/>
          <w:lang w:val="es-ES_tradnl"/>
        </w:rPr>
        <w:t xml:space="preserve">. </w:t>
      </w:r>
      <w:r w:rsidR="00DF7952" w:rsidRPr="00F00987">
        <w:rPr>
          <w:rFonts w:ascii="Arial" w:hAnsi="Arial" w:cs="Arial"/>
          <w:sz w:val="22"/>
          <w:szCs w:val="22"/>
          <w:u w:val="single"/>
          <w:lang w:val="es-ES_tradnl"/>
        </w:rPr>
        <w:t>Véase</w:t>
      </w:r>
      <w:r w:rsidR="0097769C" w:rsidRPr="00F00987">
        <w:rPr>
          <w:rFonts w:ascii="Arial" w:hAnsi="Arial" w:cs="Arial"/>
          <w:sz w:val="22"/>
          <w:szCs w:val="22"/>
          <w:lang w:val="es-ES_tradnl"/>
        </w:rPr>
        <w:t xml:space="preserve"> Prueba 15 de los D</w:t>
      </w:r>
      <w:r w:rsidR="00DF7952" w:rsidRPr="00F00987">
        <w:rPr>
          <w:rFonts w:ascii="Arial" w:hAnsi="Arial" w:cs="Arial"/>
          <w:sz w:val="22"/>
          <w:szCs w:val="22"/>
          <w:lang w:val="es-ES_tradnl"/>
        </w:rPr>
        <w:t xml:space="preserve">emandados (Informe </w:t>
      </w:r>
      <w:r w:rsidR="00CA3D69" w:rsidRPr="00F00987">
        <w:rPr>
          <w:rFonts w:ascii="Arial" w:hAnsi="Arial" w:cs="Arial"/>
          <w:sz w:val="22"/>
          <w:szCs w:val="22"/>
          <w:lang w:val="es-ES_tradnl"/>
        </w:rPr>
        <w:t xml:space="preserve">797 </w:t>
      </w:r>
      <w:r w:rsidR="00DF7952" w:rsidRPr="00F00987">
        <w:rPr>
          <w:rFonts w:ascii="Arial" w:hAnsi="Arial" w:cs="Arial"/>
          <w:sz w:val="22"/>
          <w:szCs w:val="22"/>
          <w:lang w:val="es-ES_tradnl"/>
        </w:rPr>
        <w:t>de Inteligencia Policial) (</w:t>
      </w:r>
      <w:r w:rsidR="00CA3D69" w:rsidRPr="00F00987">
        <w:rPr>
          <w:rFonts w:ascii="Arial" w:hAnsi="Arial" w:cs="Arial"/>
          <w:sz w:val="22"/>
          <w:szCs w:val="22"/>
          <w:lang w:val="es-ES_tradnl"/>
        </w:rPr>
        <w:t>[</w:t>
      </w:r>
      <w:r w:rsidR="00DF7952" w:rsidRPr="00F00987">
        <w:rPr>
          <w:rFonts w:ascii="Arial" w:hAnsi="Arial" w:cs="Arial"/>
          <w:sz w:val="22"/>
          <w:szCs w:val="22"/>
          <w:lang w:val="es-ES_tradnl"/>
        </w:rPr>
        <w:t>E</w:t>
      </w:r>
      <w:r w:rsidR="00CA3D69" w:rsidRPr="00F00987">
        <w:rPr>
          <w:rFonts w:ascii="Arial" w:hAnsi="Arial" w:cs="Arial"/>
          <w:sz w:val="22"/>
          <w:szCs w:val="22"/>
          <w:lang w:val="es-ES_tradnl"/>
        </w:rPr>
        <w:t>]</w:t>
      </w:r>
      <w:r w:rsidR="00DF7952" w:rsidRPr="00F00987">
        <w:rPr>
          <w:rFonts w:ascii="Arial" w:hAnsi="Arial" w:cs="Arial"/>
          <w:sz w:val="22"/>
          <w:szCs w:val="22"/>
          <w:lang w:val="es-ES_tradnl"/>
        </w:rPr>
        <w:t xml:space="preserve">n estos momentos se están reportando enfrentamientos”.)  </w:t>
      </w:r>
      <w:r w:rsidR="00DF7952" w:rsidRPr="00F00987">
        <w:rPr>
          <w:rFonts w:ascii="Arial" w:hAnsi="Arial" w:cs="Arial"/>
          <w:sz w:val="22"/>
          <w:szCs w:val="22"/>
          <w:u w:val="single"/>
          <w:lang w:val="es-ES_tradnl"/>
        </w:rPr>
        <w:t>Id.</w:t>
      </w:r>
      <w:r w:rsidR="00DF7952" w:rsidRPr="00F00987">
        <w:rPr>
          <w:rFonts w:ascii="Arial" w:hAnsi="Arial" w:cs="Arial"/>
          <w:sz w:val="22"/>
          <w:szCs w:val="22"/>
          <w:lang w:val="es-ES_tradnl"/>
        </w:rPr>
        <w:t xml:space="preserve"> </w:t>
      </w:r>
      <w:r w:rsidR="00CA3D69" w:rsidRPr="00F00987">
        <w:rPr>
          <w:rFonts w:ascii="Arial" w:hAnsi="Arial" w:cs="Arial"/>
          <w:sz w:val="22"/>
          <w:szCs w:val="22"/>
          <w:lang w:val="es-ES_tradnl"/>
        </w:rPr>
        <w:t xml:space="preserve">at </w:t>
      </w:r>
      <w:r w:rsidR="00DF7952" w:rsidRPr="00F00987">
        <w:rPr>
          <w:rFonts w:ascii="Arial" w:hAnsi="Arial" w:cs="Arial"/>
          <w:sz w:val="22"/>
          <w:szCs w:val="22"/>
          <w:lang w:val="es-ES_tradnl"/>
        </w:rPr>
        <w:t>806 (</w:t>
      </w:r>
      <w:r w:rsidR="00CA3D69" w:rsidRPr="00F00987">
        <w:rPr>
          <w:rFonts w:ascii="Arial" w:hAnsi="Arial" w:cs="Arial"/>
          <w:sz w:val="22"/>
          <w:szCs w:val="22"/>
          <w:lang w:val="es-ES_tradnl"/>
        </w:rPr>
        <w:t>para afirmar</w:t>
      </w:r>
      <w:r w:rsidR="00DF7952" w:rsidRPr="00F00987">
        <w:rPr>
          <w:rFonts w:ascii="Arial" w:hAnsi="Arial" w:cs="Arial"/>
          <w:sz w:val="22"/>
          <w:szCs w:val="22"/>
          <w:lang w:val="es-ES_tradnl"/>
        </w:rPr>
        <w:t xml:space="preserve"> que</w:t>
      </w:r>
      <w:r w:rsidR="001C5270" w:rsidRPr="00F00987">
        <w:rPr>
          <w:rFonts w:ascii="Arial" w:hAnsi="Arial" w:cs="Arial"/>
          <w:sz w:val="22"/>
          <w:szCs w:val="22"/>
          <w:lang w:val="es-ES_tradnl"/>
        </w:rPr>
        <w:t>,</w:t>
      </w:r>
      <w:r w:rsidR="00DF7952" w:rsidRPr="00F00987">
        <w:rPr>
          <w:rFonts w:ascii="Arial" w:hAnsi="Arial" w:cs="Arial"/>
          <w:sz w:val="22"/>
          <w:szCs w:val="22"/>
          <w:lang w:val="es-ES_tradnl"/>
        </w:rPr>
        <w:t xml:space="preserve"> después de que los soldados inte</w:t>
      </w:r>
      <w:r w:rsidR="00CA3D69" w:rsidRPr="00F00987">
        <w:rPr>
          <w:rFonts w:ascii="Arial" w:hAnsi="Arial" w:cs="Arial"/>
          <w:sz w:val="22"/>
          <w:szCs w:val="22"/>
          <w:lang w:val="es-ES_tradnl"/>
        </w:rPr>
        <w:t>rvinieron en un incidente</w:t>
      </w:r>
      <w:r w:rsidR="001C5270" w:rsidRPr="00F00987">
        <w:rPr>
          <w:rFonts w:ascii="Arial" w:hAnsi="Arial" w:cs="Arial"/>
          <w:sz w:val="22"/>
          <w:szCs w:val="22"/>
          <w:lang w:val="es-ES_tradnl"/>
        </w:rPr>
        <w:t>,</w:t>
      </w:r>
      <w:r w:rsidR="00CA3D69" w:rsidRPr="00F00987">
        <w:rPr>
          <w:rFonts w:ascii="Arial" w:hAnsi="Arial" w:cs="Arial"/>
          <w:sz w:val="22"/>
          <w:szCs w:val="22"/>
          <w:lang w:val="es-ES_tradnl"/>
        </w:rPr>
        <w:t xml:space="preserve"> “[s]e</w:t>
      </w:r>
      <w:r w:rsidR="008C1D82" w:rsidRPr="00F00987">
        <w:rPr>
          <w:rFonts w:ascii="Arial" w:hAnsi="Arial" w:cs="Arial"/>
          <w:sz w:val="22"/>
          <w:szCs w:val="22"/>
          <w:lang w:val="es-ES_tradnl"/>
        </w:rPr>
        <w:t xml:space="preserve"> reporta</w:t>
      </w:r>
      <w:r w:rsidR="00DF7952" w:rsidRPr="00F00987">
        <w:rPr>
          <w:rFonts w:ascii="Arial" w:hAnsi="Arial" w:cs="Arial"/>
          <w:sz w:val="22"/>
          <w:szCs w:val="22"/>
          <w:lang w:val="es-ES_tradnl"/>
        </w:rPr>
        <w:t xml:space="preserve"> que una persona está herida</w:t>
      </w:r>
      <w:r w:rsidR="00CA3D69" w:rsidRPr="00F00987">
        <w:rPr>
          <w:rFonts w:ascii="Arial" w:hAnsi="Arial" w:cs="Arial"/>
          <w:sz w:val="22"/>
          <w:szCs w:val="22"/>
          <w:lang w:val="es-ES_tradnl"/>
        </w:rPr>
        <w:t xml:space="preserve"> en consecuencia</w:t>
      </w:r>
      <w:r w:rsidR="00DF7952" w:rsidRPr="00F00987">
        <w:rPr>
          <w:rFonts w:ascii="Arial" w:hAnsi="Arial" w:cs="Arial"/>
          <w:sz w:val="22"/>
          <w:szCs w:val="22"/>
          <w:lang w:val="es-ES_tradnl"/>
        </w:rPr>
        <w:t xml:space="preserve">”.);  </w:t>
      </w:r>
      <w:r w:rsidR="00DF7952" w:rsidRPr="00F00987">
        <w:rPr>
          <w:rFonts w:ascii="Arial" w:hAnsi="Arial" w:cs="Arial"/>
          <w:sz w:val="22"/>
          <w:szCs w:val="22"/>
          <w:u w:val="single"/>
          <w:lang w:val="es-ES_tradnl"/>
        </w:rPr>
        <w:t>Id.</w:t>
      </w:r>
      <w:r w:rsidR="00DF7952" w:rsidRPr="00F00987">
        <w:rPr>
          <w:rFonts w:ascii="Arial" w:hAnsi="Arial" w:cs="Arial"/>
          <w:sz w:val="22"/>
          <w:szCs w:val="22"/>
          <w:lang w:val="es-ES_tradnl"/>
        </w:rPr>
        <w:t xml:space="preserve"> </w:t>
      </w:r>
      <w:r w:rsidR="00CA3D69" w:rsidRPr="00F00987">
        <w:rPr>
          <w:rFonts w:ascii="Arial" w:hAnsi="Arial" w:cs="Arial"/>
          <w:sz w:val="22"/>
          <w:szCs w:val="22"/>
          <w:lang w:val="es-ES_tradnl"/>
        </w:rPr>
        <w:t xml:space="preserve">at </w:t>
      </w:r>
      <w:r w:rsidR="00DF7952" w:rsidRPr="00F00987">
        <w:rPr>
          <w:rFonts w:ascii="Arial" w:hAnsi="Arial" w:cs="Arial"/>
          <w:sz w:val="22"/>
          <w:szCs w:val="22"/>
          <w:lang w:val="es-ES_tradnl"/>
        </w:rPr>
        <w:t>807 (</w:t>
      </w:r>
      <w:r w:rsidR="00CA3D69" w:rsidRPr="00F00987">
        <w:rPr>
          <w:rFonts w:ascii="Arial" w:hAnsi="Arial" w:cs="Arial"/>
          <w:sz w:val="22"/>
          <w:szCs w:val="22"/>
          <w:lang w:val="es-ES_tradnl"/>
        </w:rPr>
        <w:t xml:space="preserve">para </w:t>
      </w:r>
      <w:r w:rsidR="00DF7952" w:rsidRPr="00F00987">
        <w:rPr>
          <w:rFonts w:ascii="Arial" w:hAnsi="Arial" w:cs="Arial"/>
          <w:sz w:val="22"/>
          <w:szCs w:val="22"/>
          <w:lang w:val="es-ES_tradnl"/>
        </w:rPr>
        <w:t>indica</w:t>
      </w:r>
      <w:r w:rsidR="00CA3D69" w:rsidRPr="00F00987">
        <w:rPr>
          <w:rFonts w:ascii="Arial" w:hAnsi="Arial" w:cs="Arial"/>
          <w:sz w:val="22"/>
          <w:szCs w:val="22"/>
          <w:lang w:val="es-ES_tradnl"/>
        </w:rPr>
        <w:t>r</w:t>
      </w:r>
      <w:r w:rsidR="00DF7952" w:rsidRPr="00F00987">
        <w:rPr>
          <w:rFonts w:ascii="Arial" w:hAnsi="Arial" w:cs="Arial"/>
          <w:sz w:val="22"/>
          <w:szCs w:val="22"/>
          <w:lang w:val="es-ES_tradnl"/>
        </w:rPr>
        <w:t xml:space="preserve"> que un contingente militar </w:t>
      </w:r>
      <w:r w:rsidR="008C1D82" w:rsidRPr="00F00987">
        <w:rPr>
          <w:rFonts w:ascii="Arial" w:hAnsi="Arial" w:cs="Arial"/>
          <w:sz w:val="22"/>
          <w:szCs w:val="22"/>
          <w:lang w:val="es-ES_tradnl"/>
        </w:rPr>
        <w:t xml:space="preserve">“sigue </w:t>
      </w:r>
      <w:r w:rsidR="00DF7952" w:rsidRPr="00F00987">
        <w:rPr>
          <w:rFonts w:ascii="Arial" w:hAnsi="Arial" w:cs="Arial"/>
          <w:sz w:val="22"/>
          <w:szCs w:val="22"/>
          <w:lang w:val="es-ES_tradnl"/>
        </w:rPr>
        <w:t>siendo atacado con dinamitas y balazos</w:t>
      </w:r>
      <w:r w:rsidR="008C1D82" w:rsidRPr="00F00987">
        <w:rPr>
          <w:rFonts w:ascii="Arial" w:hAnsi="Arial" w:cs="Arial"/>
          <w:sz w:val="22"/>
          <w:szCs w:val="22"/>
          <w:lang w:val="es-ES_tradnl"/>
        </w:rPr>
        <w:t xml:space="preserve"> de lo que se supone son fusiles Má</w:t>
      </w:r>
      <w:r w:rsidR="00DF7952" w:rsidRPr="00F00987">
        <w:rPr>
          <w:rFonts w:ascii="Arial" w:hAnsi="Arial" w:cs="Arial"/>
          <w:sz w:val="22"/>
          <w:szCs w:val="22"/>
          <w:lang w:val="es-ES_tradnl"/>
        </w:rPr>
        <w:t>user”.</w:t>
      </w:r>
      <w:r w:rsidR="008C1D82" w:rsidRPr="00F00987">
        <w:rPr>
          <w:rFonts w:ascii="Arial" w:hAnsi="Arial" w:cs="Arial"/>
          <w:sz w:val="22"/>
          <w:szCs w:val="22"/>
          <w:lang w:val="es-ES_tradnl"/>
        </w:rPr>
        <w:t xml:space="preserve">); </w:t>
      </w:r>
      <w:r w:rsidR="008C1D82" w:rsidRPr="00F00987">
        <w:rPr>
          <w:rFonts w:ascii="Arial" w:hAnsi="Arial" w:cs="Arial"/>
          <w:sz w:val="22"/>
          <w:szCs w:val="22"/>
          <w:u w:val="single"/>
          <w:lang w:val="es-ES_tradnl"/>
        </w:rPr>
        <w:t>id</w:t>
      </w:r>
      <w:r w:rsidR="008C1D82" w:rsidRPr="00F00987">
        <w:rPr>
          <w:rFonts w:ascii="Arial" w:hAnsi="Arial" w:cs="Arial"/>
          <w:sz w:val="22"/>
          <w:szCs w:val="22"/>
          <w:lang w:val="es-ES_tradnl"/>
        </w:rPr>
        <w:t>. at 821</w:t>
      </w:r>
      <w:r w:rsidR="00DF7952" w:rsidRPr="00F00987">
        <w:rPr>
          <w:rFonts w:ascii="Arial" w:hAnsi="Arial" w:cs="Arial"/>
          <w:sz w:val="22"/>
          <w:szCs w:val="22"/>
          <w:lang w:val="es-ES_tradnl"/>
        </w:rPr>
        <w:t xml:space="preserve"> (</w:t>
      </w:r>
      <w:r w:rsidR="008C1D82" w:rsidRPr="00F00987">
        <w:rPr>
          <w:rFonts w:ascii="Arial" w:hAnsi="Arial" w:cs="Arial"/>
          <w:sz w:val="22"/>
          <w:szCs w:val="22"/>
          <w:lang w:val="es-ES_tradnl"/>
        </w:rPr>
        <w:t xml:space="preserve">para afirmar que “[s]egún informes, hay </w:t>
      </w:r>
      <w:r w:rsidR="00DF7952" w:rsidRPr="00F00987">
        <w:rPr>
          <w:rFonts w:ascii="Arial" w:hAnsi="Arial" w:cs="Arial"/>
          <w:sz w:val="22"/>
          <w:szCs w:val="22"/>
          <w:lang w:val="es-ES_tradnl"/>
        </w:rPr>
        <w:t>cuatro personas heridas</w:t>
      </w:r>
      <w:r w:rsidR="008C1D82" w:rsidRPr="00F00987">
        <w:rPr>
          <w:rFonts w:ascii="Arial" w:hAnsi="Arial" w:cs="Arial"/>
          <w:sz w:val="22"/>
          <w:szCs w:val="22"/>
          <w:lang w:val="es-ES_tradnl"/>
        </w:rPr>
        <w:t>…heridas</w:t>
      </w:r>
      <w:r w:rsidR="00DF7952" w:rsidRPr="00F00987">
        <w:rPr>
          <w:rFonts w:ascii="Arial" w:hAnsi="Arial" w:cs="Arial"/>
          <w:sz w:val="22"/>
          <w:szCs w:val="22"/>
          <w:lang w:val="es-ES_tradnl"/>
        </w:rPr>
        <w:t xml:space="preserve"> como resultado de los enfrentamientos”.)</w:t>
      </w:r>
      <w:r w:rsidR="008C1D82" w:rsidRPr="00F00987">
        <w:rPr>
          <w:rFonts w:ascii="Arial" w:hAnsi="Arial" w:cs="Arial"/>
          <w:sz w:val="22"/>
          <w:szCs w:val="22"/>
          <w:lang w:val="es-ES_tradnl"/>
        </w:rPr>
        <w:t>.</w:t>
      </w:r>
    </w:p>
    <w:p w:rsidR="0087798E" w:rsidRPr="00F00987" w:rsidRDefault="0087798E" w:rsidP="0087798E">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Al otro informe de la policía en el </w:t>
      </w:r>
      <w:r w:rsidR="00DB11D0" w:rsidRPr="00F00987">
        <w:rPr>
          <w:rFonts w:ascii="Arial" w:hAnsi="Arial" w:cs="Arial"/>
          <w:sz w:val="22"/>
          <w:szCs w:val="22"/>
          <w:lang w:val="es-ES_tradnl"/>
        </w:rPr>
        <w:t>que</w:t>
      </w:r>
      <w:r w:rsidRPr="00F00987">
        <w:rPr>
          <w:rFonts w:ascii="Arial" w:hAnsi="Arial" w:cs="Arial"/>
          <w:sz w:val="22"/>
          <w:szCs w:val="22"/>
          <w:lang w:val="es-ES_tradnl"/>
        </w:rPr>
        <w:t xml:space="preserve"> se </w:t>
      </w:r>
      <w:r w:rsidR="00DB11D0" w:rsidRPr="00F00987">
        <w:rPr>
          <w:rFonts w:ascii="Arial" w:hAnsi="Arial" w:cs="Arial"/>
          <w:sz w:val="22"/>
          <w:szCs w:val="22"/>
          <w:lang w:val="es-ES_tradnl"/>
        </w:rPr>
        <w:t>apoyaron los Demandados</w:t>
      </w:r>
      <w:r w:rsidRPr="00F00987">
        <w:rPr>
          <w:rFonts w:ascii="Arial" w:hAnsi="Arial" w:cs="Arial"/>
          <w:sz w:val="22"/>
          <w:szCs w:val="22"/>
          <w:lang w:val="es-ES_tradnl"/>
        </w:rPr>
        <w:t xml:space="preserve"> (Prueba 35 de los Demandados) tampoco le fue muy bien. Al igual que el Informe </w:t>
      </w:r>
      <w:r w:rsidR="00DB11D0" w:rsidRPr="00F00987">
        <w:rPr>
          <w:rFonts w:ascii="Arial" w:hAnsi="Arial" w:cs="Arial"/>
          <w:sz w:val="22"/>
          <w:szCs w:val="22"/>
          <w:lang w:val="es-ES_tradnl"/>
        </w:rPr>
        <w:t>de Inteligencia de la Policía</w:t>
      </w:r>
      <w:r w:rsidRPr="00F00987">
        <w:rPr>
          <w:rFonts w:ascii="Arial" w:hAnsi="Arial" w:cs="Arial"/>
          <w:sz w:val="22"/>
          <w:szCs w:val="22"/>
          <w:lang w:val="es-ES_tradnl"/>
        </w:rPr>
        <w:t xml:space="preserve">, está claro que no </w:t>
      </w:r>
      <w:r w:rsidR="00DB11D0" w:rsidRPr="00F00987">
        <w:rPr>
          <w:rFonts w:ascii="Arial" w:hAnsi="Arial" w:cs="Arial"/>
          <w:sz w:val="22"/>
          <w:szCs w:val="22"/>
          <w:lang w:val="es-ES_tradnl"/>
        </w:rPr>
        <w:t>se respalda</w:t>
      </w:r>
      <w:r w:rsidRPr="00F00987">
        <w:rPr>
          <w:rFonts w:ascii="Arial" w:hAnsi="Arial" w:cs="Arial"/>
          <w:sz w:val="22"/>
          <w:szCs w:val="22"/>
          <w:lang w:val="es-ES_tradnl"/>
        </w:rPr>
        <w:t xml:space="preserve"> en </w:t>
      </w:r>
      <w:r w:rsidR="00DB11D0" w:rsidRPr="00F00987">
        <w:rPr>
          <w:rFonts w:ascii="Arial" w:hAnsi="Arial" w:cs="Arial"/>
          <w:sz w:val="22"/>
          <w:szCs w:val="22"/>
          <w:lang w:val="es-ES_tradnl"/>
        </w:rPr>
        <w:t xml:space="preserve">las </w:t>
      </w:r>
      <w:r w:rsidRPr="00F00987">
        <w:rPr>
          <w:rFonts w:ascii="Arial" w:hAnsi="Arial" w:cs="Arial"/>
          <w:sz w:val="22"/>
          <w:szCs w:val="22"/>
          <w:lang w:val="es-ES_tradnl"/>
        </w:rPr>
        <w:t xml:space="preserve">observaciones personales del autor, sino en </w:t>
      </w:r>
      <w:r w:rsidR="00547B61" w:rsidRPr="00F00987">
        <w:rPr>
          <w:rFonts w:ascii="Arial" w:hAnsi="Arial" w:cs="Arial"/>
          <w:sz w:val="22"/>
          <w:szCs w:val="22"/>
          <w:lang w:val="es-ES_tradnl"/>
        </w:rPr>
        <w:t>afirmaciones oídas a</w:t>
      </w:r>
      <w:r w:rsidR="00DB11D0" w:rsidRPr="00F00987">
        <w:rPr>
          <w:rFonts w:ascii="Arial" w:hAnsi="Arial" w:cs="Arial"/>
          <w:sz w:val="22"/>
          <w:szCs w:val="22"/>
          <w:lang w:val="es-ES_tradnl"/>
        </w:rPr>
        <w:t xml:space="preserve"> terceros</w:t>
      </w:r>
      <w:r w:rsidRPr="00F00987">
        <w:rPr>
          <w:rFonts w:ascii="Arial" w:hAnsi="Arial" w:cs="Arial"/>
          <w:sz w:val="22"/>
          <w:szCs w:val="22"/>
          <w:lang w:val="es-ES_tradnl"/>
        </w:rPr>
        <w:t xml:space="preserve">. El informe también describe un enfrentamiento entre los militares—no la policía—y civiles y </w:t>
      </w:r>
      <w:r w:rsidR="00D04DA5" w:rsidRPr="00F00987">
        <w:rPr>
          <w:rFonts w:ascii="Arial" w:hAnsi="Arial" w:cs="Arial"/>
          <w:sz w:val="22"/>
          <w:szCs w:val="22"/>
          <w:lang w:val="es-ES_tradnl"/>
        </w:rPr>
        <w:t xml:space="preserve">se apoya </w:t>
      </w:r>
      <w:r w:rsidRPr="00F00987">
        <w:rPr>
          <w:rFonts w:ascii="Arial" w:hAnsi="Arial" w:cs="Arial"/>
          <w:sz w:val="22"/>
          <w:szCs w:val="22"/>
          <w:lang w:val="es-ES_tradnl"/>
        </w:rPr>
        <w:t xml:space="preserve">expresamente en </w:t>
      </w:r>
      <w:r w:rsidR="00D04DA5" w:rsidRPr="00F00987">
        <w:rPr>
          <w:rFonts w:ascii="Arial" w:hAnsi="Arial" w:cs="Arial"/>
          <w:sz w:val="22"/>
          <w:szCs w:val="22"/>
          <w:lang w:val="es-ES_tradnl"/>
        </w:rPr>
        <w:t>afirmaciones de terceros</w:t>
      </w:r>
      <w:r w:rsidRPr="00F00987">
        <w:rPr>
          <w:rFonts w:ascii="Arial" w:hAnsi="Arial" w:cs="Arial"/>
          <w:sz w:val="22"/>
          <w:szCs w:val="22"/>
          <w:lang w:val="es-ES_tradnl"/>
        </w:rPr>
        <w:t xml:space="preserve">. </w:t>
      </w:r>
      <w:r w:rsidRPr="00F00987">
        <w:rPr>
          <w:rFonts w:ascii="Arial" w:hAnsi="Arial" w:cs="Arial"/>
          <w:sz w:val="22"/>
          <w:szCs w:val="22"/>
          <w:u w:val="single"/>
          <w:lang w:val="es-ES_tradnl"/>
        </w:rPr>
        <w:t>Véase</w:t>
      </w:r>
      <w:r w:rsidRPr="00F00987">
        <w:rPr>
          <w:rFonts w:ascii="Arial" w:hAnsi="Arial" w:cs="Arial"/>
          <w:sz w:val="22"/>
          <w:szCs w:val="22"/>
          <w:lang w:val="es-ES_tradnl"/>
        </w:rPr>
        <w:t xml:space="preserve"> Prueba 35 de los Demandados (</w:t>
      </w:r>
      <w:r w:rsidR="00D04DA5" w:rsidRPr="00F00987">
        <w:rPr>
          <w:rFonts w:ascii="Arial" w:hAnsi="Arial" w:cs="Arial"/>
          <w:sz w:val="22"/>
          <w:szCs w:val="22"/>
          <w:lang w:val="es-ES_tradnl"/>
        </w:rPr>
        <w:t>Police Rep. at</w:t>
      </w:r>
      <w:r w:rsidRPr="00F00987">
        <w:rPr>
          <w:rFonts w:ascii="Arial" w:hAnsi="Arial" w:cs="Arial"/>
          <w:sz w:val="22"/>
          <w:szCs w:val="22"/>
          <w:lang w:val="es-ES_tradnl"/>
        </w:rPr>
        <w:t xml:space="preserve"> 9747) (</w:t>
      </w:r>
      <w:r w:rsidR="00D04DA5" w:rsidRPr="00F00987">
        <w:rPr>
          <w:rFonts w:ascii="Arial" w:hAnsi="Arial" w:cs="Arial"/>
          <w:sz w:val="22"/>
          <w:szCs w:val="22"/>
          <w:lang w:val="es-ES_tradnl"/>
        </w:rPr>
        <w:t>para anotar</w:t>
      </w:r>
      <w:r w:rsidRPr="00F00987">
        <w:rPr>
          <w:rFonts w:ascii="Arial" w:hAnsi="Arial" w:cs="Arial"/>
          <w:sz w:val="22"/>
          <w:szCs w:val="22"/>
          <w:lang w:val="es-ES_tradnl"/>
        </w:rPr>
        <w:t xml:space="preserve"> que el informe </w:t>
      </w:r>
      <w:r w:rsidR="00D04DA5" w:rsidRPr="00F00987">
        <w:rPr>
          <w:rFonts w:ascii="Arial" w:hAnsi="Arial" w:cs="Arial"/>
          <w:sz w:val="22"/>
          <w:szCs w:val="22"/>
          <w:lang w:val="es-ES_tradnl"/>
        </w:rPr>
        <w:t>se respalda</w:t>
      </w:r>
      <w:r w:rsidRPr="00F00987">
        <w:rPr>
          <w:rFonts w:ascii="Arial" w:hAnsi="Arial" w:cs="Arial"/>
          <w:sz w:val="22"/>
          <w:szCs w:val="22"/>
          <w:lang w:val="es-ES_tradnl"/>
        </w:rPr>
        <w:t xml:space="preserve"> en parte, en “una </w:t>
      </w:r>
      <w:r w:rsidR="00D04DA5" w:rsidRPr="00F00987">
        <w:rPr>
          <w:rFonts w:ascii="Arial" w:hAnsi="Arial" w:cs="Arial"/>
          <w:sz w:val="22"/>
          <w:szCs w:val="22"/>
          <w:lang w:val="es-ES_tradnl"/>
        </w:rPr>
        <w:t>afirmación</w:t>
      </w:r>
      <w:r w:rsidRPr="00F00987">
        <w:rPr>
          <w:rFonts w:ascii="Arial" w:hAnsi="Arial" w:cs="Arial"/>
          <w:sz w:val="22"/>
          <w:szCs w:val="22"/>
          <w:lang w:val="es-ES_tradnl"/>
        </w:rPr>
        <w:t xml:space="preserve"> </w:t>
      </w:r>
      <w:r w:rsidR="00D04DA5" w:rsidRPr="00F00987">
        <w:rPr>
          <w:rFonts w:ascii="Arial" w:hAnsi="Arial" w:cs="Arial"/>
          <w:sz w:val="22"/>
          <w:szCs w:val="22"/>
          <w:lang w:val="es-ES_tradnl"/>
        </w:rPr>
        <w:t>d</w:t>
      </w:r>
      <w:r w:rsidRPr="00F00987">
        <w:rPr>
          <w:rFonts w:ascii="Arial" w:hAnsi="Arial" w:cs="Arial"/>
          <w:sz w:val="22"/>
          <w:szCs w:val="22"/>
          <w:lang w:val="es-ES_tradnl"/>
        </w:rPr>
        <w:t>el  Sr. Agustín Sirpa Ortiz (testigo)</w:t>
      </w:r>
      <w:r w:rsidR="00D04DA5" w:rsidRPr="00F00987">
        <w:rPr>
          <w:rFonts w:ascii="Arial" w:hAnsi="Arial" w:cs="Arial"/>
          <w:sz w:val="22"/>
          <w:szCs w:val="22"/>
          <w:lang w:val="es-ES_tradnl"/>
        </w:rPr>
        <w:t>”</w:t>
      </w:r>
      <w:r w:rsidRPr="00F00987">
        <w:rPr>
          <w:rFonts w:ascii="Arial" w:hAnsi="Arial" w:cs="Arial"/>
          <w:sz w:val="22"/>
          <w:szCs w:val="22"/>
          <w:lang w:val="es-ES_tradnl"/>
        </w:rPr>
        <w:t xml:space="preserve"> que “se reporta que…el Capitán Belmonte declaró…” </w:t>
      </w:r>
      <w:r w:rsidR="00D04DA5" w:rsidRPr="00F00987">
        <w:rPr>
          <w:rFonts w:ascii="Arial" w:hAnsi="Arial" w:cs="Arial"/>
          <w:sz w:val="22"/>
          <w:szCs w:val="22"/>
          <w:lang w:val="es-ES_tradnl"/>
        </w:rPr>
        <w:t>y para indicar que hay afirmaciones</w:t>
      </w:r>
      <w:r w:rsidRPr="00F00987">
        <w:rPr>
          <w:rFonts w:ascii="Arial" w:hAnsi="Arial" w:cs="Arial"/>
          <w:sz w:val="22"/>
          <w:szCs w:val="22"/>
          <w:lang w:val="es-ES_tradnl"/>
        </w:rPr>
        <w:t xml:space="preserve"> de </w:t>
      </w:r>
      <w:r w:rsidR="00D04DA5" w:rsidRPr="00F00987">
        <w:rPr>
          <w:rFonts w:ascii="Arial" w:hAnsi="Arial" w:cs="Arial"/>
          <w:sz w:val="22"/>
          <w:szCs w:val="22"/>
          <w:lang w:val="es-ES_tradnl"/>
        </w:rPr>
        <w:t xml:space="preserve">otros </w:t>
      </w:r>
      <w:r w:rsidRPr="00F00987">
        <w:rPr>
          <w:rFonts w:ascii="Arial" w:hAnsi="Arial" w:cs="Arial"/>
          <w:sz w:val="22"/>
          <w:szCs w:val="22"/>
          <w:lang w:val="es-ES_tradnl"/>
        </w:rPr>
        <w:t>cinco testigos).</w:t>
      </w:r>
    </w:p>
    <w:p w:rsidR="00683550" w:rsidRPr="00F00987" w:rsidRDefault="00683550" w:rsidP="006135FC">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Finalmente, los informes militares</w:t>
      </w:r>
      <w:r w:rsidR="002A443B" w:rsidRPr="00F00987">
        <w:rPr>
          <w:rFonts w:ascii="Arial" w:hAnsi="Arial" w:cs="Arial"/>
          <w:sz w:val="22"/>
          <w:szCs w:val="22"/>
          <w:lang w:val="es-ES_tradnl"/>
        </w:rPr>
        <w:t>—P</w:t>
      </w:r>
      <w:r w:rsidRPr="00F00987">
        <w:rPr>
          <w:rFonts w:ascii="Arial" w:hAnsi="Arial" w:cs="Arial"/>
          <w:sz w:val="22"/>
          <w:szCs w:val="22"/>
          <w:lang w:val="es-ES_tradnl"/>
        </w:rPr>
        <w:t>rueba 32 d</w:t>
      </w:r>
      <w:r w:rsidR="002A443B" w:rsidRPr="00F00987">
        <w:rPr>
          <w:rFonts w:ascii="Arial" w:hAnsi="Arial" w:cs="Arial"/>
          <w:sz w:val="22"/>
          <w:szCs w:val="22"/>
          <w:lang w:val="es-ES_tradnl"/>
        </w:rPr>
        <w:t>e los D</w:t>
      </w:r>
      <w:r w:rsidRPr="00F00987">
        <w:rPr>
          <w:rFonts w:ascii="Arial" w:hAnsi="Arial" w:cs="Arial"/>
          <w:sz w:val="22"/>
          <w:szCs w:val="22"/>
          <w:lang w:val="es-ES_tradnl"/>
        </w:rPr>
        <w:t>emandados (</w:t>
      </w:r>
      <w:r w:rsidR="002A443B" w:rsidRPr="00F00987">
        <w:rPr>
          <w:rFonts w:ascii="Arial" w:hAnsi="Arial" w:cs="Arial"/>
          <w:sz w:val="22"/>
          <w:szCs w:val="22"/>
          <w:lang w:val="es-ES_tradnl"/>
        </w:rPr>
        <w:t>Social Conflict Field Diary) y Prueba 33 de los D</w:t>
      </w:r>
      <w:r w:rsidRPr="00F00987">
        <w:rPr>
          <w:rFonts w:ascii="Arial" w:hAnsi="Arial" w:cs="Arial"/>
          <w:sz w:val="22"/>
          <w:szCs w:val="22"/>
          <w:lang w:val="es-ES_tradnl"/>
        </w:rPr>
        <w:t>emandados (</w:t>
      </w:r>
      <w:r w:rsidR="002A443B" w:rsidRPr="00F00987">
        <w:rPr>
          <w:rFonts w:ascii="Arial" w:hAnsi="Arial" w:cs="Arial"/>
          <w:sz w:val="22"/>
          <w:szCs w:val="22"/>
          <w:lang w:val="es-ES_tradnl"/>
        </w:rPr>
        <w:t>Millitary Intelligence Rep.</w:t>
      </w:r>
      <w:r w:rsidRPr="00F00987">
        <w:rPr>
          <w:rFonts w:ascii="Arial" w:hAnsi="Arial" w:cs="Arial"/>
          <w:sz w:val="22"/>
          <w:szCs w:val="22"/>
          <w:lang w:val="es-ES_tradnl"/>
        </w:rPr>
        <w:t>)—</w:t>
      </w:r>
      <w:r w:rsidR="002A443B" w:rsidRPr="00F00987">
        <w:rPr>
          <w:rFonts w:ascii="Arial" w:hAnsi="Arial" w:cs="Arial"/>
          <w:sz w:val="22"/>
          <w:szCs w:val="22"/>
          <w:lang w:val="es-ES_tradnl"/>
        </w:rPr>
        <w:t>tampoco</w:t>
      </w:r>
      <w:r w:rsidRPr="00F00987">
        <w:rPr>
          <w:rFonts w:ascii="Arial" w:hAnsi="Arial" w:cs="Arial"/>
          <w:sz w:val="22"/>
          <w:szCs w:val="22"/>
          <w:lang w:val="es-ES_tradnl"/>
        </w:rPr>
        <w:t xml:space="preserve"> </w:t>
      </w:r>
      <w:r w:rsidR="002A443B" w:rsidRPr="00F00987">
        <w:rPr>
          <w:rFonts w:ascii="Arial" w:hAnsi="Arial" w:cs="Arial"/>
          <w:sz w:val="22"/>
          <w:szCs w:val="22"/>
          <w:lang w:val="es-ES_tradnl"/>
        </w:rPr>
        <w:t>están incluidos en</w:t>
      </w:r>
      <w:r w:rsidRPr="00F00987">
        <w:rPr>
          <w:rFonts w:ascii="Arial" w:hAnsi="Arial" w:cs="Arial"/>
          <w:sz w:val="22"/>
          <w:szCs w:val="22"/>
          <w:lang w:val="es-ES_tradnl"/>
        </w:rPr>
        <w:t xml:space="preserve"> la Regla 803(8) </w:t>
      </w:r>
      <w:r w:rsidR="002A443B" w:rsidRPr="00F00987">
        <w:rPr>
          <w:rFonts w:ascii="Arial" w:hAnsi="Arial" w:cs="Arial"/>
          <w:sz w:val="22"/>
          <w:szCs w:val="22"/>
          <w:lang w:val="es-ES_tradnl"/>
        </w:rPr>
        <w:t>de excepción</w:t>
      </w:r>
      <w:r w:rsidRPr="00F00987">
        <w:rPr>
          <w:rFonts w:ascii="Arial" w:hAnsi="Arial" w:cs="Arial"/>
          <w:sz w:val="22"/>
          <w:szCs w:val="22"/>
          <w:lang w:val="es-ES_tradnl"/>
        </w:rPr>
        <w:t xml:space="preserve"> para registros públicos. </w:t>
      </w:r>
      <w:r w:rsidR="002A443B" w:rsidRPr="00F00987">
        <w:rPr>
          <w:rFonts w:ascii="Arial" w:hAnsi="Arial" w:cs="Arial"/>
          <w:sz w:val="22"/>
          <w:szCs w:val="22"/>
          <w:lang w:val="es-ES_tradnl"/>
        </w:rPr>
        <w:t xml:space="preserve">El </w:t>
      </w:r>
      <w:r w:rsidR="002A443B" w:rsidRPr="00F00987">
        <w:rPr>
          <w:rFonts w:ascii="Arial" w:hAnsi="Arial" w:cs="Arial"/>
          <w:i/>
          <w:sz w:val="22"/>
          <w:szCs w:val="22"/>
          <w:lang w:val="es-ES_tradnl"/>
        </w:rPr>
        <w:t>Social Conflict Field Diary</w:t>
      </w:r>
      <w:r w:rsidR="002A443B" w:rsidRPr="00F00987">
        <w:rPr>
          <w:rFonts w:ascii="Arial" w:hAnsi="Arial" w:cs="Arial"/>
          <w:sz w:val="22"/>
          <w:szCs w:val="22"/>
          <w:lang w:val="es-ES_tradnl"/>
        </w:rPr>
        <w:t xml:space="preserve"> [Diario de campo de los conflictos sociales] </w:t>
      </w:r>
      <w:r w:rsidRPr="00F00987">
        <w:rPr>
          <w:rFonts w:ascii="Arial" w:hAnsi="Arial" w:cs="Arial"/>
          <w:sz w:val="22"/>
          <w:szCs w:val="22"/>
          <w:lang w:val="es-ES_tradnl"/>
        </w:rPr>
        <w:t>detall</w:t>
      </w:r>
      <w:r w:rsidR="002A443B" w:rsidRPr="00F00987">
        <w:rPr>
          <w:rFonts w:ascii="Arial" w:hAnsi="Arial" w:cs="Arial"/>
          <w:sz w:val="22"/>
          <w:szCs w:val="22"/>
          <w:lang w:val="es-ES_tradnl"/>
        </w:rPr>
        <w:t>a</w:t>
      </w:r>
      <w:r w:rsidRPr="00F00987">
        <w:rPr>
          <w:rFonts w:ascii="Arial" w:hAnsi="Arial" w:cs="Arial"/>
          <w:sz w:val="22"/>
          <w:szCs w:val="22"/>
          <w:lang w:val="es-ES_tradnl"/>
        </w:rPr>
        <w:t xml:space="preserve">—en </w:t>
      </w:r>
      <w:r w:rsidR="002A443B" w:rsidRPr="00F00987">
        <w:rPr>
          <w:rFonts w:ascii="Arial" w:hAnsi="Arial" w:cs="Arial"/>
          <w:sz w:val="22"/>
          <w:szCs w:val="22"/>
          <w:lang w:val="es-ES_tradnl"/>
        </w:rPr>
        <w:t>unas</w:t>
      </w:r>
      <w:r w:rsidRPr="00F00987">
        <w:rPr>
          <w:rFonts w:ascii="Arial" w:hAnsi="Arial" w:cs="Arial"/>
          <w:sz w:val="22"/>
          <w:szCs w:val="22"/>
          <w:lang w:val="es-ES_tradnl"/>
        </w:rPr>
        <w:t xml:space="preserve"> cuarenta páginas—operaciones militares </w:t>
      </w:r>
      <w:r w:rsidR="002A443B" w:rsidRPr="00F00987">
        <w:rPr>
          <w:rFonts w:ascii="Arial" w:hAnsi="Arial" w:cs="Arial"/>
          <w:sz w:val="22"/>
          <w:szCs w:val="22"/>
          <w:lang w:val="es-ES_tradnl"/>
        </w:rPr>
        <w:t>del</w:t>
      </w:r>
      <w:r w:rsidRPr="00F00987">
        <w:rPr>
          <w:rFonts w:ascii="Arial" w:hAnsi="Arial" w:cs="Arial"/>
          <w:sz w:val="22"/>
          <w:szCs w:val="22"/>
          <w:lang w:val="es-ES_tradnl"/>
        </w:rPr>
        <w:t xml:space="preserve"> 11 de septiembre </w:t>
      </w:r>
      <w:r w:rsidR="002A443B" w:rsidRPr="00F00987">
        <w:rPr>
          <w:rFonts w:ascii="Arial" w:hAnsi="Arial" w:cs="Arial"/>
          <w:sz w:val="22"/>
          <w:szCs w:val="22"/>
          <w:lang w:val="es-ES_tradnl"/>
        </w:rPr>
        <w:t xml:space="preserve">de </w:t>
      </w:r>
      <w:r w:rsidRPr="00F00987">
        <w:rPr>
          <w:rFonts w:ascii="Arial" w:hAnsi="Arial" w:cs="Arial"/>
          <w:sz w:val="22"/>
          <w:szCs w:val="22"/>
          <w:lang w:val="es-ES_tradnl"/>
        </w:rPr>
        <w:t xml:space="preserve">2003 al 21 de octubre 2003 en </w:t>
      </w:r>
      <w:r w:rsidR="002A443B" w:rsidRPr="00F00987">
        <w:rPr>
          <w:rFonts w:ascii="Arial" w:hAnsi="Arial" w:cs="Arial"/>
          <w:sz w:val="22"/>
          <w:szCs w:val="22"/>
          <w:lang w:val="es-ES_tradnl"/>
        </w:rPr>
        <w:t>muchos lugares</w:t>
      </w:r>
      <w:r w:rsidRPr="00F00987">
        <w:rPr>
          <w:rFonts w:ascii="Arial" w:hAnsi="Arial" w:cs="Arial"/>
          <w:sz w:val="22"/>
          <w:szCs w:val="22"/>
          <w:lang w:val="es-ES_tradnl"/>
        </w:rPr>
        <w:t xml:space="preserve"> en Bolivia. Sin embargo</w:t>
      </w:r>
      <w:r w:rsidR="006135FC" w:rsidRPr="00F00987">
        <w:rPr>
          <w:rFonts w:ascii="Arial" w:hAnsi="Arial" w:cs="Arial"/>
          <w:sz w:val="22"/>
          <w:szCs w:val="22"/>
          <w:lang w:val="es-ES_tradnl"/>
        </w:rPr>
        <w:t>, solo lo firma</w:t>
      </w:r>
      <w:r w:rsidRPr="00F00987">
        <w:rPr>
          <w:rFonts w:ascii="Arial" w:hAnsi="Arial" w:cs="Arial"/>
          <w:sz w:val="22"/>
          <w:szCs w:val="22"/>
          <w:lang w:val="es-ES_tradnl"/>
        </w:rPr>
        <w:t xml:space="preserve"> una persona: </w:t>
      </w:r>
      <w:r w:rsidR="006135FC" w:rsidRPr="00F00987">
        <w:rPr>
          <w:rFonts w:ascii="Arial" w:hAnsi="Arial" w:cs="Arial"/>
          <w:sz w:val="22"/>
          <w:szCs w:val="22"/>
          <w:lang w:val="es-ES_tradnl"/>
        </w:rPr>
        <w:t xml:space="preserve">el brigadier general </w:t>
      </w:r>
      <w:r w:rsidRPr="00F00987">
        <w:rPr>
          <w:rFonts w:ascii="Arial" w:hAnsi="Arial" w:cs="Arial"/>
          <w:sz w:val="22"/>
          <w:szCs w:val="22"/>
          <w:lang w:val="es-ES_tradnl"/>
        </w:rPr>
        <w:t xml:space="preserve">Miguel Angel Vidaurre Noriega. </w:t>
      </w:r>
      <w:r w:rsidRPr="00F00987">
        <w:rPr>
          <w:rFonts w:ascii="Arial" w:hAnsi="Arial" w:cs="Arial"/>
          <w:sz w:val="22"/>
          <w:szCs w:val="22"/>
          <w:u w:val="single"/>
          <w:lang w:val="es-ES_tradnl"/>
        </w:rPr>
        <w:t xml:space="preserve">Véase </w:t>
      </w:r>
      <w:r w:rsidRPr="00F00987">
        <w:rPr>
          <w:rFonts w:ascii="Arial" w:hAnsi="Arial" w:cs="Arial"/>
          <w:sz w:val="22"/>
          <w:szCs w:val="22"/>
          <w:lang w:val="es-ES_tradnl"/>
        </w:rPr>
        <w:t>Prueba 32 de los Demandados (</w:t>
      </w:r>
      <w:r w:rsidR="006135FC" w:rsidRPr="00F00987">
        <w:rPr>
          <w:rFonts w:ascii="Arial" w:hAnsi="Arial" w:cs="Arial"/>
          <w:sz w:val="22"/>
          <w:szCs w:val="22"/>
          <w:lang w:val="es-ES_tradnl"/>
        </w:rPr>
        <w:t>Social Conflict Field Diary</w:t>
      </w:r>
      <w:r w:rsidRPr="00F00987">
        <w:rPr>
          <w:rFonts w:ascii="Arial" w:hAnsi="Arial" w:cs="Arial"/>
          <w:sz w:val="22"/>
          <w:szCs w:val="22"/>
          <w:lang w:val="es-ES_tradnl"/>
        </w:rPr>
        <w:t xml:space="preserve"> 5354). No queda claro si el</w:t>
      </w:r>
      <w:r w:rsidR="006135FC" w:rsidRPr="00F00987">
        <w:rPr>
          <w:rFonts w:ascii="Arial" w:hAnsi="Arial" w:cs="Arial"/>
          <w:sz w:val="22"/>
          <w:szCs w:val="22"/>
          <w:lang w:val="es-ES_tradnl"/>
        </w:rPr>
        <w:t xml:space="preserve"> brigadier general </w:t>
      </w:r>
      <w:r w:rsidR="001B5822" w:rsidRPr="00F00987">
        <w:rPr>
          <w:rFonts w:ascii="Arial" w:hAnsi="Arial" w:cs="Arial"/>
          <w:sz w:val="22"/>
          <w:szCs w:val="22"/>
          <w:lang w:val="es-ES_tradnl"/>
        </w:rPr>
        <w:t>Noriega fue</w:t>
      </w:r>
      <w:r w:rsidRPr="00F00987">
        <w:rPr>
          <w:rFonts w:ascii="Arial" w:hAnsi="Arial" w:cs="Arial"/>
          <w:sz w:val="22"/>
          <w:szCs w:val="22"/>
          <w:lang w:val="es-ES_tradnl"/>
        </w:rPr>
        <w:t xml:space="preserve"> el único autor de </w:t>
      </w:r>
      <w:r w:rsidR="00D5758E" w:rsidRPr="00F00987">
        <w:rPr>
          <w:rFonts w:ascii="Arial" w:hAnsi="Arial" w:cs="Arial"/>
          <w:i/>
          <w:sz w:val="22"/>
          <w:szCs w:val="22"/>
          <w:lang w:val="es-ES_tradnl"/>
        </w:rPr>
        <w:t>Social Conflict Field Diary</w:t>
      </w:r>
      <w:r w:rsidRPr="00F00987">
        <w:rPr>
          <w:rFonts w:ascii="Arial" w:hAnsi="Arial" w:cs="Arial"/>
          <w:sz w:val="22"/>
          <w:szCs w:val="22"/>
          <w:lang w:val="es-ES_tradnl"/>
        </w:rPr>
        <w:t xml:space="preserve"> pero</w:t>
      </w:r>
      <w:r w:rsidR="001B5822" w:rsidRPr="00F00987">
        <w:rPr>
          <w:rFonts w:ascii="Arial" w:hAnsi="Arial" w:cs="Arial"/>
          <w:sz w:val="22"/>
          <w:szCs w:val="22"/>
          <w:lang w:val="es-ES_tradnl"/>
        </w:rPr>
        <w:t>,</w:t>
      </w:r>
      <w:r w:rsidRPr="00F00987">
        <w:rPr>
          <w:rFonts w:ascii="Arial" w:hAnsi="Arial" w:cs="Arial"/>
          <w:sz w:val="22"/>
          <w:szCs w:val="22"/>
          <w:lang w:val="es-ES_tradnl"/>
        </w:rPr>
        <w:t xml:space="preserve"> aunque así fuera, </w:t>
      </w:r>
      <w:r w:rsidR="00D5758E" w:rsidRPr="00F00987">
        <w:rPr>
          <w:rFonts w:ascii="Arial" w:hAnsi="Arial" w:cs="Arial"/>
          <w:sz w:val="22"/>
          <w:szCs w:val="22"/>
          <w:lang w:val="es-ES_tradnl"/>
        </w:rPr>
        <w:t xml:space="preserve">las observaciones allí contenidas no podrían haberse obtenido </w:t>
      </w:r>
      <w:r w:rsidRPr="00F00987">
        <w:rPr>
          <w:rFonts w:ascii="Arial" w:hAnsi="Arial" w:cs="Arial"/>
          <w:sz w:val="22"/>
          <w:szCs w:val="22"/>
          <w:lang w:val="es-ES_tradnl"/>
        </w:rPr>
        <w:t xml:space="preserve">sin </w:t>
      </w:r>
      <w:r w:rsidR="00D5758E" w:rsidRPr="00F00987">
        <w:rPr>
          <w:rFonts w:ascii="Arial" w:hAnsi="Arial" w:cs="Arial"/>
          <w:sz w:val="22"/>
          <w:szCs w:val="22"/>
          <w:lang w:val="es-ES_tradnl"/>
        </w:rPr>
        <w:t>las afirmaciones</w:t>
      </w:r>
      <w:r w:rsidRPr="00F00987">
        <w:rPr>
          <w:rFonts w:ascii="Arial" w:hAnsi="Arial" w:cs="Arial"/>
          <w:sz w:val="22"/>
          <w:szCs w:val="22"/>
          <w:lang w:val="es-ES_tradnl"/>
        </w:rPr>
        <w:t xml:space="preserve"> de terceros que efectivamente estaban en el terreno donde acontecieron los numerosos enfrentamientos </w:t>
      </w:r>
      <w:r w:rsidR="00D5758E" w:rsidRPr="00F00987">
        <w:rPr>
          <w:rFonts w:ascii="Arial" w:hAnsi="Arial" w:cs="Arial"/>
          <w:sz w:val="22"/>
          <w:szCs w:val="22"/>
          <w:lang w:val="es-ES_tradnl"/>
        </w:rPr>
        <w:t>descritos</w:t>
      </w:r>
      <w:r w:rsidRPr="00F00987">
        <w:rPr>
          <w:rFonts w:ascii="Arial" w:hAnsi="Arial" w:cs="Arial"/>
          <w:sz w:val="22"/>
          <w:szCs w:val="22"/>
          <w:lang w:val="es-ES_tradnl"/>
        </w:rPr>
        <w:t>. De igual manera, el Informe de Intelige</w:t>
      </w:r>
      <w:r w:rsidR="00EF6B23" w:rsidRPr="00F00987">
        <w:rPr>
          <w:rFonts w:ascii="Arial" w:hAnsi="Arial" w:cs="Arial"/>
          <w:sz w:val="22"/>
          <w:szCs w:val="22"/>
          <w:lang w:val="es-ES_tradnl"/>
        </w:rPr>
        <w:t>ncia Militar (Prueba 33 de los D</w:t>
      </w:r>
      <w:r w:rsidRPr="00F00987">
        <w:rPr>
          <w:rFonts w:ascii="Arial" w:hAnsi="Arial" w:cs="Arial"/>
          <w:sz w:val="22"/>
          <w:szCs w:val="22"/>
          <w:lang w:val="es-ES_tradnl"/>
        </w:rPr>
        <w:t xml:space="preserve">emandados) </w:t>
      </w:r>
      <w:r w:rsidR="00EF6B23" w:rsidRPr="00F00987">
        <w:rPr>
          <w:rFonts w:ascii="Arial" w:hAnsi="Arial" w:cs="Arial"/>
          <w:sz w:val="22"/>
          <w:szCs w:val="22"/>
          <w:lang w:val="es-ES_tradnl"/>
        </w:rPr>
        <w:t>solo lo firma</w:t>
      </w:r>
      <w:r w:rsidRPr="00F00987">
        <w:rPr>
          <w:rFonts w:ascii="Arial" w:hAnsi="Arial" w:cs="Arial"/>
          <w:sz w:val="22"/>
          <w:szCs w:val="22"/>
          <w:lang w:val="es-ES_tradnl"/>
        </w:rPr>
        <w:t xml:space="preserve"> una persona y describe varios enfrentamientos en </w:t>
      </w:r>
      <w:r w:rsidR="00EF6B23" w:rsidRPr="00F00987">
        <w:rPr>
          <w:rFonts w:ascii="Arial" w:hAnsi="Arial" w:cs="Arial"/>
          <w:sz w:val="22"/>
          <w:szCs w:val="22"/>
          <w:lang w:val="es-ES_tradnl"/>
        </w:rPr>
        <w:t>varias</w:t>
      </w:r>
      <w:r w:rsidRPr="00F00987">
        <w:rPr>
          <w:rFonts w:ascii="Arial" w:hAnsi="Arial" w:cs="Arial"/>
          <w:sz w:val="22"/>
          <w:szCs w:val="22"/>
          <w:lang w:val="es-ES_tradnl"/>
        </w:rPr>
        <w:t xml:space="preserve"> áreas de Bolivia</w:t>
      </w:r>
      <w:r w:rsidR="00EF6B23" w:rsidRPr="00F00987">
        <w:rPr>
          <w:rFonts w:ascii="Arial" w:hAnsi="Arial" w:cs="Arial"/>
          <w:sz w:val="22"/>
          <w:szCs w:val="22"/>
          <w:lang w:val="es-ES_tradnl"/>
        </w:rPr>
        <w:t xml:space="preserve"> en octubre de 2003</w:t>
      </w:r>
      <w:r w:rsidRPr="00F00987">
        <w:rPr>
          <w:rFonts w:ascii="Arial" w:hAnsi="Arial" w:cs="Arial"/>
          <w:sz w:val="22"/>
          <w:szCs w:val="22"/>
          <w:lang w:val="es-ES_tradnl"/>
        </w:rPr>
        <w:t xml:space="preserve">. El Informe de Inteligencia Militar no atribuye </w:t>
      </w:r>
      <w:r w:rsidR="00EF6B23" w:rsidRPr="00F00987">
        <w:rPr>
          <w:rFonts w:ascii="Arial" w:hAnsi="Arial" w:cs="Arial"/>
          <w:sz w:val="22"/>
          <w:szCs w:val="22"/>
          <w:lang w:val="es-ES_tradnl"/>
        </w:rPr>
        <w:t xml:space="preserve">la información descrita </w:t>
      </w:r>
      <w:r w:rsidRPr="00F00987">
        <w:rPr>
          <w:rFonts w:ascii="Arial" w:hAnsi="Arial" w:cs="Arial"/>
          <w:sz w:val="22"/>
          <w:szCs w:val="22"/>
          <w:lang w:val="es-ES_tradnl"/>
        </w:rPr>
        <w:t>a fuente</w:t>
      </w:r>
      <w:r w:rsidR="00EF6B23" w:rsidRPr="00F00987">
        <w:rPr>
          <w:rFonts w:ascii="Arial" w:hAnsi="Arial" w:cs="Arial"/>
          <w:sz w:val="22"/>
          <w:szCs w:val="22"/>
          <w:lang w:val="es-ES_tradnl"/>
        </w:rPr>
        <w:t xml:space="preserve"> alguna</w:t>
      </w:r>
      <w:r w:rsidRPr="00F00987">
        <w:rPr>
          <w:rFonts w:ascii="Arial" w:hAnsi="Arial" w:cs="Arial"/>
          <w:sz w:val="22"/>
          <w:szCs w:val="22"/>
          <w:lang w:val="es-ES_tradnl"/>
        </w:rPr>
        <w:t xml:space="preserve">, pero, una vez más, podemos asegurar que esta información no </w:t>
      </w:r>
      <w:r w:rsidR="00EF6B23" w:rsidRPr="00F00987">
        <w:rPr>
          <w:rFonts w:ascii="Arial" w:hAnsi="Arial" w:cs="Arial"/>
          <w:sz w:val="22"/>
          <w:szCs w:val="22"/>
          <w:lang w:val="es-ES_tradnl"/>
        </w:rPr>
        <w:t>se apoya en el conocimiento o las</w:t>
      </w:r>
      <w:r w:rsidRPr="00F00987">
        <w:rPr>
          <w:rFonts w:ascii="Arial" w:hAnsi="Arial" w:cs="Arial"/>
          <w:sz w:val="22"/>
          <w:szCs w:val="22"/>
          <w:lang w:val="es-ES_tradnl"/>
        </w:rPr>
        <w:t xml:space="preserve"> observaciones del autor del informe.</w:t>
      </w:r>
    </w:p>
    <w:p w:rsidR="00683550" w:rsidRPr="00F00987" w:rsidRDefault="00683550" w:rsidP="00683550">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Como se indica líneas arriba, </w:t>
      </w:r>
      <w:r w:rsidR="00EF6B23" w:rsidRPr="00F00987">
        <w:rPr>
          <w:rFonts w:ascii="Arial" w:hAnsi="Arial" w:cs="Arial"/>
          <w:sz w:val="22"/>
          <w:szCs w:val="22"/>
          <w:lang w:val="es-ES_tradnl"/>
        </w:rPr>
        <w:t>los Demandados</w:t>
      </w:r>
      <w:r w:rsidRPr="00F00987">
        <w:rPr>
          <w:rFonts w:ascii="Arial" w:hAnsi="Arial" w:cs="Arial"/>
          <w:sz w:val="22"/>
          <w:szCs w:val="22"/>
          <w:lang w:val="es-ES_tradnl"/>
        </w:rPr>
        <w:t xml:space="preserve"> sostiene</w:t>
      </w:r>
      <w:r w:rsidR="00EF6B23" w:rsidRPr="00F00987">
        <w:rPr>
          <w:rFonts w:ascii="Arial" w:hAnsi="Arial" w:cs="Arial"/>
          <w:sz w:val="22"/>
          <w:szCs w:val="22"/>
          <w:lang w:val="es-ES_tradnl"/>
        </w:rPr>
        <w:t>n</w:t>
      </w:r>
      <w:r w:rsidRPr="00F00987">
        <w:rPr>
          <w:rFonts w:ascii="Arial" w:hAnsi="Arial" w:cs="Arial"/>
          <w:sz w:val="22"/>
          <w:szCs w:val="22"/>
          <w:lang w:val="es-ES_tradnl"/>
        </w:rPr>
        <w:t xml:space="preserve"> que si la Corte rehúsa</w:t>
      </w:r>
      <w:r w:rsidR="00EF6B23" w:rsidRPr="00F00987">
        <w:rPr>
          <w:rFonts w:ascii="Arial" w:hAnsi="Arial" w:cs="Arial"/>
          <w:sz w:val="22"/>
          <w:szCs w:val="22"/>
          <w:lang w:val="es-ES_tradnl"/>
        </w:rPr>
        <w:t xml:space="preserve"> admitir los informes militares</w:t>
      </w:r>
      <w:r w:rsidRPr="00F00987">
        <w:rPr>
          <w:rFonts w:ascii="Arial" w:hAnsi="Arial" w:cs="Arial"/>
          <w:sz w:val="22"/>
          <w:szCs w:val="22"/>
          <w:lang w:val="es-ES_tradnl"/>
        </w:rPr>
        <w:t xml:space="preserve"> y policiales </w:t>
      </w:r>
      <w:r w:rsidR="00EF6B23" w:rsidRPr="00F00987">
        <w:rPr>
          <w:rFonts w:ascii="Arial" w:hAnsi="Arial" w:cs="Arial"/>
          <w:sz w:val="22"/>
          <w:szCs w:val="22"/>
          <w:lang w:val="es-ES_tradnl"/>
        </w:rPr>
        <w:t>según la Regla 803(6) u</w:t>
      </w:r>
      <w:r w:rsidRPr="00F00987">
        <w:rPr>
          <w:rFonts w:ascii="Arial" w:hAnsi="Arial" w:cs="Arial"/>
          <w:sz w:val="22"/>
          <w:szCs w:val="22"/>
          <w:lang w:val="es-ES_tradnl"/>
        </w:rPr>
        <w:t xml:space="preserve"> 803(8), la Corte debería admitir est</w:t>
      </w:r>
      <w:r w:rsidR="005325F0" w:rsidRPr="00F00987">
        <w:rPr>
          <w:rFonts w:ascii="Arial" w:hAnsi="Arial" w:cs="Arial"/>
          <w:sz w:val="22"/>
          <w:szCs w:val="22"/>
          <w:lang w:val="es-ES_tradnl"/>
        </w:rPr>
        <w:t>e elemento probatorio según</w:t>
      </w:r>
      <w:r w:rsidRPr="00F00987">
        <w:rPr>
          <w:rFonts w:ascii="Arial" w:hAnsi="Arial" w:cs="Arial"/>
          <w:sz w:val="22"/>
          <w:szCs w:val="22"/>
          <w:lang w:val="es-ES_tradnl"/>
        </w:rPr>
        <w:t xml:space="preserve"> la Regla 807 </w:t>
      </w:r>
      <w:r w:rsidR="005325F0" w:rsidRPr="00F00987">
        <w:rPr>
          <w:rFonts w:ascii="Arial" w:hAnsi="Arial" w:cs="Arial"/>
          <w:sz w:val="22"/>
          <w:szCs w:val="22"/>
          <w:lang w:val="es-ES_tradnl"/>
        </w:rPr>
        <w:t>de excepción</w:t>
      </w:r>
      <w:r w:rsidRPr="00F00987">
        <w:rPr>
          <w:rFonts w:ascii="Arial" w:hAnsi="Arial" w:cs="Arial"/>
          <w:sz w:val="22"/>
          <w:szCs w:val="22"/>
          <w:lang w:val="es-ES_tradnl"/>
        </w:rPr>
        <w:t xml:space="preserve"> residual.  La Regla 807 estipula que, </w:t>
      </w:r>
      <w:r w:rsidR="005325F0" w:rsidRPr="00F00987">
        <w:rPr>
          <w:rFonts w:ascii="Arial" w:hAnsi="Arial" w:cs="Arial"/>
          <w:sz w:val="22"/>
          <w:szCs w:val="22"/>
          <w:lang w:val="es-ES_tradnl"/>
        </w:rPr>
        <w:t>aún si una afirmación no es excepción según la Regla 803(6) u</w:t>
      </w:r>
      <w:r w:rsidRPr="00F00987">
        <w:rPr>
          <w:rFonts w:ascii="Arial" w:hAnsi="Arial" w:cs="Arial"/>
          <w:sz w:val="22"/>
          <w:szCs w:val="22"/>
          <w:lang w:val="es-ES_tradnl"/>
        </w:rPr>
        <w:t xml:space="preserve"> 803(8), no queda excluida por la regla contra </w:t>
      </w:r>
      <w:r w:rsidR="005325F0" w:rsidRPr="00F00987">
        <w:rPr>
          <w:rFonts w:ascii="Arial" w:hAnsi="Arial" w:cs="Arial"/>
          <w:sz w:val="22"/>
          <w:szCs w:val="22"/>
          <w:lang w:val="es-ES_tradnl"/>
        </w:rPr>
        <w:t>el testimonio de</w:t>
      </w:r>
      <w:r w:rsidRPr="00F00987">
        <w:rPr>
          <w:rFonts w:ascii="Arial" w:hAnsi="Arial" w:cs="Arial"/>
          <w:sz w:val="22"/>
          <w:szCs w:val="22"/>
          <w:lang w:val="es-ES_tradnl"/>
        </w:rPr>
        <w:t xml:space="preserve"> oídas si:</w:t>
      </w:r>
    </w:p>
    <w:p w:rsidR="00683550" w:rsidRPr="00F00987" w:rsidRDefault="00683550" w:rsidP="00683550">
      <w:pPr>
        <w:pStyle w:val="ListParagraph"/>
        <w:numPr>
          <w:ilvl w:val="1"/>
          <w:numId w:val="4"/>
        </w:numPr>
        <w:ind w:left="567" w:right="335" w:firstLine="709"/>
        <w:rPr>
          <w:rFonts w:ascii="Arial" w:hAnsi="Arial" w:cs="Arial"/>
          <w:sz w:val="22"/>
          <w:szCs w:val="22"/>
          <w:lang w:val="es-ES_tradnl"/>
        </w:rPr>
      </w:pPr>
      <w:r w:rsidRPr="00F00987">
        <w:rPr>
          <w:rFonts w:ascii="Arial" w:hAnsi="Arial" w:cs="Arial"/>
          <w:sz w:val="22"/>
          <w:szCs w:val="22"/>
          <w:lang w:val="es-ES_tradnl"/>
        </w:rPr>
        <w:t xml:space="preserve">la </w:t>
      </w:r>
      <w:r w:rsidR="005325F0" w:rsidRPr="00F00987">
        <w:rPr>
          <w:rFonts w:ascii="Arial" w:hAnsi="Arial" w:cs="Arial"/>
          <w:sz w:val="22"/>
          <w:szCs w:val="22"/>
          <w:lang w:val="es-ES_tradnl"/>
        </w:rPr>
        <w:t>afirma</w:t>
      </w:r>
      <w:r w:rsidRPr="00F00987">
        <w:rPr>
          <w:rFonts w:ascii="Arial" w:hAnsi="Arial" w:cs="Arial"/>
          <w:sz w:val="22"/>
          <w:szCs w:val="22"/>
          <w:lang w:val="es-ES_tradnl"/>
        </w:rPr>
        <w:t xml:space="preserve">ción tiene garantías circunstanciales equivalentes </w:t>
      </w:r>
      <w:r w:rsidR="005325F0" w:rsidRPr="00F00987">
        <w:rPr>
          <w:rFonts w:ascii="Arial" w:hAnsi="Arial" w:cs="Arial"/>
          <w:sz w:val="22"/>
          <w:szCs w:val="22"/>
          <w:lang w:val="es-ES_tradnl"/>
        </w:rPr>
        <w:t>de</w:t>
      </w:r>
      <w:r w:rsidRPr="00F00987">
        <w:rPr>
          <w:rFonts w:ascii="Arial" w:hAnsi="Arial" w:cs="Arial"/>
          <w:sz w:val="22"/>
          <w:szCs w:val="22"/>
          <w:lang w:val="es-ES_tradnl"/>
        </w:rPr>
        <w:t xml:space="preserve"> confiabilidad;</w:t>
      </w:r>
    </w:p>
    <w:p w:rsidR="00683550" w:rsidRPr="00F00987" w:rsidRDefault="00683550" w:rsidP="00683550">
      <w:pPr>
        <w:ind w:left="567" w:right="335" w:firstLine="709"/>
        <w:rPr>
          <w:rFonts w:ascii="Arial" w:hAnsi="Arial" w:cs="Arial"/>
          <w:sz w:val="22"/>
          <w:szCs w:val="22"/>
          <w:lang w:val="es-ES_tradnl"/>
        </w:rPr>
      </w:pPr>
    </w:p>
    <w:p w:rsidR="00683550" w:rsidRPr="00F00987" w:rsidRDefault="00683550" w:rsidP="00683550">
      <w:pPr>
        <w:pStyle w:val="ListParagraph"/>
        <w:numPr>
          <w:ilvl w:val="1"/>
          <w:numId w:val="4"/>
        </w:numPr>
        <w:ind w:left="567" w:right="335" w:firstLine="709"/>
        <w:rPr>
          <w:rFonts w:ascii="Arial" w:hAnsi="Arial" w:cs="Arial"/>
          <w:sz w:val="22"/>
          <w:szCs w:val="22"/>
          <w:lang w:val="es-ES_tradnl"/>
        </w:rPr>
      </w:pPr>
      <w:r w:rsidRPr="00F00987">
        <w:rPr>
          <w:rFonts w:ascii="Arial" w:hAnsi="Arial" w:cs="Arial"/>
          <w:sz w:val="22"/>
          <w:szCs w:val="22"/>
          <w:lang w:val="es-ES_tradnl"/>
        </w:rPr>
        <w:t>es ofrecida como prueba de un hecho material;</w:t>
      </w:r>
    </w:p>
    <w:p w:rsidR="00683550" w:rsidRPr="00F00987" w:rsidRDefault="00683550" w:rsidP="00683550">
      <w:pPr>
        <w:ind w:left="567" w:right="335" w:firstLine="709"/>
        <w:rPr>
          <w:rFonts w:ascii="Arial" w:hAnsi="Arial" w:cs="Arial"/>
          <w:sz w:val="22"/>
          <w:szCs w:val="22"/>
          <w:lang w:val="es-ES_tradnl"/>
        </w:rPr>
      </w:pPr>
    </w:p>
    <w:p w:rsidR="00683550" w:rsidRPr="00F00987" w:rsidRDefault="00864769" w:rsidP="00683550">
      <w:pPr>
        <w:pStyle w:val="ListParagraph"/>
        <w:numPr>
          <w:ilvl w:val="1"/>
          <w:numId w:val="4"/>
        </w:numPr>
        <w:ind w:left="1276" w:right="335" w:firstLine="0"/>
        <w:rPr>
          <w:rFonts w:ascii="Arial" w:hAnsi="Arial" w:cs="Arial"/>
          <w:sz w:val="22"/>
          <w:szCs w:val="22"/>
          <w:lang w:val="es-ES_tradnl"/>
        </w:rPr>
      </w:pPr>
      <w:r w:rsidRPr="00F00987">
        <w:rPr>
          <w:rFonts w:ascii="Arial" w:hAnsi="Arial" w:cs="Arial"/>
          <w:sz w:val="22"/>
          <w:szCs w:val="22"/>
          <w:lang w:val="es-ES_tradnl"/>
        </w:rPr>
        <w:t xml:space="preserve">es más probatorio </w:t>
      </w:r>
      <w:r w:rsidR="00683550" w:rsidRPr="00F00987">
        <w:rPr>
          <w:rFonts w:ascii="Arial" w:hAnsi="Arial" w:cs="Arial"/>
          <w:sz w:val="22"/>
          <w:szCs w:val="22"/>
          <w:lang w:val="es-ES_tradnl"/>
        </w:rPr>
        <w:t xml:space="preserve">del punto </w:t>
      </w:r>
      <w:r w:rsidRPr="00F00987">
        <w:rPr>
          <w:rFonts w:ascii="Arial" w:hAnsi="Arial" w:cs="Arial"/>
          <w:sz w:val="22"/>
          <w:szCs w:val="22"/>
          <w:lang w:val="es-ES_tradnl"/>
        </w:rPr>
        <w:t xml:space="preserve">para el cual se lo ofrece que </w:t>
      </w:r>
      <w:r w:rsidR="00683550" w:rsidRPr="00F00987">
        <w:rPr>
          <w:rFonts w:ascii="Arial" w:hAnsi="Arial" w:cs="Arial"/>
          <w:sz w:val="22"/>
          <w:szCs w:val="22"/>
          <w:lang w:val="es-ES_tradnl"/>
        </w:rPr>
        <w:t>cualquier otra prueba que pueda obtener el proponente</w:t>
      </w:r>
      <w:r w:rsidRPr="00F00987">
        <w:rPr>
          <w:rFonts w:ascii="Arial" w:hAnsi="Arial" w:cs="Arial"/>
          <w:sz w:val="22"/>
          <w:szCs w:val="22"/>
          <w:lang w:val="es-ES_tradnl"/>
        </w:rPr>
        <w:t xml:space="preserve"> haciendo un esfuerzo razonable</w:t>
      </w:r>
      <w:r w:rsidR="00683550" w:rsidRPr="00F00987">
        <w:rPr>
          <w:rFonts w:ascii="Arial" w:hAnsi="Arial" w:cs="Arial"/>
          <w:sz w:val="22"/>
          <w:szCs w:val="22"/>
          <w:lang w:val="es-ES_tradnl"/>
        </w:rPr>
        <w:t>; y</w:t>
      </w:r>
    </w:p>
    <w:p w:rsidR="00683550" w:rsidRPr="00F00987" w:rsidRDefault="00683550" w:rsidP="00683550">
      <w:pPr>
        <w:ind w:left="567" w:right="335" w:firstLine="709"/>
        <w:rPr>
          <w:rFonts w:ascii="Arial" w:hAnsi="Arial" w:cs="Arial"/>
          <w:sz w:val="22"/>
          <w:szCs w:val="22"/>
          <w:lang w:val="es-ES_tradnl"/>
        </w:rPr>
      </w:pPr>
    </w:p>
    <w:p w:rsidR="00683550" w:rsidRPr="00F00987" w:rsidRDefault="00864769" w:rsidP="00683550">
      <w:pPr>
        <w:pStyle w:val="ListParagraph"/>
        <w:numPr>
          <w:ilvl w:val="1"/>
          <w:numId w:val="4"/>
        </w:numPr>
        <w:ind w:left="1276" w:right="335" w:firstLine="0"/>
        <w:rPr>
          <w:rFonts w:ascii="Arial" w:hAnsi="Arial" w:cs="Arial"/>
          <w:sz w:val="22"/>
          <w:szCs w:val="22"/>
          <w:lang w:val="es-ES_tradnl"/>
        </w:rPr>
      </w:pPr>
      <w:r w:rsidRPr="00F00987">
        <w:rPr>
          <w:rFonts w:ascii="Arial" w:hAnsi="Arial" w:cs="Arial"/>
          <w:sz w:val="22"/>
          <w:szCs w:val="22"/>
          <w:lang w:val="es-ES_tradnl"/>
        </w:rPr>
        <w:t xml:space="preserve">el admitirlo </w:t>
      </w:r>
      <w:r w:rsidR="00683550" w:rsidRPr="00F00987">
        <w:rPr>
          <w:rFonts w:ascii="Arial" w:hAnsi="Arial" w:cs="Arial"/>
          <w:sz w:val="22"/>
          <w:szCs w:val="22"/>
          <w:lang w:val="es-ES_tradnl"/>
        </w:rPr>
        <w:t xml:space="preserve">servirá mejor </w:t>
      </w:r>
      <w:r w:rsidRPr="00F00987">
        <w:rPr>
          <w:rFonts w:ascii="Arial" w:hAnsi="Arial" w:cs="Arial"/>
          <w:sz w:val="22"/>
          <w:szCs w:val="22"/>
          <w:lang w:val="es-ES_tradnl"/>
        </w:rPr>
        <w:t>los propósitos de</w:t>
      </w:r>
      <w:r w:rsidR="00683550" w:rsidRPr="00F00987">
        <w:rPr>
          <w:rFonts w:ascii="Arial" w:hAnsi="Arial" w:cs="Arial"/>
          <w:sz w:val="22"/>
          <w:szCs w:val="22"/>
          <w:lang w:val="es-ES_tradnl"/>
        </w:rPr>
        <w:t xml:space="preserve"> estas reglas y los intereses de la justicia.</w:t>
      </w:r>
    </w:p>
    <w:p w:rsidR="00683550" w:rsidRPr="00F00987" w:rsidRDefault="00683550" w:rsidP="00683550">
      <w:pPr>
        <w:ind w:right="335"/>
        <w:rPr>
          <w:rFonts w:ascii="Arial" w:hAnsi="Arial" w:cs="Arial"/>
          <w:sz w:val="22"/>
          <w:szCs w:val="22"/>
          <w:lang w:val="es-ES_tradnl"/>
        </w:rPr>
      </w:pPr>
    </w:p>
    <w:p w:rsidR="00683550" w:rsidRPr="00F00987" w:rsidRDefault="00683550" w:rsidP="00523FE3">
      <w:pPr>
        <w:spacing w:line="480" w:lineRule="auto"/>
        <w:ind w:left="567" w:right="335"/>
        <w:rPr>
          <w:rFonts w:ascii="Arial" w:hAnsi="Arial" w:cs="Arial"/>
          <w:sz w:val="22"/>
          <w:szCs w:val="22"/>
          <w:lang w:val="es-ES_tradnl"/>
        </w:rPr>
      </w:pPr>
      <w:r w:rsidRPr="00F00987">
        <w:rPr>
          <w:rFonts w:ascii="Arial" w:hAnsi="Arial" w:cs="Arial"/>
          <w:sz w:val="22"/>
          <w:szCs w:val="22"/>
          <w:lang w:val="es-ES_tradnl"/>
        </w:rPr>
        <w:t xml:space="preserve">Fed. R. </w:t>
      </w:r>
      <w:r w:rsidR="008351C1" w:rsidRPr="00F00987">
        <w:rPr>
          <w:rFonts w:ascii="Arial" w:hAnsi="Arial" w:cs="Arial"/>
          <w:sz w:val="22"/>
          <w:szCs w:val="22"/>
          <w:lang w:val="es-ES_tradnl"/>
        </w:rPr>
        <w:t>Evid.</w:t>
      </w:r>
      <w:r w:rsidRPr="00F00987">
        <w:rPr>
          <w:rFonts w:ascii="Arial" w:hAnsi="Arial" w:cs="Arial"/>
          <w:sz w:val="22"/>
          <w:szCs w:val="22"/>
          <w:lang w:val="es-ES_tradnl"/>
        </w:rPr>
        <w:t xml:space="preserve"> 807(a). “La intención del Congreso era que la ex</w:t>
      </w:r>
      <w:r w:rsidR="008351C1" w:rsidRPr="00F00987">
        <w:rPr>
          <w:rFonts w:ascii="Arial" w:hAnsi="Arial" w:cs="Arial"/>
          <w:sz w:val="22"/>
          <w:szCs w:val="22"/>
          <w:lang w:val="es-ES_tradnl"/>
        </w:rPr>
        <w:t xml:space="preserve">cepción residual del testiomonio de </w:t>
      </w:r>
      <w:r w:rsidRPr="00F00987">
        <w:rPr>
          <w:rFonts w:ascii="Arial" w:hAnsi="Arial" w:cs="Arial"/>
          <w:sz w:val="22"/>
          <w:szCs w:val="22"/>
          <w:lang w:val="es-ES_tradnl"/>
        </w:rPr>
        <w:t>oídas se us</w:t>
      </w:r>
      <w:r w:rsidR="001B5822" w:rsidRPr="00F00987">
        <w:rPr>
          <w:rFonts w:ascii="Arial" w:hAnsi="Arial" w:cs="Arial"/>
          <w:sz w:val="22"/>
          <w:szCs w:val="22"/>
          <w:lang w:val="es-ES_tradnl"/>
        </w:rPr>
        <w:t>as</w:t>
      </w:r>
      <w:r w:rsidRPr="00F00987">
        <w:rPr>
          <w:rFonts w:ascii="Arial" w:hAnsi="Arial" w:cs="Arial"/>
          <w:sz w:val="22"/>
          <w:szCs w:val="22"/>
          <w:lang w:val="es-ES_tradnl"/>
        </w:rPr>
        <w:t xml:space="preserve">e muy rara vez y solo en circunstancias excepcionales, y </w:t>
      </w:r>
      <w:r w:rsidR="008351C1" w:rsidRPr="00F00987">
        <w:rPr>
          <w:rFonts w:ascii="Arial" w:hAnsi="Arial" w:cs="Arial"/>
          <w:sz w:val="22"/>
          <w:szCs w:val="22"/>
          <w:lang w:val="es-ES_tradnl"/>
        </w:rPr>
        <w:t>se aplica</w:t>
      </w:r>
      <w:r w:rsidR="001B5822" w:rsidRPr="00F00987">
        <w:rPr>
          <w:rFonts w:ascii="Arial" w:hAnsi="Arial" w:cs="Arial"/>
          <w:sz w:val="22"/>
          <w:szCs w:val="22"/>
          <w:lang w:val="es-ES_tradnl"/>
        </w:rPr>
        <w:t>ra</w:t>
      </w:r>
      <w:r w:rsidR="008351C1" w:rsidRPr="00F00987">
        <w:rPr>
          <w:rFonts w:ascii="Arial" w:hAnsi="Arial" w:cs="Arial"/>
          <w:sz w:val="22"/>
          <w:szCs w:val="22"/>
          <w:lang w:val="es-ES_tradnl"/>
        </w:rPr>
        <w:t xml:space="preserve"> </w:t>
      </w:r>
      <w:r w:rsidRPr="00F00987">
        <w:rPr>
          <w:rFonts w:ascii="Arial" w:hAnsi="Arial" w:cs="Arial"/>
          <w:sz w:val="22"/>
          <w:szCs w:val="22"/>
          <w:lang w:val="es-ES_tradnl"/>
        </w:rPr>
        <w:t>únicamente cuando existi</w:t>
      </w:r>
      <w:r w:rsidR="008351C1" w:rsidRPr="00F00987">
        <w:rPr>
          <w:rFonts w:ascii="Arial" w:hAnsi="Arial" w:cs="Arial"/>
          <w:sz w:val="22"/>
          <w:szCs w:val="22"/>
          <w:lang w:val="es-ES_tradnl"/>
        </w:rPr>
        <w:t>e</w:t>
      </w:r>
      <w:r w:rsidR="001B5822" w:rsidRPr="00F00987">
        <w:rPr>
          <w:rFonts w:ascii="Arial" w:hAnsi="Arial" w:cs="Arial"/>
          <w:sz w:val="22"/>
          <w:szCs w:val="22"/>
          <w:lang w:val="es-ES_tradnl"/>
        </w:rPr>
        <w:t>se</w:t>
      </w:r>
      <w:r w:rsidR="008351C1" w:rsidRPr="00F00987">
        <w:rPr>
          <w:rFonts w:ascii="Arial" w:hAnsi="Arial" w:cs="Arial"/>
          <w:sz w:val="22"/>
          <w:szCs w:val="22"/>
          <w:lang w:val="es-ES_tradnl"/>
        </w:rPr>
        <w:t>n</w:t>
      </w:r>
      <w:r w:rsidRPr="00F00987">
        <w:rPr>
          <w:rFonts w:ascii="Arial" w:hAnsi="Arial" w:cs="Arial"/>
          <w:sz w:val="22"/>
          <w:szCs w:val="22"/>
          <w:lang w:val="es-ES_tradnl"/>
        </w:rPr>
        <w:t xml:space="preserve"> ciertas garantías excepcionales de confiabilidad y cuando </w:t>
      </w:r>
      <w:r w:rsidR="00CC41C1" w:rsidRPr="00F00987">
        <w:rPr>
          <w:rFonts w:ascii="Arial" w:hAnsi="Arial" w:cs="Arial"/>
          <w:sz w:val="22"/>
          <w:szCs w:val="22"/>
          <w:lang w:val="es-ES_tradnl"/>
        </w:rPr>
        <w:t>se c</w:t>
      </w:r>
      <w:r w:rsidR="001B5822" w:rsidRPr="00F00987">
        <w:rPr>
          <w:rFonts w:ascii="Arial" w:hAnsi="Arial" w:cs="Arial"/>
          <w:sz w:val="22"/>
          <w:szCs w:val="22"/>
          <w:lang w:val="es-ES_tradnl"/>
        </w:rPr>
        <w:t>ontase</w:t>
      </w:r>
      <w:r w:rsidR="00CC41C1" w:rsidRPr="00F00987">
        <w:rPr>
          <w:rFonts w:ascii="Arial" w:hAnsi="Arial" w:cs="Arial"/>
          <w:sz w:val="22"/>
          <w:szCs w:val="22"/>
          <w:lang w:val="es-ES_tradnl"/>
        </w:rPr>
        <w:t xml:space="preserve"> con un gran valor probatorio</w:t>
      </w:r>
      <w:r w:rsidR="008351C1" w:rsidRPr="00F00987">
        <w:rPr>
          <w:rFonts w:ascii="Arial" w:hAnsi="Arial" w:cs="Arial"/>
          <w:sz w:val="22"/>
          <w:szCs w:val="22"/>
          <w:lang w:val="es-ES_tradnl"/>
        </w:rPr>
        <w:t xml:space="preserve"> y </w:t>
      </w:r>
      <w:r w:rsidR="00CC41C1" w:rsidRPr="00F00987">
        <w:rPr>
          <w:rFonts w:ascii="Arial" w:hAnsi="Arial" w:cs="Arial"/>
          <w:sz w:val="22"/>
          <w:szCs w:val="22"/>
          <w:lang w:val="es-ES_tradnl"/>
        </w:rPr>
        <w:t xml:space="preserve">una gran </w:t>
      </w:r>
      <w:r w:rsidR="008351C1" w:rsidRPr="00F00987">
        <w:rPr>
          <w:rFonts w:ascii="Arial" w:hAnsi="Arial" w:cs="Arial"/>
          <w:sz w:val="22"/>
          <w:szCs w:val="22"/>
          <w:lang w:val="es-ES_tradnl"/>
        </w:rPr>
        <w:t>necesid</w:t>
      </w:r>
      <w:r w:rsidRPr="00F00987">
        <w:rPr>
          <w:rFonts w:ascii="Arial" w:hAnsi="Arial" w:cs="Arial"/>
          <w:sz w:val="22"/>
          <w:szCs w:val="22"/>
          <w:lang w:val="es-ES_tradnl"/>
        </w:rPr>
        <w:t xml:space="preserve">ad”. </w:t>
      </w:r>
      <w:r w:rsidRPr="00F00987">
        <w:rPr>
          <w:rFonts w:ascii="Arial" w:hAnsi="Arial" w:cs="Arial"/>
          <w:sz w:val="22"/>
          <w:szCs w:val="22"/>
          <w:u w:val="single"/>
          <w:lang w:val="es-ES_tradnl"/>
        </w:rPr>
        <w:t>United Techs</w:t>
      </w:r>
      <w:r w:rsidR="008351C1" w:rsidRPr="00F00987">
        <w:rPr>
          <w:rFonts w:ascii="Arial" w:hAnsi="Arial" w:cs="Arial"/>
          <w:sz w:val="22"/>
          <w:szCs w:val="22"/>
          <w:lang w:val="es-ES_tradnl"/>
        </w:rPr>
        <w:t>., 556 F.</w:t>
      </w:r>
      <w:r w:rsidRPr="00F00987">
        <w:rPr>
          <w:rFonts w:ascii="Arial" w:hAnsi="Arial" w:cs="Arial"/>
          <w:sz w:val="22"/>
          <w:szCs w:val="22"/>
          <w:lang w:val="es-ES_tradnl"/>
        </w:rPr>
        <w:t xml:space="preserve">3d </w:t>
      </w:r>
      <w:r w:rsidR="008351C1" w:rsidRPr="00F00987">
        <w:rPr>
          <w:rFonts w:ascii="Arial" w:hAnsi="Arial" w:cs="Arial"/>
          <w:sz w:val="22"/>
          <w:szCs w:val="22"/>
          <w:lang w:val="es-ES_tradnl"/>
        </w:rPr>
        <w:t xml:space="preserve">at </w:t>
      </w:r>
      <w:r w:rsidRPr="00F00987">
        <w:rPr>
          <w:rFonts w:ascii="Arial" w:hAnsi="Arial" w:cs="Arial"/>
          <w:sz w:val="22"/>
          <w:szCs w:val="22"/>
          <w:lang w:val="es-ES_tradnl"/>
        </w:rPr>
        <w:t xml:space="preserve">1279 (se omiten </w:t>
      </w:r>
      <w:r w:rsidR="008351C1" w:rsidRPr="00F00987">
        <w:rPr>
          <w:rFonts w:ascii="Arial" w:hAnsi="Arial" w:cs="Arial"/>
          <w:sz w:val="22"/>
          <w:szCs w:val="22"/>
          <w:lang w:val="es-ES_tradnl"/>
        </w:rPr>
        <w:t>corchetes</w:t>
      </w:r>
      <w:r w:rsidRPr="00F00987">
        <w:rPr>
          <w:rFonts w:ascii="Arial" w:hAnsi="Arial" w:cs="Arial"/>
          <w:sz w:val="22"/>
          <w:szCs w:val="22"/>
          <w:lang w:val="es-ES_tradnl"/>
        </w:rPr>
        <w:t>, cita</w:t>
      </w:r>
      <w:r w:rsidR="008351C1" w:rsidRPr="00F00987">
        <w:rPr>
          <w:rFonts w:ascii="Arial" w:hAnsi="Arial" w:cs="Arial"/>
          <w:sz w:val="22"/>
          <w:szCs w:val="22"/>
          <w:lang w:val="es-ES_tradnl"/>
        </w:rPr>
        <w:t>s</w:t>
      </w:r>
      <w:r w:rsidRPr="00F00987">
        <w:rPr>
          <w:rFonts w:ascii="Arial" w:hAnsi="Arial" w:cs="Arial"/>
          <w:sz w:val="22"/>
          <w:szCs w:val="22"/>
          <w:lang w:val="es-ES_tradnl"/>
        </w:rPr>
        <w:t xml:space="preserve"> y comillas internas). La Cort</w:t>
      </w:r>
      <w:r w:rsidR="001B5822" w:rsidRPr="00F00987">
        <w:rPr>
          <w:rFonts w:ascii="Arial" w:hAnsi="Arial" w:cs="Arial"/>
          <w:sz w:val="22"/>
          <w:szCs w:val="22"/>
          <w:lang w:val="es-ES_tradnl"/>
        </w:rPr>
        <w:t>e no puede determinar que exista</w:t>
      </w:r>
      <w:r w:rsidRPr="00F00987">
        <w:rPr>
          <w:rFonts w:ascii="Arial" w:hAnsi="Arial" w:cs="Arial"/>
          <w:sz w:val="22"/>
          <w:szCs w:val="22"/>
          <w:lang w:val="es-ES_tradnl"/>
        </w:rPr>
        <w:t>n “garantías circunstanciales equivalentes</w:t>
      </w:r>
      <w:r w:rsidR="008351C1" w:rsidRPr="00F00987">
        <w:rPr>
          <w:rFonts w:ascii="Arial" w:hAnsi="Arial" w:cs="Arial"/>
          <w:sz w:val="22"/>
          <w:szCs w:val="22"/>
          <w:lang w:val="es-ES_tradnl"/>
        </w:rPr>
        <w:t xml:space="preserve"> de</w:t>
      </w:r>
      <w:r w:rsidRPr="00F00987">
        <w:rPr>
          <w:rFonts w:ascii="Arial" w:hAnsi="Arial" w:cs="Arial"/>
          <w:sz w:val="22"/>
          <w:szCs w:val="22"/>
          <w:lang w:val="es-ES_tradnl"/>
        </w:rPr>
        <w:t xml:space="preserve"> confiabilidad” respecto a los informes militares y policiales. </w:t>
      </w:r>
      <w:r w:rsidR="009D1CE0" w:rsidRPr="00F00987">
        <w:rPr>
          <w:rFonts w:ascii="Arial" w:hAnsi="Arial" w:cs="Arial"/>
          <w:sz w:val="22"/>
          <w:szCs w:val="22"/>
          <w:lang w:val="es-ES_tradnl"/>
        </w:rPr>
        <w:t>Los Demandados</w:t>
      </w:r>
      <w:r w:rsidRPr="00F00987">
        <w:rPr>
          <w:rFonts w:ascii="Arial" w:hAnsi="Arial" w:cs="Arial"/>
          <w:sz w:val="22"/>
          <w:szCs w:val="22"/>
          <w:lang w:val="es-ES_tradnl"/>
        </w:rPr>
        <w:t xml:space="preserve"> sostiene</w:t>
      </w:r>
      <w:r w:rsidR="009D1CE0" w:rsidRPr="00F00987">
        <w:rPr>
          <w:rFonts w:ascii="Arial" w:hAnsi="Arial" w:cs="Arial"/>
          <w:sz w:val="22"/>
          <w:szCs w:val="22"/>
          <w:lang w:val="es-ES_tradnl"/>
        </w:rPr>
        <w:t>n</w:t>
      </w:r>
      <w:r w:rsidRPr="00F00987">
        <w:rPr>
          <w:rFonts w:ascii="Arial" w:hAnsi="Arial" w:cs="Arial"/>
          <w:sz w:val="22"/>
          <w:szCs w:val="22"/>
          <w:lang w:val="es-ES_tradnl"/>
        </w:rPr>
        <w:t xml:space="preserve"> que los informes militares cuentan con “fiabilidad de firma” porque “están firmados por sus autores y tienen el sello de los militares bolivianos”.  Re</w:t>
      </w:r>
      <w:r w:rsidR="009D1CE0" w:rsidRPr="00F00987">
        <w:rPr>
          <w:rFonts w:ascii="Arial" w:hAnsi="Arial" w:cs="Arial"/>
          <w:sz w:val="22"/>
          <w:szCs w:val="22"/>
          <w:lang w:val="es-ES_tradnl"/>
        </w:rPr>
        <w:t>ply</w:t>
      </w:r>
      <w:r w:rsidRPr="00F00987">
        <w:rPr>
          <w:rFonts w:ascii="Arial" w:hAnsi="Arial" w:cs="Arial"/>
          <w:sz w:val="22"/>
          <w:szCs w:val="22"/>
          <w:lang w:val="es-ES_tradnl"/>
        </w:rPr>
        <w:t xml:space="preserve"> SMF ¶ 45.  Pero eso </w:t>
      </w:r>
      <w:r w:rsidR="008E2433" w:rsidRPr="00F00987">
        <w:rPr>
          <w:rFonts w:ascii="Arial" w:hAnsi="Arial" w:cs="Arial"/>
          <w:sz w:val="22"/>
          <w:szCs w:val="22"/>
          <w:lang w:val="es-ES_tradnl"/>
        </w:rPr>
        <w:t>dista</w:t>
      </w:r>
      <w:r w:rsidRPr="00F00987">
        <w:rPr>
          <w:rFonts w:ascii="Arial" w:hAnsi="Arial" w:cs="Arial"/>
          <w:sz w:val="22"/>
          <w:szCs w:val="22"/>
          <w:lang w:val="es-ES_tradnl"/>
        </w:rPr>
        <w:t xml:space="preserve"> de ser suficiente para que la Corte determine que “existen garantías excepcionales de confiabilidad” respecto a los informes </w:t>
      </w:r>
      <w:r w:rsidR="008E2433" w:rsidRPr="00F00987">
        <w:rPr>
          <w:rFonts w:ascii="Arial" w:hAnsi="Arial" w:cs="Arial"/>
          <w:sz w:val="22"/>
          <w:szCs w:val="22"/>
          <w:lang w:val="es-ES_tradnl"/>
        </w:rPr>
        <w:t>que prepararon</w:t>
      </w:r>
      <w:r w:rsidRPr="00F00987">
        <w:rPr>
          <w:rFonts w:ascii="Arial" w:hAnsi="Arial" w:cs="Arial"/>
          <w:sz w:val="22"/>
          <w:szCs w:val="22"/>
          <w:lang w:val="es-ES_tradnl"/>
        </w:rPr>
        <w:t xml:space="preserve"> los militares </w:t>
      </w:r>
      <w:r w:rsidR="008E2433" w:rsidRPr="00F00987">
        <w:rPr>
          <w:rFonts w:ascii="Arial" w:hAnsi="Arial" w:cs="Arial"/>
          <w:sz w:val="22"/>
          <w:szCs w:val="22"/>
          <w:lang w:val="es-ES_tradnl"/>
        </w:rPr>
        <w:t>sobre</w:t>
      </w:r>
      <w:r w:rsidRPr="00F00987">
        <w:rPr>
          <w:rFonts w:ascii="Arial" w:hAnsi="Arial" w:cs="Arial"/>
          <w:sz w:val="22"/>
          <w:szCs w:val="22"/>
          <w:lang w:val="es-ES_tradnl"/>
        </w:rPr>
        <w:t xml:space="preserve"> enfrentamientos</w:t>
      </w:r>
      <w:r w:rsidR="001B5822" w:rsidRPr="00F00987">
        <w:rPr>
          <w:rFonts w:ascii="Arial" w:hAnsi="Arial" w:cs="Arial"/>
          <w:sz w:val="22"/>
          <w:szCs w:val="22"/>
          <w:lang w:val="es-ES_tradnl"/>
        </w:rPr>
        <w:t>,</w:t>
      </w:r>
      <w:r w:rsidRPr="00F00987">
        <w:rPr>
          <w:rFonts w:ascii="Arial" w:hAnsi="Arial" w:cs="Arial"/>
          <w:sz w:val="22"/>
          <w:szCs w:val="22"/>
          <w:lang w:val="es-ES_tradnl"/>
        </w:rPr>
        <w:t xml:space="preserve"> </w:t>
      </w:r>
      <w:r w:rsidR="008E2433" w:rsidRPr="00F00987">
        <w:rPr>
          <w:rFonts w:ascii="Arial" w:hAnsi="Arial" w:cs="Arial"/>
          <w:sz w:val="22"/>
          <w:szCs w:val="22"/>
          <w:lang w:val="es-ES_tradnl"/>
        </w:rPr>
        <w:t>muy controversiales y publicitados</w:t>
      </w:r>
      <w:r w:rsidR="001B5822" w:rsidRPr="00F00987">
        <w:rPr>
          <w:rFonts w:ascii="Arial" w:hAnsi="Arial" w:cs="Arial"/>
          <w:sz w:val="22"/>
          <w:szCs w:val="22"/>
          <w:lang w:val="es-ES_tradnl"/>
        </w:rPr>
        <w:t>,</w:t>
      </w:r>
      <w:r w:rsidR="008E2433" w:rsidRPr="00F00987">
        <w:rPr>
          <w:rFonts w:ascii="Arial" w:hAnsi="Arial" w:cs="Arial"/>
          <w:sz w:val="22"/>
          <w:szCs w:val="22"/>
          <w:lang w:val="es-ES_tradnl"/>
        </w:rPr>
        <w:t xml:space="preserve"> </w:t>
      </w:r>
      <w:r w:rsidRPr="00F00987">
        <w:rPr>
          <w:rFonts w:ascii="Arial" w:hAnsi="Arial" w:cs="Arial"/>
          <w:sz w:val="22"/>
          <w:szCs w:val="22"/>
          <w:lang w:val="es-ES_tradnl"/>
        </w:rPr>
        <w:t>entre militares y civiles</w:t>
      </w:r>
      <w:r w:rsidR="008E2433" w:rsidRPr="00F00987">
        <w:rPr>
          <w:rFonts w:ascii="Arial" w:hAnsi="Arial" w:cs="Arial"/>
          <w:sz w:val="22"/>
          <w:szCs w:val="22"/>
          <w:lang w:val="es-ES_tradnl"/>
        </w:rPr>
        <w:t>,</w:t>
      </w:r>
      <w:r w:rsidRPr="00F00987">
        <w:rPr>
          <w:rFonts w:ascii="Arial" w:hAnsi="Arial" w:cs="Arial"/>
          <w:sz w:val="22"/>
          <w:szCs w:val="22"/>
          <w:lang w:val="es-ES_tradnl"/>
        </w:rPr>
        <w:t xml:space="preserve"> que </w:t>
      </w:r>
      <w:r w:rsidR="008E2433" w:rsidRPr="00F00987">
        <w:rPr>
          <w:rFonts w:ascii="Arial" w:hAnsi="Arial" w:cs="Arial"/>
          <w:sz w:val="22"/>
          <w:szCs w:val="22"/>
          <w:lang w:val="es-ES_tradnl"/>
        </w:rPr>
        <w:t>acarrearon</w:t>
      </w:r>
      <w:r w:rsidRPr="00F00987">
        <w:rPr>
          <w:rFonts w:ascii="Arial" w:hAnsi="Arial" w:cs="Arial"/>
          <w:sz w:val="22"/>
          <w:szCs w:val="22"/>
          <w:lang w:val="es-ES_tradnl"/>
        </w:rPr>
        <w:t xml:space="preserve"> numerosas muertes </w:t>
      </w:r>
      <w:r w:rsidR="008E2433" w:rsidRPr="00F00987">
        <w:rPr>
          <w:rFonts w:ascii="Arial" w:hAnsi="Arial" w:cs="Arial"/>
          <w:sz w:val="22"/>
          <w:szCs w:val="22"/>
          <w:lang w:val="es-ES_tradnl"/>
        </w:rPr>
        <w:t>de</w:t>
      </w:r>
      <w:r w:rsidRPr="00F00987">
        <w:rPr>
          <w:rFonts w:ascii="Arial" w:hAnsi="Arial" w:cs="Arial"/>
          <w:sz w:val="22"/>
          <w:szCs w:val="22"/>
          <w:lang w:val="es-ES_tradnl"/>
        </w:rPr>
        <w:t xml:space="preserve"> civiles</w:t>
      </w:r>
      <w:r w:rsidR="008E2433" w:rsidRPr="00F00987">
        <w:rPr>
          <w:rFonts w:ascii="Arial" w:hAnsi="Arial" w:cs="Arial"/>
          <w:sz w:val="22"/>
          <w:szCs w:val="22"/>
          <w:lang w:val="es-ES_tradnl"/>
        </w:rPr>
        <w:t xml:space="preserve"> y llevaron a cargos penales en Bolivia</w:t>
      </w:r>
      <w:r w:rsidRPr="00F00987">
        <w:rPr>
          <w:rFonts w:ascii="Arial" w:hAnsi="Arial" w:cs="Arial"/>
          <w:sz w:val="22"/>
          <w:szCs w:val="22"/>
          <w:lang w:val="es-ES_tradnl"/>
        </w:rPr>
        <w:t xml:space="preserve"> contra </w:t>
      </w:r>
      <w:r w:rsidR="008E2433" w:rsidRPr="00F00987">
        <w:rPr>
          <w:rFonts w:ascii="Arial" w:hAnsi="Arial" w:cs="Arial"/>
          <w:sz w:val="22"/>
          <w:szCs w:val="22"/>
          <w:lang w:val="es-ES_tradnl"/>
        </w:rPr>
        <w:t>muchos antiguos</w:t>
      </w:r>
      <w:r w:rsidRPr="00F00987">
        <w:rPr>
          <w:rFonts w:ascii="Arial" w:hAnsi="Arial" w:cs="Arial"/>
          <w:sz w:val="22"/>
          <w:szCs w:val="22"/>
          <w:lang w:val="es-ES_tradnl"/>
        </w:rPr>
        <w:t xml:space="preserve"> oficiales militares. Lo mismo es cierto en el caso de los informes policiales. A pesar de que </w:t>
      </w:r>
      <w:r w:rsidR="008E2433" w:rsidRPr="00F00987">
        <w:rPr>
          <w:rFonts w:ascii="Arial" w:hAnsi="Arial" w:cs="Arial"/>
          <w:sz w:val="22"/>
          <w:szCs w:val="22"/>
          <w:lang w:val="es-ES_tradnl"/>
        </w:rPr>
        <w:t>los Demandados</w:t>
      </w:r>
      <w:r w:rsidRPr="00F00987">
        <w:rPr>
          <w:rFonts w:ascii="Arial" w:hAnsi="Arial" w:cs="Arial"/>
          <w:sz w:val="22"/>
          <w:szCs w:val="22"/>
          <w:lang w:val="es-ES_tradnl"/>
        </w:rPr>
        <w:t xml:space="preserve"> sostiene</w:t>
      </w:r>
      <w:r w:rsidR="008E2433" w:rsidRPr="00F00987">
        <w:rPr>
          <w:rFonts w:ascii="Arial" w:hAnsi="Arial" w:cs="Arial"/>
          <w:sz w:val="22"/>
          <w:szCs w:val="22"/>
          <w:lang w:val="es-ES_tradnl"/>
        </w:rPr>
        <w:t>n</w:t>
      </w:r>
      <w:r w:rsidRPr="00F00987">
        <w:rPr>
          <w:rFonts w:ascii="Arial" w:hAnsi="Arial" w:cs="Arial"/>
          <w:sz w:val="22"/>
          <w:szCs w:val="22"/>
          <w:lang w:val="es-ES_tradnl"/>
        </w:rPr>
        <w:t xml:space="preserve"> que “los oficiales de policía no tenían incentivo </w:t>
      </w:r>
      <w:r w:rsidR="008E2433" w:rsidRPr="00F00987">
        <w:rPr>
          <w:rFonts w:ascii="Arial" w:hAnsi="Arial" w:cs="Arial"/>
          <w:sz w:val="22"/>
          <w:szCs w:val="22"/>
          <w:lang w:val="es-ES_tradnl"/>
        </w:rPr>
        <w:t xml:space="preserve">alguno </w:t>
      </w:r>
      <w:r w:rsidRPr="00F00987">
        <w:rPr>
          <w:rFonts w:ascii="Arial" w:hAnsi="Arial" w:cs="Arial"/>
          <w:sz w:val="22"/>
          <w:szCs w:val="22"/>
          <w:lang w:val="es-ES_tradnl"/>
        </w:rPr>
        <w:t xml:space="preserve">para dar información falsa”, </w:t>
      </w:r>
      <w:r w:rsidRPr="00F00987">
        <w:rPr>
          <w:rFonts w:ascii="Arial" w:hAnsi="Arial" w:cs="Arial"/>
          <w:sz w:val="22"/>
          <w:szCs w:val="22"/>
          <w:u w:val="single"/>
          <w:lang w:val="es-ES_tradnl"/>
        </w:rPr>
        <w:t>Id</w:t>
      </w:r>
      <w:r w:rsidRPr="00F00987">
        <w:rPr>
          <w:rFonts w:ascii="Arial" w:hAnsi="Arial" w:cs="Arial"/>
          <w:sz w:val="22"/>
          <w:szCs w:val="22"/>
          <w:lang w:val="es-ES_tradnl"/>
        </w:rPr>
        <w:t xml:space="preserve">. ¶ 83, lo cierto es que los informes policiales cubren una época excepcionalmente tensa en Bolivia con respecto a </w:t>
      </w:r>
      <w:r w:rsidR="00616E21" w:rsidRPr="00F00987">
        <w:rPr>
          <w:rFonts w:ascii="Arial" w:hAnsi="Arial" w:cs="Arial"/>
          <w:sz w:val="22"/>
          <w:szCs w:val="22"/>
          <w:lang w:val="es-ES_tradnl"/>
        </w:rPr>
        <w:t xml:space="preserve">las </w:t>
      </w:r>
      <w:r w:rsidRPr="00F00987">
        <w:rPr>
          <w:rFonts w:ascii="Arial" w:hAnsi="Arial" w:cs="Arial"/>
          <w:sz w:val="22"/>
          <w:szCs w:val="22"/>
          <w:lang w:val="es-ES_tradnl"/>
        </w:rPr>
        <w:t xml:space="preserve">relaciones entre el gobierno y la </w:t>
      </w:r>
      <w:r w:rsidR="008E2433" w:rsidRPr="00F00987">
        <w:rPr>
          <w:rFonts w:ascii="Arial" w:hAnsi="Arial" w:cs="Arial"/>
          <w:sz w:val="22"/>
          <w:szCs w:val="22"/>
          <w:lang w:val="es-ES_tradnl"/>
        </w:rPr>
        <w:t>ciudadnía</w:t>
      </w:r>
      <w:r w:rsidRPr="00F00987">
        <w:rPr>
          <w:rFonts w:ascii="Arial" w:hAnsi="Arial" w:cs="Arial"/>
          <w:sz w:val="22"/>
          <w:szCs w:val="22"/>
          <w:lang w:val="es-ES_tradnl"/>
        </w:rPr>
        <w:t xml:space="preserve">.  Además, </w:t>
      </w:r>
      <w:r w:rsidR="008E2433" w:rsidRPr="00F00987">
        <w:rPr>
          <w:rFonts w:ascii="Arial" w:hAnsi="Arial" w:cs="Arial"/>
          <w:sz w:val="22"/>
          <w:szCs w:val="22"/>
          <w:lang w:val="es-ES_tradnl"/>
        </w:rPr>
        <w:t>mucha</w:t>
      </w:r>
      <w:r w:rsidRPr="00F00987">
        <w:rPr>
          <w:rFonts w:ascii="Arial" w:hAnsi="Arial" w:cs="Arial"/>
          <w:sz w:val="22"/>
          <w:szCs w:val="22"/>
          <w:lang w:val="es-ES_tradnl"/>
        </w:rPr>
        <w:t xml:space="preserve"> de la información en los informes policiales parece </w:t>
      </w:r>
      <w:r w:rsidR="008E2433" w:rsidRPr="00F00987">
        <w:rPr>
          <w:rFonts w:ascii="Arial" w:hAnsi="Arial" w:cs="Arial"/>
          <w:sz w:val="22"/>
          <w:szCs w:val="22"/>
          <w:lang w:val="es-ES_tradnl"/>
        </w:rPr>
        <w:t>tener su origen en</w:t>
      </w:r>
      <w:r w:rsidRPr="00F00987">
        <w:rPr>
          <w:rFonts w:ascii="Arial" w:hAnsi="Arial" w:cs="Arial"/>
          <w:sz w:val="22"/>
          <w:szCs w:val="22"/>
          <w:lang w:val="es-ES_tradnl"/>
        </w:rPr>
        <w:t xml:space="preserve"> los militares.</w:t>
      </w:r>
    </w:p>
    <w:p w:rsidR="006541C9" w:rsidRPr="00F00987" w:rsidRDefault="006541C9" w:rsidP="00D67F0E">
      <w:pPr>
        <w:spacing w:line="480" w:lineRule="auto"/>
        <w:ind w:left="567" w:right="335" w:firstLine="709"/>
        <w:rPr>
          <w:rFonts w:ascii="Arial" w:hAnsi="Arial" w:cs="Arial"/>
          <w:sz w:val="22"/>
          <w:szCs w:val="22"/>
          <w:lang w:val="es-ES_tradnl"/>
        </w:rPr>
      </w:pPr>
      <w:r w:rsidRPr="00F00987">
        <w:rPr>
          <w:rFonts w:ascii="Arial" w:hAnsi="Arial" w:cs="Arial"/>
          <w:sz w:val="22"/>
          <w:szCs w:val="22"/>
          <w:lang w:val="es-ES_tradnl"/>
        </w:rPr>
        <w:t xml:space="preserve">Finalmente, </w:t>
      </w:r>
      <w:r w:rsidR="00024C2C" w:rsidRPr="00F00987">
        <w:rPr>
          <w:rFonts w:ascii="Arial" w:hAnsi="Arial" w:cs="Arial"/>
          <w:sz w:val="22"/>
          <w:szCs w:val="22"/>
          <w:lang w:val="es-ES_tradnl"/>
        </w:rPr>
        <w:t>los Demandados</w:t>
      </w:r>
      <w:r w:rsidRPr="00F00987">
        <w:rPr>
          <w:rFonts w:ascii="Arial" w:hAnsi="Arial" w:cs="Arial"/>
          <w:sz w:val="22"/>
          <w:szCs w:val="22"/>
          <w:lang w:val="es-ES_tradnl"/>
        </w:rPr>
        <w:t xml:space="preserve"> sostiene</w:t>
      </w:r>
      <w:r w:rsidR="00024C2C" w:rsidRPr="00F00987">
        <w:rPr>
          <w:rFonts w:ascii="Arial" w:hAnsi="Arial" w:cs="Arial"/>
          <w:sz w:val="22"/>
          <w:szCs w:val="22"/>
          <w:lang w:val="es-ES_tradnl"/>
        </w:rPr>
        <w:t>n</w:t>
      </w:r>
      <w:r w:rsidRPr="00F00987">
        <w:rPr>
          <w:rFonts w:ascii="Arial" w:hAnsi="Arial" w:cs="Arial"/>
          <w:sz w:val="22"/>
          <w:szCs w:val="22"/>
          <w:lang w:val="es-ES_tradnl"/>
        </w:rPr>
        <w:t xml:space="preserve"> que si la si la Corte rehúsa admitir los informes militares y policiales </w:t>
      </w:r>
      <w:r w:rsidR="00024C2C" w:rsidRPr="00F00987">
        <w:rPr>
          <w:rFonts w:ascii="Arial" w:hAnsi="Arial" w:cs="Arial"/>
          <w:sz w:val="22"/>
          <w:szCs w:val="22"/>
          <w:lang w:val="es-ES_tradnl"/>
        </w:rPr>
        <w:t>como excepción del testimonio de</w:t>
      </w:r>
      <w:r w:rsidRPr="00F00987">
        <w:rPr>
          <w:rFonts w:ascii="Arial" w:hAnsi="Arial" w:cs="Arial"/>
          <w:sz w:val="22"/>
          <w:szCs w:val="22"/>
          <w:lang w:val="es-ES_tradnl"/>
        </w:rPr>
        <w:t xml:space="preserve"> oídas, debería considerar estos </w:t>
      </w:r>
      <w:r w:rsidR="00024C2C" w:rsidRPr="00F00987">
        <w:rPr>
          <w:rFonts w:ascii="Arial" w:hAnsi="Arial" w:cs="Arial"/>
          <w:sz w:val="22"/>
          <w:szCs w:val="22"/>
          <w:lang w:val="es-ES_tradnl"/>
        </w:rPr>
        <w:t>informes</w:t>
      </w:r>
      <w:r w:rsidRPr="00F00987">
        <w:rPr>
          <w:rFonts w:ascii="Arial" w:hAnsi="Arial" w:cs="Arial"/>
          <w:sz w:val="22"/>
          <w:szCs w:val="22"/>
          <w:lang w:val="es-ES_tradnl"/>
        </w:rPr>
        <w:t xml:space="preserve"> </w:t>
      </w:r>
      <w:r w:rsidR="00024C2C" w:rsidRPr="00F00987">
        <w:rPr>
          <w:rFonts w:ascii="Arial" w:hAnsi="Arial" w:cs="Arial"/>
          <w:sz w:val="22"/>
          <w:szCs w:val="22"/>
          <w:lang w:val="es-ES_tradnl"/>
        </w:rPr>
        <w:t>por</w:t>
      </w:r>
      <w:r w:rsidRPr="00F00987">
        <w:rPr>
          <w:rFonts w:ascii="Arial" w:hAnsi="Arial" w:cs="Arial"/>
          <w:sz w:val="22"/>
          <w:szCs w:val="22"/>
          <w:lang w:val="es-ES_tradnl"/>
        </w:rPr>
        <w:t xml:space="preserve"> el efecto que tuvieron </w:t>
      </w:r>
      <w:r w:rsidR="00024C2C" w:rsidRPr="00F00987">
        <w:rPr>
          <w:rFonts w:ascii="Arial" w:hAnsi="Arial" w:cs="Arial"/>
          <w:sz w:val="22"/>
          <w:szCs w:val="22"/>
          <w:lang w:val="es-ES_tradnl"/>
        </w:rPr>
        <w:t>en el D</w:t>
      </w:r>
      <w:r w:rsidRPr="00F00987">
        <w:rPr>
          <w:rFonts w:ascii="Arial" w:hAnsi="Arial" w:cs="Arial"/>
          <w:sz w:val="22"/>
          <w:szCs w:val="22"/>
          <w:lang w:val="es-ES_tradnl"/>
        </w:rPr>
        <w:t xml:space="preserve">emandado Lozada y su decisión de ordenar una intervención militar </w:t>
      </w:r>
      <w:r w:rsidR="00024C2C" w:rsidRPr="00F00987">
        <w:rPr>
          <w:rFonts w:ascii="Arial" w:hAnsi="Arial" w:cs="Arial"/>
          <w:sz w:val="22"/>
          <w:szCs w:val="22"/>
          <w:lang w:val="es-ES_tradnl"/>
        </w:rPr>
        <w:t>en</w:t>
      </w:r>
      <w:r w:rsidRPr="00F00987">
        <w:rPr>
          <w:rFonts w:ascii="Arial" w:hAnsi="Arial" w:cs="Arial"/>
          <w:sz w:val="22"/>
          <w:szCs w:val="22"/>
          <w:lang w:val="es-ES_tradnl"/>
        </w:rPr>
        <w:t xml:space="preserve"> septiembre y octubre de 2003.  Re</w:t>
      </w:r>
      <w:r w:rsidR="00024C2C" w:rsidRPr="00F00987">
        <w:rPr>
          <w:rFonts w:ascii="Arial" w:hAnsi="Arial" w:cs="Arial"/>
          <w:sz w:val="22"/>
          <w:szCs w:val="22"/>
          <w:lang w:val="es-ES_tradnl"/>
        </w:rPr>
        <w:t>ply</w:t>
      </w:r>
      <w:r w:rsidRPr="00F00987">
        <w:rPr>
          <w:rFonts w:ascii="Arial" w:hAnsi="Arial" w:cs="Arial"/>
          <w:sz w:val="22"/>
          <w:szCs w:val="22"/>
          <w:lang w:val="es-ES_tradnl"/>
        </w:rPr>
        <w:t xml:space="preserve"> SMF ¶ 45. La Corte </w:t>
      </w:r>
      <w:r w:rsidR="00024C2C" w:rsidRPr="00F00987">
        <w:rPr>
          <w:rFonts w:ascii="Arial" w:hAnsi="Arial" w:cs="Arial"/>
          <w:sz w:val="22"/>
          <w:szCs w:val="22"/>
          <w:lang w:val="es-ES_tradnl"/>
        </w:rPr>
        <w:t xml:space="preserve">concuerda en </w:t>
      </w:r>
      <w:r w:rsidRPr="00F00987">
        <w:rPr>
          <w:rFonts w:ascii="Arial" w:hAnsi="Arial" w:cs="Arial"/>
          <w:sz w:val="22"/>
          <w:szCs w:val="22"/>
          <w:lang w:val="es-ES_tradnl"/>
        </w:rPr>
        <w:t xml:space="preserve">que este propósito </w:t>
      </w:r>
      <w:r w:rsidR="00024C2C" w:rsidRPr="00F00987">
        <w:rPr>
          <w:rFonts w:ascii="Arial" w:hAnsi="Arial" w:cs="Arial"/>
          <w:sz w:val="22"/>
          <w:szCs w:val="22"/>
          <w:lang w:val="es-ES_tradnl"/>
        </w:rPr>
        <w:t>de testimonio</w:t>
      </w:r>
      <w:r w:rsidR="00616E21" w:rsidRPr="00F00987">
        <w:rPr>
          <w:rFonts w:ascii="Arial" w:hAnsi="Arial" w:cs="Arial"/>
          <w:sz w:val="22"/>
          <w:szCs w:val="22"/>
          <w:lang w:val="es-ES_tradnl"/>
        </w:rPr>
        <w:t>, sin contar con que sea</w:t>
      </w:r>
      <w:r w:rsidR="00024C2C" w:rsidRPr="00F00987">
        <w:rPr>
          <w:rFonts w:ascii="Arial" w:hAnsi="Arial" w:cs="Arial"/>
          <w:sz w:val="22"/>
          <w:szCs w:val="22"/>
          <w:lang w:val="es-ES_tradnl"/>
        </w:rPr>
        <w:t xml:space="preserve"> de oídas</w:t>
      </w:r>
      <w:r w:rsidR="00616E21" w:rsidRPr="00F00987">
        <w:rPr>
          <w:rFonts w:ascii="Arial" w:hAnsi="Arial" w:cs="Arial"/>
          <w:sz w:val="22"/>
          <w:szCs w:val="22"/>
          <w:lang w:val="es-ES_tradnl"/>
        </w:rPr>
        <w:t xml:space="preserve"> o no,</w:t>
      </w:r>
      <w:r w:rsidR="00024C2C" w:rsidRPr="00F00987">
        <w:rPr>
          <w:rFonts w:ascii="Arial" w:hAnsi="Arial" w:cs="Arial"/>
          <w:sz w:val="22"/>
          <w:szCs w:val="22"/>
          <w:lang w:val="es-ES_tradnl"/>
        </w:rPr>
        <w:t xml:space="preserve"> </w:t>
      </w:r>
      <w:r w:rsidRPr="00F00987">
        <w:rPr>
          <w:rFonts w:ascii="Arial" w:hAnsi="Arial" w:cs="Arial"/>
          <w:sz w:val="22"/>
          <w:szCs w:val="22"/>
          <w:lang w:val="es-ES_tradnl"/>
        </w:rPr>
        <w:t xml:space="preserve">es potencialmente válido para admitir los informes militares y policiales. </w:t>
      </w:r>
      <w:r w:rsidR="00024C2C" w:rsidRPr="00F00987">
        <w:rPr>
          <w:rFonts w:ascii="Arial" w:hAnsi="Arial" w:cs="Arial"/>
          <w:sz w:val="22"/>
          <w:szCs w:val="22"/>
          <w:lang w:val="es-ES_tradnl"/>
        </w:rPr>
        <w:t>Mas, al</w:t>
      </w:r>
      <w:r w:rsidRPr="00F00987">
        <w:rPr>
          <w:rFonts w:ascii="Arial" w:hAnsi="Arial" w:cs="Arial"/>
          <w:sz w:val="22"/>
          <w:szCs w:val="22"/>
          <w:lang w:val="es-ES_tradnl"/>
        </w:rPr>
        <w:t xml:space="preserve"> menos en la etapa de juicio sumario, la Corte no puede considerar los informes militares y policiales </w:t>
      </w:r>
      <w:r w:rsidR="00024C2C" w:rsidRPr="00F00987">
        <w:rPr>
          <w:rFonts w:ascii="Arial" w:hAnsi="Arial" w:cs="Arial"/>
          <w:sz w:val="22"/>
          <w:szCs w:val="22"/>
          <w:lang w:val="es-ES_tradnl"/>
        </w:rPr>
        <w:t>con</w:t>
      </w:r>
      <w:r w:rsidRPr="00F00987">
        <w:rPr>
          <w:rFonts w:ascii="Arial" w:hAnsi="Arial" w:cs="Arial"/>
          <w:sz w:val="22"/>
          <w:szCs w:val="22"/>
          <w:lang w:val="es-ES_tradnl"/>
        </w:rPr>
        <w:t xml:space="preserve"> este propósito pues no </w:t>
      </w:r>
      <w:r w:rsidR="00024C2C" w:rsidRPr="00F00987">
        <w:rPr>
          <w:rFonts w:ascii="Arial" w:hAnsi="Arial" w:cs="Arial"/>
          <w:sz w:val="22"/>
          <w:szCs w:val="22"/>
          <w:lang w:val="es-ES_tradnl"/>
        </w:rPr>
        <w:t>hay</w:t>
      </w:r>
      <w:r w:rsidRPr="00F00987">
        <w:rPr>
          <w:rFonts w:ascii="Arial" w:hAnsi="Arial" w:cs="Arial"/>
          <w:sz w:val="22"/>
          <w:szCs w:val="22"/>
          <w:lang w:val="es-ES_tradnl"/>
        </w:rPr>
        <w:t xml:space="preserve"> prueba en</w:t>
      </w:r>
      <w:r w:rsidR="00024C2C" w:rsidRPr="00F00987">
        <w:rPr>
          <w:rFonts w:ascii="Arial" w:hAnsi="Arial" w:cs="Arial"/>
          <w:sz w:val="22"/>
          <w:szCs w:val="22"/>
          <w:lang w:val="es-ES_tradnl"/>
        </w:rPr>
        <w:t xml:space="preserve"> registro que muestre que el D</w:t>
      </w:r>
      <w:r w:rsidRPr="00F00987">
        <w:rPr>
          <w:rFonts w:ascii="Arial" w:hAnsi="Arial" w:cs="Arial"/>
          <w:sz w:val="22"/>
          <w:szCs w:val="22"/>
          <w:lang w:val="es-ES_tradnl"/>
        </w:rPr>
        <w:t xml:space="preserve">emandado Lozada dependió específicamente de alguno de los informes militares o policiales </w:t>
      </w:r>
      <w:r w:rsidR="00024C2C" w:rsidRPr="00F00987">
        <w:rPr>
          <w:rFonts w:ascii="Arial" w:hAnsi="Arial" w:cs="Arial"/>
          <w:sz w:val="22"/>
          <w:szCs w:val="22"/>
          <w:lang w:val="es-ES_tradnl"/>
        </w:rPr>
        <w:t>que ofrecieron los Demandados</w:t>
      </w:r>
      <w:r w:rsidRPr="00F00987">
        <w:rPr>
          <w:rFonts w:ascii="Arial" w:hAnsi="Arial" w:cs="Arial"/>
          <w:sz w:val="22"/>
          <w:szCs w:val="22"/>
          <w:lang w:val="es-ES_tradnl"/>
        </w:rPr>
        <w:t xml:space="preserve"> </w:t>
      </w:r>
      <w:r w:rsidR="00024C2C" w:rsidRPr="00F00987">
        <w:rPr>
          <w:rFonts w:ascii="Arial" w:hAnsi="Arial" w:cs="Arial"/>
          <w:sz w:val="22"/>
          <w:szCs w:val="22"/>
          <w:lang w:val="es-ES_tradnl"/>
        </w:rPr>
        <w:t>antes</w:t>
      </w:r>
      <w:r w:rsidRPr="00F00987">
        <w:rPr>
          <w:rFonts w:ascii="Arial" w:hAnsi="Arial" w:cs="Arial"/>
          <w:sz w:val="22"/>
          <w:szCs w:val="22"/>
          <w:lang w:val="es-ES_tradnl"/>
        </w:rPr>
        <w:t xml:space="preserve"> de tomar las decisiones en cuestión</w:t>
      </w:r>
      <w:r w:rsidR="00024C2C" w:rsidRPr="00F00987">
        <w:rPr>
          <w:rFonts w:ascii="Arial" w:hAnsi="Arial" w:cs="Arial"/>
          <w:sz w:val="22"/>
          <w:szCs w:val="22"/>
          <w:lang w:val="es-ES_tradnl"/>
        </w:rPr>
        <w:t xml:space="preserve"> en estos casos</w:t>
      </w:r>
      <w:r w:rsidRPr="00F00987">
        <w:rPr>
          <w:rFonts w:ascii="Arial" w:hAnsi="Arial" w:cs="Arial"/>
          <w:sz w:val="22"/>
          <w:szCs w:val="22"/>
          <w:lang w:val="es-ES_tradnl"/>
        </w:rPr>
        <w:t>.</w:t>
      </w:r>
    </w:p>
    <w:p w:rsidR="006541C9" w:rsidRPr="00F00987" w:rsidRDefault="006541C9" w:rsidP="00BE0FF7">
      <w:pPr>
        <w:spacing w:before="27"/>
        <w:ind w:left="2027" w:right="335"/>
        <w:rPr>
          <w:rFonts w:ascii="Arial" w:eastAsia="Arial" w:hAnsi="Arial" w:cs="Arial"/>
          <w:sz w:val="22"/>
          <w:szCs w:val="22"/>
          <w:lang w:val="es-ES_tradnl"/>
        </w:rPr>
      </w:pPr>
      <w:r w:rsidRPr="00F00987">
        <w:rPr>
          <w:rFonts w:ascii="Arial" w:eastAsia="Arial" w:hAnsi="Arial" w:cs="Arial"/>
          <w:sz w:val="22"/>
          <w:szCs w:val="22"/>
          <w:lang w:val="es-ES_tradnl"/>
        </w:rPr>
        <w:t xml:space="preserve">C.        </w:t>
      </w:r>
      <w:r w:rsidR="00BE0FF7" w:rsidRPr="00F00987">
        <w:rPr>
          <w:rFonts w:ascii="Arial" w:eastAsia="Arial" w:hAnsi="Arial" w:cs="Arial"/>
          <w:sz w:val="22"/>
          <w:szCs w:val="22"/>
          <w:u w:val="single"/>
          <w:lang w:val="es-ES_tradnl"/>
        </w:rPr>
        <w:t>Los c</w:t>
      </w:r>
      <w:r w:rsidRPr="00F00987">
        <w:rPr>
          <w:rFonts w:ascii="Arial" w:eastAsia="Arial" w:hAnsi="Arial" w:cs="Arial"/>
          <w:sz w:val="22"/>
          <w:szCs w:val="22"/>
          <w:u w:val="single"/>
          <w:lang w:val="es-ES_tradnl"/>
        </w:rPr>
        <w:t>ables del Departamento de Estado de los Estados Unidos</w:t>
      </w:r>
    </w:p>
    <w:p w:rsidR="006541C9" w:rsidRPr="00F00987" w:rsidRDefault="006541C9" w:rsidP="00BE0FF7">
      <w:pPr>
        <w:spacing w:before="4" w:line="100" w:lineRule="exact"/>
        <w:ind w:right="335"/>
        <w:rPr>
          <w:sz w:val="22"/>
          <w:szCs w:val="22"/>
          <w:lang w:val="es-ES_tradnl"/>
        </w:rPr>
      </w:pPr>
    </w:p>
    <w:p w:rsidR="006541C9" w:rsidRPr="00F00987" w:rsidRDefault="006541C9" w:rsidP="00BE0FF7">
      <w:pPr>
        <w:spacing w:line="200" w:lineRule="exact"/>
        <w:ind w:right="335"/>
        <w:rPr>
          <w:sz w:val="22"/>
          <w:szCs w:val="22"/>
          <w:lang w:val="es-ES_tradnl"/>
        </w:rPr>
      </w:pPr>
    </w:p>
    <w:p w:rsidR="006541C9" w:rsidRPr="00F00987" w:rsidRDefault="006541C9" w:rsidP="00BE0FF7">
      <w:pPr>
        <w:spacing w:line="528"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Los Demandantes cuestionan el que los Demandados se respalden en cinco cables del Departamento de Estado de los EUA (Exs. 1-5 de los Demandados) y arguyen que los cables</w:t>
      </w:r>
      <w:r w:rsidR="00BE0FF7" w:rsidRPr="00F00987">
        <w:rPr>
          <w:rFonts w:ascii="Arial" w:eastAsia="Arial" w:hAnsi="Arial" w:cs="Arial"/>
          <w:sz w:val="22"/>
          <w:szCs w:val="22"/>
          <w:lang w:val="es-ES_tradnl"/>
        </w:rPr>
        <w:t xml:space="preserve"> </w:t>
      </w:r>
      <w:r w:rsidR="00D67F0E" w:rsidRPr="00F00987">
        <w:rPr>
          <w:rFonts w:ascii="Arial" w:eastAsia="Arial" w:hAnsi="Arial" w:cs="Arial"/>
          <w:sz w:val="22"/>
          <w:szCs w:val="22"/>
          <w:lang w:val="es-ES_tradnl"/>
        </w:rPr>
        <w:t>s</w:t>
      </w:r>
      <w:r w:rsidRPr="00F00987">
        <w:rPr>
          <w:rFonts w:ascii="Arial" w:eastAsia="Arial" w:hAnsi="Arial" w:cs="Arial"/>
          <w:sz w:val="22"/>
          <w:szCs w:val="22"/>
          <w:lang w:val="es-ES_tradnl"/>
        </w:rPr>
        <w:t xml:space="preserve">on testimonio de oídas o rumor. CSMF ¶ 38. Los Demandados rebaten que los cables son admisibles según la Norma 803(6) de excepción para registros comerciales, la Norma 803(8) de excepción para registros públicos o la Norma 807 de excepción residual. Reply SMF ¶ 38. Por muchas de las mismas razones </w:t>
      </w:r>
      <w:r w:rsidR="00035A78" w:rsidRPr="00F00987">
        <w:rPr>
          <w:rFonts w:ascii="Arial" w:eastAsia="Arial" w:hAnsi="Arial" w:cs="Arial"/>
          <w:sz w:val="22"/>
          <w:szCs w:val="22"/>
          <w:lang w:val="es-ES_tradnl"/>
        </w:rPr>
        <w:t xml:space="preserve">ya </w:t>
      </w:r>
      <w:r w:rsidRPr="00F00987">
        <w:rPr>
          <w:rFonts w:ascii="Arial" w:eastAsia="Arial" w:hAnsi="Arial" w:cs="Arial"/>
          <w:sz w:val="22"/>
          <w:szCs w:val="22"/>
          <w:lang w:val="es-ES_tradnl"/>
        </w:rPr>
        <w:t>expuestas en relación a los informes de militares y policías bolivianos, la Corte halla que los cables del Departamento de Estado son testimonio de oídas y no son admisibles según las excepciones listadas en la Norma 803 o la 807.</w:t>
      </w:r>
    </w:p>
    <w:p w:rsidR="006541C9" w:rsidRPr="00F00987" w:rsidRDefault="006541C9" w:rsidP="003E0E55">
      <w:pPr>
        <w:spacing w:before="4" w:line="480"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Comenzando con la excepción para registros comerciales, los Demandados no sentaron una base para que los cables del Departamento de Estado sean admitidos según la Norma 803(6)</w:t>
      </w:r>
      <w:r w:rsidRPr="00F00987">
        <w:rPr>
          <w:rFonts w:ascii="Arial" w:eastAsia="Arial" w:hAnsi="Arial" w:cs="Arial"/>
          <w:color w:val="2A2F2F"/>
          <w:sz w:val="22"/>
          <w:szCs w:val="22"/>
          <w:lang w:val="es-ES_tradnl"/>
        </w:rPr>
        <w:t xml:space="preserve">.  </w:t>
      </w:r>
      <w:r w:rsidRPr="00F00987">
        <w:rPr>
          <w:rFonts w:ascii="Arial" w:eastAsia="Arial" w:hAnsi="Arial" w:cs="Arial"/>
          <w:color w:val="2A2F2F"/>
          <w:sz w:val="22"/>
          <w:szCs w:val="22"/>
          <w:u w:val="single"/>
          <w:lang w:val="es-ES_tradnl"/>
        </w:rPr>
        <w:t>Véase</w:t>
      </w:r>
      <w:r w:rsidRPr="00F00987">
        <w:rPr>
          <w:rFonts w:ascii="Arial" w:eastAsia="Arial" w:hAnsi="Arial" w:cs="Arial"/>
          <w:color w:val="2A2F2F"/>
          <w:sz w:val="22"/>
          <w:szCs w:val="22"/>
          <w:lang w:val="es-ES_tradnl"/>
        </w:rPr>
        <w:t xml:space="preserve"> la Sección</w:t>
      </w:r>
      <w:r w:rsidRPr="00F00987">
        <w:rPr>
          <w:rFonts w:ascii="Arial" w:eastAsia="Arial" w:hAnsi="Arial" w:cs="Arial"/>
          <w:color w:val="010202"/>
          <w:sz w:val="22"/>
          <w:szCs w:val="22"/>
          <w:lang w:val="es-ES_tradnl"/>
        </w:rPr>
        <w:t xml:space="preserve"> V.B., </w:t>
      </w:r>
      <w:r w:rsidRPr="00F00987">
        <w:rPr>
          <w:rFonts w:ascii="Arial" w:eastAsia="Arial" w:hAnsi="Arial" w:cs="Arial"/>
          <w:color w:val="010202"/>
          <w:sz w:val="22"/>
          <w:szCs w:val="22"/>
          <w:u w:val="single"/>
          <w:lang w:val="es-ES_tradnl"/>
        </w:rPr>
        <w:t>supra</w:t>
      </w:r>
      <w:r w:rsidRPr="00F00987">
        <w:rPr>
          <w:rFonts w:ascii="Arial" w:eastAsia="Arial" w:hAnsi="Arial" w:cs="Arial"/>
          <w:color w:val="010202"/>
          <w:sz w:val="22"/>
          <w:szCs w:val="22"/>
          <w:lang w:val="es-ES_tradnl"/>
        </w:rPr>
        <w:t xml:space="preserve">.  La Norma 803(8) de </w:t>
      </w:r>
      <w:r w:rsidRPr="00F00987">
        <w:rPr>
          <w:rFonts w:ascii="Arial" w:eastAsia="Arial" w:hAnsi="Arial" w:cs="Arial"/>
          <w:sz w:val="22"/>
          <w:szCs w:val="22"/>
          <w:lang w:val="es-ES_tradnl"/>
        </w:rPr>
        <w:t>excepción para registros públicos</w:t>
      </w:r>
      <w:r w:rsidRPr="00F00987">
        <w:rPr>
          <w:rFonts w:ascii="Arial" w:eastAsia="Arial" w:hAnsi="Arial" w:cs="Arial"/>
          <w:color w:val="010202"/>
          <w:sz w:val="22"/>
          <w:szCs w:val="22"/>
          <w:lang w:val="es-ES_tradnl"/>
        </w:rPr>
        <w:t xml:space="preserve"> tampoco ampara los cables porque, tal como los informes policiales y militares, se sustentan claramente en afirmaciones ajenas y no así en las observaciones de quien los preparó.  Por ejempl</w:t>
      </w:r>
      <w:r w:rsidR="00035A78" w:rsidRPr="00F00987">
        <w:rPr>
          <w:rFonts w:ascii="Arial" w:eastAsia="Arial" w:hAnsi="Arial" w:cs="Arial"/>
          <w:color w:val="010202"/>
          <w:sz w:val="22"/>
          <w:szCs w:val="22"/>
          <w:lang w:val="es-ES_tradnl"/>
        </w:rPr>
        <w:t>o, sobre el tiroteo en Warisata en</w:t>
      </w:r>
      <w:r w:rsidRPr="00F00987">
        <w:rPr>
          <w:rFonts w:ascii="Arial" w:eastAsia="Arial" w:hAnsi="Arial" w:cs="Arial"/>
          <w:color w:val="010202"/>
          <w:sz w:val="22"/>
          <w:szCs w:val="22"/>
          <w:lang w:val="es-ES_tradnl"/>
        </w:rPr>
        <w:t xml:space="preserve"> septiembre de 2003, los cables no parecen narrar lo que un funcionario de la embajada realmente vio en el terreno, simplemente informan la posición de los militares bolivianos—que el convoy militar fue emboscado—y luego anotan que la "versión campesina es que las fuerzas de seguridad disparar[on] primero en llabaya, fuera de Warisata…"  </w:t>
      </w:r>
      <w:r w:rsidR="007D3CF6"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1 de los Demandados (State Department Cable at 27).  Muchos de los cables también se apoyan en informes de los medios de comunicación que, obviamente, son ellos mismos testimonio de oídas. </w:t>
      </w:r>
      <w:r w:rsidRPr="00F00987">
        <w:rPr>
          <w:rFonts w:ascii="Arial" w:eastAsia="Arial" w:hAnsi="Arial" w:cs="Arial"/>
          <w:color w:val="010202"/>
          <w:sz w:val="22"/>
          <w:szCs w:val="22"/>
          <w:u w:val="single"/>
          <w:lang w:val="es-ES_tradnl"/>
        </w:rPr>
        <w:t>Véase, p. ej.,</w:t>
      </w:r>
      <w:r w:rsidRPr="00F00987">
        <w:rPr>
          <w:rFonts w:ascii="Arial" w:eastAsia="Arial" w:hAnsi="Arial" w:cs="Arial"/>
          <w:color w:val="010202"/>
          <w:sz w:val="22"/>
          <w:szCs w:val="22"/>
          <w:lang w:val="es-ES_tradnl"/>
        </w:rPr>
        <w:t xml:space="preserve"> </w:t>
      </w:r>
      <w:r w:rsidR="007D3CF6" w:rsidRPr="00F00987">
        <w:rPr>
          <w:rFonts w:ascii="Arial" w:eastAsia="Arial" w:hAnsi="Arial" w:cs="Arial"/>
          <w:color w:val="010202"/>
          <w:sz w:val="22"/>
          <w:szCs w:val="22"/>
          <w:lang w:val="es-ES_tradnl"/>
        </w:rPr>
        <w:t>Prueba</w:t>
      </w:r>
      <w:r w:rsidR="0034592B" w:rsidRPr="00F00987">
        <w:rPr>
          <w:rFonts w:ascii="Arial" w:eastAsia="Arial" w:hAnsi="Arial" w:cs="Arial"/>
          <w:color w:val="010202"/>
          <w:sz w:val="22"/>
          <w:szCs w:val="22"/>
          <w:lang w:val="es-ES_tradnl"/>
        </w:rPr>
        <w:t xml:space="preserve"> 2 de los Demandados </w:t>
      </w:r>
      <w:r w:rsidRPr="00F00987">
        <w:rPr>
          <w:rFonts w:ascii="Arial" w:eastAsia="Arial" w:hAnsi="Arial" w:cs="Arial"/>
          <w:color w:val="010202"/>
          <w:sz w:val="22"/>
          <w:szCs w:val="22"/>
          <w:lang w:val="es-ES_tradnl"/>
        </w:rPr>
        <w:t>(Stat</w:t>
      </w:r>
      <w:r w:rsidR="0034592B" w:rsidRPr="00F00987">
        <w:rPr>
          <w:rFonts w:ascii="Arial" w:eastAsia="Arial" w:hAnsi="Arial" w:cs="Arial"/>
          <w:color w:val="010202"/>
          <w:sz w:val="22"/>
          <w:szCs w:val="22"/>
          <w:lang w:val="es-ES_tradnl"/>
        </w:rPr>
        <w:t xml:space="preserve">e Department Cable at 32-34).  </w:t>
      </w:r>
      <w:r w:rsidRPr="00F00987">
        <w:rPr>
          <w:rFonts w:ascii="Arial" w:eastAsia="Arial" w:hAnsi="Arial" w:cs="Arial"/>
          <w:color w:val="010202"/>
          <w:sz w:val="22"/>
          <w:szCs w:val="22"/>
          <w:lang w:val="es-ES_tradnl"/>
        </w:rPr>
        <w:t>Aunque la Corte no descarta la posibilidad de que algunos segmentos de los cables del Departamento de</w:t>
      </w:r>
      <w:r w:rsidR="00D67F0E"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Estado se respalden en las observaciones de quien los preparó (ignoto)</w:t>
      </w:r>
      <w:r w:rsidRPr="00F00987">
        <w:rPr>
          <w:rFonts w:ascii="Arial" w:eastAsia="Arial" w:hAnsi="Arial" w:cs="Arial"/>
          <w:sz w:val="22"/>
          <w:szCs w:val="22"/>
          <w:lang w:val="es-ES_tradnl"/>
        </w:rPr>
        <w:t>,</w:t>
      </w:r>
      <w:r w:rsidRPr="00F00987">
        <w:rPr>
          <w:rFonts w:ascii="Arial" w:eastAsia="Arial" w:hAnsi="Arial" w:cs="Arial"/>
          <w:sz w:val="22"/>
          <w:szCs w:val="22"/>
          <w:vertAlign w:val="superscript"/>
          <w:lang w:val="es-ES_tradnl"/>
        </w:rPr>
        <w:footnoteReference w:id="29"/>
      </w:r>
      <w:r w:rsidRPr="00F00987">
        <w:rPr>
          <w:rFonts w:ascii="Arial" w:eastAsia="Arial" w:hAnsi="Arial" w:cs="Arial"/>
          <w:sz w:val="22"/>
          <w:szCs w:val="22"/>
          <w:lang w:val="es-ES_tradnl"/>
        </w:rPr>
        <w:t xml:space="preserve"> estas afirmaciones son inmateriales al análisis de la Corte y</w:t>
      </w:r>
      <w:r w:rsidR="00035A78" w:rsidRPr="00F00987">
        <w:rPr>
          <w:rFonts w:ascii="Arial" w:eastAsia="Arial" w:hAnsi="Arial" w:cs="Arial"/>
          <w:sz w:val="22"/>
          <w:szCs w:val="22"/>
          <w:lang w:val="es-ES_tradnl"/>
        </w:rPr>
        <w:t xml:space="preserve"> son</w:t>
      </w:r>
      <w:r w:rsidRPr="00F00987">
        <w:rPr>
          <w:rFonts w:ascii="Arial" w:eastAsia="Arial" w:hAnsi="Arial" w:cs="Arial"/>
          <w:sz w:val="22"/>
          <w:szCs w:val="22"/>
          <w:lang w:val="es-ES_tradnl"/>
        </w:rPr>
        <w:t>, sustancialmente, duplicados de</w:t>
      </w:r>
      <w:r w:rsidR="00035A78" w:rsidRPr="00F00987">
        <w:rPr>
          <w:rFonts w:ascii="Arial" w:eastAsia="Arial" w:hAnsi="Arial" w:cs="Arial"/>
          <w:sz w:val="22"/>
          <w:szCs w:val="22"/>
          <w:lang w:val="es-ES_tradnl"/>
        </w:rPr>
        <w:t xml:space="preserve"> </w:t>
      </w:r>
      <w:r w:rsidR="00D67F0E" w:rsidRPr="00F00987">
        <w:rPr>
          <w:rFonts w:ascii="Arial" w:eastAsia="Arial" w:hAnsi="Arial" w:cs="Arial"/>
          <w:sz w:val="22"/>
          <w:szCs w:val="22"/>
          <w:lang w:val="es-ES_tradnl"/>
        </w:rPr>
        <w:t xml:space="preserve">otra evidencia que la Corte ha considerado, inclusive el informe de </w:t>
      </w:r>
      <w:r w:rsidR="00035A78" w:rsidRPr="00F00987">
        <w:rPr>
          <w:rFonts w:ascii="Arial" w:eastAsia="Arial" w:hAnsi="Arial" w:cs="Arial"/>
          <w:sz w:val="22"/>
          <w:szCs w:val="22"/>
          <w:lang w:val="es-ES_tradnl"/>
        </w:rPr>
        <w:t xml:space="preserve">los </w:t>
      </w:r>
      <w:r w:rsidR="00D67F0E" w:rsidRPr="00F00987">
        <w:rPr>
          <w:rFonts w:ascii="Arial" w:eastAsia="Arial" w:hAnsi="Arial" w:cs="Arial"/>
          <w:sz w:val="22"/>
          <w:szCs w:val="22"/>
          <w:lang w:val="es-ES_tradnl"/>
        </w:rPr>
        <w:t>tres fiscales (</w:t>
      </w:r>
      <w:r w:rsidR="00D67F0E" w:rsidRPr="00F00987">
        <w:rPr>
          <w:rFonts w:ascii="Arial" w:eastAsia="Arial" w:hAnsi="Arial" w:cs="Arial"/>
          <w:i/>
          <w:sz w:val="22"/>
          <w:szCs w:val="22"/>
          <w:lang w:val="es-ES_tradnl"/>
        </w:rPr>
        <w:t>Three Prosecutors' Report</w:t>
      </w:r>
      <w:r w:rsidR="00D67F0E" w:rsidRPr="00F00987">
        <w:rPr>
          <w:rFonts w:ascii="Arial" w:eastAsia="Arial" w:hAnsi="Arial" w:cs="Arial"/>
          <w:sz w:val="22"/>
          <w:szCs w:val="22"/>
          <w:lang w:val="es-ES_tradnl"/>
        </w:rPr>
        <w:t>).</w:t>
      </w:r>
    </w:p>
    <w:p w:rsidR="006541C9" w:rsidRPr="00F00987" w:rsidRDefault="006541C9" w:rsidP="003E0E55">
      <w:pPr>
        <w:tabs>
          <w:tab w:val="left" w:pos="10065"/>
        </w:tabs>
        <w:spacing w:before="39" w:line="480" w:lineRule="auto"/>
        <w:ind w:left="567" w:right="335" w:firstLine="709"/>
        <w:rPr>
          <w:rFonts w:ascii="Arial" w:eastAsia="Arial" w:hAnsi="Arial" w:cs="Arial"/>
          <w:sz w:val="23"/>
          <w:szCs w:val="23"/>
          <w:lang w:val="es-ES_tradnl"/>
        </w:rPr>
      </w:pPr>
      <w:r w:rsidRPr="00F00987">
        <w:rPr>
          <w:rFonts w:ascii="Arial" w:eastAsia="Arial" w:hAnsi="Arial" w:cs="Arial"/>
          <w:sz w:val="22"/>
          <w:szCs w:val="22"/>
          <w:lang w:val="es-ES_tradnl"/>
        </w:rPr>
        <w:t xml:space="preserve">Por último, las afirmaciones </w:t>
      </w:r>
      <w:r w:rsidR="00D42605" w:rsidRPr="00F00987">
        <w:rPr>
          <w:rFonts w:ascii="Arial" w:eastAsia="Arial" w:hAnsi="Arial" w:cs="Arial"/>
          <w:sz w:val="22"/>
          <w:szCs w:val="22"/>
          <w:lang w:val="es-ES_tradnl"/>
        </w:rPr>
        <w:t>en</w:t>
      </w:r>
      <w:r w:rsidRPr="00F00987">
        <w:rPr>
          <w:rFonts w:ascii="Arial" w:eastAsia="Arial" w:hAnsi="Arial" w:cs="Arial"/>
          <w:sz w:val="22"/>
          <w:szCs w:val="22"/>
          <w:lang w:val="es-ES_tradnl"/>
        </w:rPr>
        <w:t xml:space="preserve"> los cables del Departamento de Estado no pueden admitirse según la Norma 807 de excepción residual, aunque por una razón distinta a la que impide que los registros militares y policiales bolivianos califiquen para admisión según la Norma 807. Específicamente, la Corte halla que los cables no pueden admiti</w:t>
      </w:r>
      <w:r w:rsidR="00D42605" w:rsidRPr="00F00987">
        <w:rPr>
          <w:rFonts w:ascii="Arial" w:eastAsia="Arial" w:hAnsi="Arial" w:cs="Arial"/>
          <w:sz w:val="22"/>
          <w:szCs w:val="22"/>
          <w:lang w:val="es-ES_tradnl"/>
        </w:rPr>
        <w:t xml:space="preserve">rse según la excepción residual pese a </w:t>
      </w:r>
      <w:r w:rsidRPr="00F00987">
        <w:rPr>
          <w:rFonts w:ascii="Arial" w:eastAsia="Arial" w:hAnsi="Arial" w:cs="Arial"/>
          <w:sz w:val="22"/>
          <w:szCs w:val="22"/>
          <w:lang w:val="es-ES_tradnl"/>
        </w:rPr>
        <w:t>entraña</w:t>
      </w:r>
      <w:r w:rsidR="00D42605" w:rsidRPr="00F00987">
        <w:rPr>
          <w:rFonts w:ascii="Arial" w:eastAsia="Arial" w:hAnsi="Arial" w:cs="Arial"/>
          <w:sz w:val="22"/>
          <w:szCs w:val="22"/>
          <w:lang w:val="es-ES_tradnl"/>
        </w:rPr>
        <w:t>r</w:t>
      </w:r>
      <w:r w:rsidRPr="00F00987">
        <w:rPr>
          <w:rFonts w:ascii="Arial" w:eastAsia="Arial" w:hAnsi="Arial" w:cs="Arial"/>
          <w:sz w:val="22"/>
          <w:szCs w:val="22"/>
          <w:lang w:val="es-ES_tradnl"/>
        </w:rPr>
        <w:t xml:space="preserve"> garantías excepcionales de confiabilidad, porque no tienen "mayor valor probatorio, de</w:t>
      </w:r>
      <w:r w:rsidR="00D42605" w:rsidRPr="00F00987">
        <w:rPr>
          <w:rFonts w:ascii="Arial" w:eastAsia="Arial" w:hAnsi="Arial" w:cs="Arial"/>
          <w:sz w:val="22"/>
          <w:szCs w:val="22"/>
          <w:lang w:val="es-ES_tradnl"/>
        </w:rPr>
        <w:t>l punto</w:t>
      </w:r>
      <w:r w:rsidRPr="00F00987">
        <w:rPr>
          <w:rFonts w:ascii="Arial" w:eastAsia="Arial" w:hAnsi="Arial" w:cs="Arial"/>
          <w:sz w:val="22"/>
          <w:szCs w:val="22"/>
          <w:lang w:val="es-ES_tradnl"/>
        </w:rPr>
        <w:t xml:space="preserve"> para lo cual se los ofrece, que cualquier otra evid</w:t>
      </w:r>
      <w:r w:rsidR="00D42605" w:rsidRPr="00F00987">
        <w:rPr>
          <w:rFonts w:ascii="Arial" w:eastAsia="Arial" w:hAnsi="Arial" w:cs="Arial"/>
          <w:sz w:val="22"/>
          <w:szCs w:val="22"/>
          <w:lang w:val="es-ES_tradnl"/>
        </w:rPr>
        <w:t>encia que los [Demandados] pueda</w:t>
      </w:r>
      <w:r w:rsidRPr="00F00987">
        <w:rPr>
          <w:rFonts w:ascii="Arial" w:eastAsia="Arial" w:hAnsi="Arial" w:cs="Arial"/>
          <w:sz w:val="22"/>
          <w:szCs w:val="22"/>
          <w:lang w:val="es-ES_tradnl"/>
        </w:rPr>
        <w:t xml:space="preserve">n obtener con un esfuerzo razonable".  Fed. </w:t>
      </w:r>
      <w:r w:rsidRPr="00F00987">
        <w:rPr>
          <w:rFonts w:ascii="Arial" w:hAnsi="Arial" w:cs="Arial"/>
          <w:sz w:val="22"/>
          <w:szCs w:val="22"/>
          <w:lang w:val="es-ES_tradnl"/>
        </w:rPr>
        <w:t xml:space="preserve">R. </w:t>
      </w:r>
      <w:r w:rsidRPr="00F00987">
        <w:rPr>
          <w:rFonts w:ascii="Arial" w:eastAsia="Arial" w:hAnsi="Arial" w:cs="Arial"/>
          <w:sz w:val="22"/>
          <w:szCs w:val="22"/>
          <w:lang w:val="es-ES_tradnl"/>
        </w:rPr>
        <w:t>Evid. 807(a)(3). Sobre la confiabilidad, la Corte halla que es suficiente que los cables estén firmados por el entonces embajador de los EUA en Bolivia, e identificados como material del Departamento de Estado, pues la Corte concuerda con los Demandados</w:t>
      </w:r>
      <w:r w:rsidRPr="00F00987">
        <w:rPr>
          <w:rFonts w:ascii="Arial" w:eastAsia="Arial" w:hAnsi="Arial" w:cs="Arial"/>
          <w:sz w:val="23"/>
          <w:szCs w:val="23"/>
          <w:lang w:val="es-ES_tradnl"/>
        </w:rPr>
        <w:t xml:space="preserve"> en que el Departamento de Estado no tenía otro incentivo que no fuese informar sobre la situación en Bolivia de forma justa y precisa.</w:t>
      </w:r>
    </w:p>
    <w:p w:rsidR="00D67F0E" w:rsidRPr="00F00987" w:rsidRDefault="006541C9" w:rsidP="00240C4C">
      <w:pPr>
        <w:tabs>
          <w:tab w:val="left" w:pos="10065"/>
        </w:tabs>
        <w:spacing w:before="11" w:line="480" w:lineRule="auto"/>
        <w:ind w:left="563" w:right="335" w:firstLine="713"/>
        <w:rPr>
          <w:rFonts w:ascii="Arial" w:eastAsia="Arial" w:hAnsi="Arial" w:cs="Arial"/>
          <w:sz w:val="22"/>
          <w:szCs w:val="22"/>
          <w:lang w:val="es-ES_tradnl"/>
        </w:rPr>
      </w:pPr>
      <w:r w:rsidRPr="00F00987">
        <w:rPr>
          <w:rFonts w:ascii="Arial" w:eastAsia="Arial" w:hAnsi="Arial" w:cs="Arial"/>
          <w:sz w:val="22"/>
          <w:szCs w:val="22"/>
          <w:lang w:val="es-ES_tradnl"/>
        </w:rPr>
        <w:t>Aun así, como se anotó antes, la Norma 807 requiere que, aparte de demostrar confiabilidad, el proponente muestre que el documento ofrecido tiene mayor valor probatorio, de</w:t>
      </w:r>
      <w:r w:rsidR="00D42605" w:rsidRPr="00F00987">
        <w:rPr>
          <w:rFonts w:ascii="Arial" w:eastAsia="Arial" w:hAnsi="Arial" w:cs="Arial"/>
          <w:sz w:val="22"/>
          <w:szCs w:val="22"/>
          <w:lang w:val="es-ES_tradnl"/>
        </w:rPr>
        <w:t>l punto para el</w:t>
      </w:r>
      <w:r w:rsidRPr="00F00987">
        <w:rPr>
          <w:rFonts w:ascii="Arial" w:eastAsia="Arial" w:hAnsi="Arial" w:cs="Arial"/>
          <w:sz w:val="22"/>
          <w:szCs w:val="22"/>
          <w:lang w:val="es-ES_tradnl"/>
        </w:rPr>
        <w:t xml:space="preserve"> cual se lo ofrece, que cualquier otra evidencia que el proponente pued</w:t>
      </w:r>
      <w:r w:rsidR="00D42605" w:rsidRPr="00F00987">
        <w:rPr>
          <w:rFonts w:ascii="Arial" w:eastAsia="Arial" w:hAnsi="Arial" w:cs="Arial"/>
          <w:sz w:val="22"/>
          <w:szCs w:val="22"/>
          <w:lang w:val="es-ES_tradnl"/>
        </w:rPr>
        <w:t>a</w:t>
      </w:r>
      <w:r w:rsidRPr="00F00987">
        <w:rPr>
          <w:rFonts w:ascii="Arial" w:eastAsia="Arial" w:hAnsi="Arial" w:cs="Arial"/>
          <w:sz w:val="22"/>
          <w:szCs w:val="22"/>
          <w:lang w:val="es-ES_tradnl"/>
        </w:rPr>
        <w:t xml:space="preserve"> obtener con un esfuerzo razonable.  Los Demandados solo argumentan que esto es cierto con relación a los cables del Departamento de Estado “porque el gobierno de los EUA rechazó el pedido de los Demandados de </w:t>
      </w:r>
      <w:r w:rsidR="0050415D" w:rsidRPr="00F00987">
        <w:rPr>
          <w:rFonts w:ascii="Arial" w:eastAsia="Arial" w:hAnsi="Arial" w:cs="Arial"/>
          <w:sz w:val="22"/>
          <w:szCs w:val="22"/>
          <w:lang w:val="es-ES_tradnl"/>
        </w:rPr>
        <w:t>que</w:t>
      </w:r>
      <w:r w:rsidRPr="00F00987">
        <w:rPr>
          <w:rFonts w:ascii="Arial" w:eastAsia="Arial" w:hAnsi="Arial" w:cs="Arial"/>
          <w:color w:val="010202"/>
          <w:sz w:val="22"/>
          <w:szCs w:val="22"/>
          <w:lang w:val="es-ES_tradnl"/>
        </w:rPr>
        <w:t xml:space="preserve"> </w:t>
      </w:r>
      <w:r w:rsidR="0050415D" w:rsidRPr="00F00987">
        <w:rPr>
          <w:rFonts w:ascii="Arial" w:eastAsia="Arial" w:hAnsi="Arial" w:cs="Arial"/>
          <w:color w:val="010202"/>
          <w:sz w:val="22"/>
          <w:szCs w:val="22"/>
          <w:lang w:val="es-ES_tradnl"/>
        </w:rPr>
        <w:t>e</w:t>
      </w:r>
      <w:r w:rsidRPr="00F00987">
        <w:rPr>
          <w:rFonts w:ascii="Arial" w:eastAsia="Arial" w:hAnsi="Arial" w:cs="Arial"/>
          <w:color w:val="010202"/>
          <w:sz w:val="22"/>
          <w:szCs w:val="22"/>
          <w:lang w:val="es-ES_tradnl"/>
        </w:rPr>
        <w:t>l embajador</w:t>
      </w:r>
      <w:r w:rsidR="0050415D" w:rsidRPr="00F00987">
        <w:rPr>
          <w:rFonts w:ascii="Arial" w:eastAsia="Arial" w:hAnsi="Arial" w:cs="Arial"/>
          <w:color w:val="010202"/>
          <w:sz w:val="22"/>
          <w:szCs w:val="22"/>
          <w:lang w:val="es-ES_tradnl"/>
        </w:rPr>
        <w:t xml:space="preserve"> testificar</w:t>
      </w:r>
      <w:r w:rsidR="0034592B" w:rsidRPr="00F00987">
        <w:rPr>
          <w:rFonts w:ascii="Arial" w:eastAsia="Arial" w:hAnsi="Arial" w:cs="Arial"/>
          <w:color w:val="010202"/>
          <w:sz w:val="22"/>
          <w:szCs w:val="22"/>
          <w:lang w:val="es-ES_tradnl"/>
        </w:rPr>
        <w:t>a</w:t>
      </w:r>
      <w:r w:rsidRPr="00F00987">
        <w:rPr>
          <w:rFonts w:ascii="Arial" w:eastAsia="Arial" w:hAnsi="Arial" w:cs="Arial"/>
          <w:color w:val="010202"/>
          <w:sz w:val="22"/>
          <w:szCs w:val="22"/>
          <w:lang w:val="es-ES_tradnl"/>
        </w:rPr>
        <w:t xml:space="preserve">".  Reply SMF ¶ 38. Mas el que los Demandados no </w:t>
      </w:r>
      <w:r w:rsidR="00D42605" w:rsidRPr="00F00987">
        <w:rPr>
          <w:rFonts w:ascii="Arial" w:eastAsia="Arial" w:hAnsi="Arial" w:cs="Arial"/>
          <w:color w:val="010202"/>
          <w:sz w:val="22"/>
          <w:szCs w:val="22"/>
          <w:lang w:val="es-ES_tradnl"/>
        </w:rPr>
        <w:t xml:space="preserve">hubiesen </w:t>
      </w:r>
      <w:r w:rsidR="0050415D" w:rsidRPr="00F00987">
        <w:rPr>
          <w:rFonts w:ascii="Arial" w:eastAsia="Arial" w:hAnsi="Arial" w:cs="Arial"/>
          <w:color w:val="010202"/>
          <w:sz w:val="22"/>
          <w:szCs w:val="22"/>
          <w:lang w:val="es-ES_tradnl"/>
        </w:rPr>
        <w:t>logrado que e</w:t>
      </w:r>
      <w:r w:rsidRPr="00F00987">
        <w:rPr>
          <w:rFonts w:ascii="Arial" w:eastAsia="Arial" w:hAnsi="Arial" w:cs="Arial"/>
          <w:color w:val="010202"/>
          <w:sz w:val="22"/>
          <w:szCs w:val="22"/>
          <w:lang w:val="es-ES_tradnl"/>
        </w:rPr>
        <w:t xml:space="preserve">l embajador </w:t>
      </w:r>
      <w:r w:rsidR="0050415D" w:rsidRPr="00F00987">
        <w:rPr>
          <w:rFonts w:ascii="Arial" w:eastAsia="Arial" w:hAnsi="Arial" w:cs="Arial"/>
          <w:color w:val="010202"/>
          <w:sz w:val="22"/>
          <w:szCs w:val="22"/>
          <w:lang w:val="es-ES_tradnl"/>
        </w:rPr>
        <w:t xml:space="preserve">testificara </w:t>
      </w:r>
      <w:r w:rsidRPr="00F00987">
        <w:rPr>
          <w:rFonts w:ascii="Arial" w:eastAsia="Arial" w:hAnsi="Arial" w:cs="Arial"/>
          <w:color w:val="010202"/>
          <w:sz w:val="22"/>
          <w:szCs w:val="22"/>
          <w:lang w:val="es-ES_tradnl"/>
        </w:rPr>
        <w:t xml:space="preserve">no les impide intentar obtener otra evidencia sobre los sucesos que describen los cables del Departamento de Estado y, de hecho, los Demandados lo han hecho en muchas ocasiones. </w:t>
      </w:r>
      <w:r w:rsidRPr="00F00987">
        <w:rPr>
          <w:rFonts w:ascii="Arial" w:eastAsia="Arial" w:hAnsi="Arial" w:cs="Arial"/>
          <w:sz w:val="22"/>
          <w:szCs w:val="22"/>
          <w:lang w:val="es-ES_tradnl"/>
        </w:rPr>
        <w:t>Más aún, los Demandados</w:t>
      </w:r>
      <w:r w:rsidR="00D67F0E"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no han demostrado falta de habilidad en obtener razonablemente otra evidencia sobre puntos específicos para los cuales ofrecen un cable del Departamento de Estado, aunque la Corte no descarta la posibilidad de que los Demandados lo puedan lograr en el juicio.</w:t>
      </w:r>
    </w:p>
    <w:p w:rsidR="006541C9" w:rsidRPr="00F00987" w:rsidRDefault="006541C9" w:rsidP="00D67F0E">
      <w:pPr>
        <w:ind w:left="1416" w:firstLine="708"/>
        <w:rPr>
          <w:rFonts w:ascii="Arial" w:eastAsia="Arial" w:hAnsi="Arial" w:cs="Arial"/>
          <w:sz w:val="22"/>
          <w:szCs w:val="22"/>
          <w:lang w:val="es-ES_tradnl"/>
        </w:rPr>
      </w:pPr>
      <w:r w:rsidRPr="00F00987">
        <w:rPr>
          <w:rFonts w:ascii="Arial" w:eastAsia="Arial" w:hAnsi="Arial" w:cs="Arial"/>
          <w:sz w:val="22"/>
          <w:szCs w:val="22"/>
          <w:lang w:val="es-ES_tradnl"/>
        </w:rPr>
        <w:t xml:space="preserve">D.        </w:t>
      </w:r>
      <w:r w:rsidRPr="00F00987">
        <w:rPr>
          <w:rFonts w:ascii="Arial" w:eastAsia="Arial" w:hAnsi="Arial" w:cs="Arial"/>
          <w:sz w:val="22"/>
          <w:szCs w:val="22"/>
          <w:u w:val="single"/>
          <w:lang w:val="es-ES_tradnl"/>
        </w:rPr>
        <w:t>El informe de Hayden</w:t>
      </w:r>
    </w:p>
    <w:p w:rsidR="006541C9" w:rsidRPr="00F00987" w:rsidRDefault="006541C9" w:rsidP="006541C9">
      <w:pPr>
        <w:spacing w:before="3" w:line="100" w:lineRule="exact"/>
        <w:rPr>
          <w:sz w:val="22"/>
          <w:szCs w:val="22"/>
          <w:lang w:val="es-ES_tradnl"/>
        </w:rPr>
      </w:pPr>
    </w:p>
    <w:p w:rsidR="006541C9" w:rsidRPr="00F00987" w:rsidRDefault="006541C9" w:rsidP="006541C9">
      <w:pPr>
        <w:spacing w:line="200" w:lineRule="exact"/>
        <w:rPr>
          <w:sz w:val="22"/>
          <w:szCs w:val="22"/>
          <w:lang w:val="es-ES_tradnl"/>
        </w:rPr>
      </w:pPr>
    </w:p>
    <w:p w:rsidR="006541C9" w:rsidRPr="00F00987" w:rsidRDefault="006541C9" w:rsidP="006541C9">
      <w:pPr>
        <w:spacing w:line="526"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 xml:space="preserve">La Corte brevemente anota que los Demandados </w:t>
      </w:r>
      <w:r w:rsidR="00240C4C" w:rsidRPr="00F00987">
        <w:rPr>
          <w:rFonts w:ascii="Arial" w:eastAsia="Arial" w:hAnsi="Arial" w:cs="Arial"/>
          <w:sz w:val="22"/>
          <w:szCs w:val="22"/>
          <w:lang w:val="es-ES_tradnl"/>
        </w:rPr>
        <w:t>pidieron</w:t>
      </w:r>
      <w:r w:rsidRPr="00F00987">
        <w:rPr>
          <w:rFonts w:ascii="Arial" w:eastAsia="Arial" w:hAnsi="Arial" w:cs="Arial"/>
          <w:sz w:val="22"/>
          <w:szCs w:val="22"/>
          <w:lang w:val="es-ES_tradnl"/>
        </w:rPr>
        <w:t xml:space="preserve"> se excluya el testimonio de varios peritos de los Demandantes, inclusive el de Phillip P. Hayden, el más pertinente a la Moción instantánea. </w:t>
      </w:r>
      <w:r w:rsidRPr="00F00987">
        <w:rPr>
          <w:rFonts w:ascii="Arial" w:eastAsia="Arial" w:hAnsi="Arial" w:cs="Arial"/>
          <w:sz w:val="22"/>
          <w:szCs w:val="22"/>
          <w:u w:val="single"/>
          <w:lang w:val="es-ES_tradnl"/>
        </w:rPr>
        <w:t>Véase</w:t>
      </w:r>
      <w:r w:rsidRPr="00F00987">
        <w:rPr>
          <w:rFonts w:ascii="Arial" w:eastAsia="Arial" w:hAnsi="Arial" w:cs="Arial"/>
          <w:sz w:val="22"/>
          <w:szCs w:val="22"/>
          <w:lang w:val="es-ES_tradnl"/>
        </w:rPr>
        <w:t xml:space="preserve"> DE 337.  El Sr. Hayden revisó la evidencia balística de los disparos en cuestión en estos casos, entrevistó a testigos y visitó </w:t>
      </w:r>
      <w:r w:rsidR="00240C4C" w:rsidRPr="00F00987">
        <w:rPr>
          <w:rFonts w:ascii="Arial" w:eastAsia="Arial" w:hAnsi="Arial" w:cs="Arial"/>
          <w:sz w:val="22"/>
          <w:szCs w:val="22"/>
          <w:lang w:val="es-ES_tradnl"/>
        </w:rPr>
        <w:t xml:space="preserve">los </w:t>
      </w:r>
      <w:r w:rsidRPr="00F00987">
        <w:rPr>
          <w:rFonts w:ascii="Arial" w:eastAsia="Arial" w:hAnsi="Arial" w:cs="Arial"/>
          <w:sz w:val="22"/>
          <w:szCs w:val="22"/>
          <w:lang w:val="es-ES_tradnl"/>
        </w:rPr>
        <w:t xml:space="preserve">sitios; y opina que </w:t>
      </w:r>
      <w:r w:rsidR="00240C4C" w:rsidRPr="00F00987">
        <w:rPr>
          <w:rFonts w:ascii="Arial" w:eastAsia="Arial" w:hAnsi="Arial" w:cs="Arial"/>
          <w:sz w:val="22"/>
          <w:szCs w:val="22"/>
          <w:lang w:val="es-ES_tradnl"/>
        </w:rPr>
        <w:t xml:space="preserve">los </w:t>
      </w:r>
      <w:r w:rsidRPr="00F00987">
        <w:rPr>
          <w:rFonts w:ascii="Arial" w:eastAsia="Arial" w:hAnsi="Arial" w:cs="Arial"/>
          <w:sz w:val="22"/>
          <w:szCs w:val="22"/>
          <w:lang w:val="es-ES_tradnl"/>
        </w:rPr>
        <w:t xml:space="preserve">militares bolivianos dispararon y mataron intencionalmente a los difuntos en estos casos.  </w:t>
      </w:r>
      <w:r w:rsidRPr="00F00987">
        <w:rPr>
          <w:rFonts w:ascii="Arial" w:eastAsia="Arial" w:hAnsi="Arial" w:cs="Arial"/>
          <w:sz w:val="22"/>
          <w:szCs w:val="22"/>
          <w:u w:val="single"/>
          <w:lang w:val="es-ES_tradnl"/>
        </w:rPr>
        <w:t>Véase</w:t>
      </w:r>
      <w:r w:rsidR="00240C4C" w:rsidRPr="00F00987">
        <w:rPr>
          <w:rFonts w:ascii="Arial" w:eastAsia="Arial" w:hAnsi="Arial" w:cs="Arial"/>
          <w:sz w:val="22"/>
          <w:szCs w:val="22"/>
          <w:lang w:val="es-ES_tradnl"/>
        </w:rPr>
        <w:t xml:space="preserve"> DE 337-4 (Report </w:t>
      </w:r>
      <w:r w:rsidRPr="00F00987">
        <w:rPr>
          <w:rFonts w:ascii="Arial" w:eastAsia="Arial" w:hAnsi="Arial" w:cs="Arial"/>
          <w:sz w:val="22"/>
          <w:szCs w:val="22"/>
          <w:lang w:val="es-ES_tradnl"/>
        </w:rPr>
        <w:t>of Phillip P. Hayden). Los Demandados contienden que el testimonio del Sr. Hayden es inadmisible y que, aún si fuese admisible, "no puede por sí mismo derrotar el juicio sumario".  DE 342-1 at 23.  La Corte abordará la moción de los Demandados de excluir el testimonio del Sr</w:t>
      </w:r>
      <w:r w:rsidRPr="00F00987">
        <w:rPr>
          <w:rFonts w:ascii="Arial" w:eastAsia="Arial" w:hAnsi="Arial" w:cs="Arial"/>
          <w:color w:val="171C1D"/>
          <w:sz w:val="22"/>
          <w:szCs w:val="22"/>
          <w:lang w:val="es-ES_tradnl"/>
        </w:rPr>
        <w:t xml:space="preserve">. </w:t>
      </w:r>
      <w:r w:rsidRPr="00F00987">
        <w:rPr>
          <w:rFonts w:ascii="Arial" w:eastAsia="Arial" w:hAnsi="Arial" w:cs="Arial"/>
          <w:color w:val="010202"/>
          <w:sz w:val="22"/>
          <w:szCs w:val="22"/>
          <w:lang w:val="es-ES_tradnl"/>
        </w:rPr>
        <w:t>Hayden en una decisión por separado, porque, como se explica a continuación, los</w:t>
      </w:r>
      <w:r w:rsidR="00240C4C" w:rsidRPr="00F00987">
        <w:rPr>
          <w:rFonts w:ascii="Arial" w:eastAsia="Arial" w:hAnsi="Arial" w:cs="Arial"/>
          <w:color w:val="010202"/>
          <w:sz w:val="22"/>
          <w:szCs w:val="22"/>
          <w:lang w:val="es-ES_tradnl"/>
        </w:rPr>
        <w:t xml:space="preserve"> Demandantes</w:t>
      </w:r>
      <w:r w:rsidRPr="00F00987">
        <w:rPr>
          <w:rFonts w:ascii="Arial" w:eastAsia="Arial" w:hAnsi="Arial" w:cs="Arial"/>
          <w:color w:val="010202"/>
          <w:sz w:val="22"/>
          <w:szCs w:val="22"/>
          <w:lang w:val="es-ES_tradnl"/>
        </w:rPr>
        <w:t xml:space="preserve"> </w:t>
      </w:r>
      <w:r w:rsidR="00240C4C" w:rsidRPr="00F00987">
        <w:rPr>
          <w:rFonts w:ascii="Arial" w:eastAsia="Arial" w:hAnsi="Arial" w:cs="Arial"/>
          <w:color w:val="010202"/>
          <w:sz w:val="22"/>
          <w:szCs w:val="22"/>
          <w:lang w:val="es-ES_tradnl"/>
        </w:rPr>
        <w:t>presentaron</w:t>
      </w:r>
      <w:r w:rsidRPr="00F00987">
        <w:rPr>
          <w:rFonts w:ascii="Arial" w:eastAsia="Arial" w:hAnsi="Arial" w:cs="Arial"/>
          <w:color w:val="010202"/>
          <w:sz w:val="22"/>
          <w:szCs w:val="22"/>
          <w:lang w:val="es-ES_tradnl"/>
        </w:rPr>
        <w:t xml:space="preserve"> evidencia suficiente para plantear disputas genuinas de hecho material, aún sin considerar el testimonio del Sr. Hayden.</w:t>
      </w:r>
    </w:p>
    <w:p w:rsidR="006541C9" w:rsidRPr="00F00987" w:rsidRDefault="006541C9" w:rsidP="006541C9">
      <w:pPr>
        <w:spacing w:line="260" w:lineRule="exact"/>
        <w:ind w:left="1014"/>
        <w:rPr>
          <w:rFonts w:ascii="Arial" w:eastAsia="Arial" w:hAnsi="Arial" w:cs="Arial"/>
          <w:sz w:val="22"/>
          <w:szCs w:val="22"/>
          <w:lang w:val="es-ES_tradnl"/>
        </w:rPr>
      </w:pPr>
      <w:r w:rsidRPr="00F00987">
        <w:rPr>
          <w:rFonts w:ascii="Arial" w:eastAsia="Arial" w:hAnsi="Arial" w:cs="Arial"/>
          <w:b/>
          <w:color w:val="010202"/>
          <w:sz w:val="22"/>
          <w:szCs w:val="22"/>
          <w:lang w:val="es-ES_tradnl"/>
        </w:rPr>
        <w:t xml:space="preserve">VI.          </w:t>
      </w:r>
      <w:r w:rsidRPr="00F00987">
        <w:rPr>
          <w:rFonts w:ascii="Arial" w:eastAsia="Arial" w:hAnsi="Arial" w:cs="Arial"/>
          <w:b/>
          <w:color w:val="010202"/>
          <w:sz w:val="22"/>
          <w:szCs w:val="22"/>
          <w:u w:val="single"/>
          <w:lang w:val="es-ES_tradnl"/>
        </w:rPr>
        <w:t>ANÁLISIS</w:t>
      </w:r>
    </w:p>
    <w:p w:rsidR="006541C9" w:rsidRPr="00F00987" w:rsidRDefault="006541C9" w:rsidP="006541C9">
      <w:pPr>
        <w:spacing w:before="2" w:line="240" w:lineRule="exact"/>
        <w:rPr>
          <w:sz w:val="23"/>
          <w:szCs w:val="23"/>
          <w:lang w:val="es-ES_tradnl"/>
        </w:rPr>
      </w:pPr>
    </w:p>
    <w:p w:rsidR="006541C9" w:rsidRPr="00F00987" w:rsidRDefault="006541C9" w:rsidP="00D67F0E">
      <w:pPr>
        <w:spacing w:line="482" w:lineRule="auto"/>
        <w:ind w:left="567" w:right="335" w:firstLine="709"/>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La Corte ahora tratará los méritos de la Moción de juicio sumario solicitado por los Demandados. Como se anotó antes, los Demandados plantean cuatro desafíos principales a los reclamos de los Demandantes.  Primero, los Demandados afirman que, según la evidencia en registro, un jurado razonable no podría concluir que la muerte de cualquiera de los ocho difuntos responde a la definición de TVPA de una </w:t>
      </w:r>
      <w:r w:rsidRPr="00F00987">
        <w:rPr>
          <w:rFonts w:ascii="Arial" w:eastAsia="Arial" w:hAnsi="Arial" w:cs="Arial"/>
          <w:sz w:val="22"/>
          <w:szCs w:val="22"/>
          <w:lang w:val="es-ES_tradnl"/>
        </w:rPr>
        <w:t>ejecución</w:t>
      </w:r>
      <w:r w:rsidRPr="00F00987">
        <w:rPr>
          <w:rFonts w:ascii="Arial" w:eastAsia="Arial" w:hAnsi="Arial" w:cs="Arial"/>
          <w:color w:val="010202"/>
          <w:sz w:val="22"/>
          <w:szCs w:val="22"/>
          <w:lang w:val="es-ES_tradnl"/>
        </w:rPr>
        <w:t xml:space="preserve"> extrajudicial. Segundo</w:t>
      </w:r>
      <w:r w:rsidRPr="00F00987">
        <w:rPr>
          <w:rFonts w:ascii="Arial" w:eastAsia="Arial" w:hAnsi="Arial" w:cs="Arial"/>
          <w:color w:val="171C1D"/>
          <w:sz w:val="22"/>
          <w:szCs w:val="22"/>
          <w:lang w:val="es-ES_tradnl"/>
        </w:rPr>
        <w:t xml:space="preserve">, los Demandados dicen que no hay evidencia </w:t>
      </w:r>
      <w:r w:rsidR="000316CB" w:rsidRPr="00F00987">
        <w:rPr>
          <w:rFonts w:ascii="Arial" w:eastAsia="Arial" w:hAnsi="Arial" w:cs="Arial"/>
          <w:color w:val="171C1D"/>
          <w:sz w:val="22"/>
          <w:szCs w:val="22"/>
          <w:lang w:val="es-ES_tradnl"/>
        </w:rPr>
        <w:t>para</w:t>
      </w:r>
      <w:r w:rsidRPr="00F00987">
        <w:rPr>
          <w:rFonts w:ascii="Arial" w:eastAsia="Arial" w:hAnsi="Arial" w:cs="Arial"/>
          <w:color w:val="171C1D"/>
          <w:sz w:val="22"/>
          <w:szCs w:val="22"/>
          <w:lang w:val="es-ES_tradnl"/>
        </w:rPr>
        <w:t xml:space="preserve"> hacerlos indirectamente </w:t>
      </w:r>
      <w:r w:rsidRPr="00F00987">
        <w:rPr>
          <w:rFonts w:ascii="Arial" w:eastAsia="Arial" w:hAnsi="Arial" w:cs="Arial"/>
          <w:color w:val="010202"/>
          <w:sz w:val="22"/>
          <w:szCs w:val="22"/>
          <w:lang w:val="es-ES_tradnl"/>
        </w:rPr>
        <w:t>responsables de las muertes de los difuntos. Tercero, los Demandados plantean una</w:t>
      </w:r>
      <w:r w:rsidR="00D67F0E"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variedad de desafíos a la viabilidad legal de los reclamos de los Demandantes por </w:t>
      </w:r>
      <w:r w:rsidRPr="00F00987">
        <w:rPr>
          <w:rFonts w:ascii="Arial" w:eastAsia="Arial" w:hAnsi="Arial" w:cs="Arial"/>
          <w:sz w:val="22"/>
          <w:szCs w:val="22"/>
          <w:lang w:val="es-ES_tradnl"/>
        </w:rPr>
        <w:t xml:space="preserve">homicidio </w:t>
      </w:r>
      <w:r w:rsidR="000316CB" w:rsidRPr="00F00987">
        <w:rPr>
          <w:rFonts w:ascii="Arial" w:eastAsia="Arial" w:hAnsi="Arial" w:cs="Arial"/>
          <w:sz w:val="22"/>
          <w:szCs w:val="22"/>
          <w:lang w:val="es-ES_tradnl"/>
        </w:rPr>
        <w:t>culp</w:t>
      </w:r>
      <w:r w:rsidRPr="00F00987">
        <w:rPr>
          <w:rFonts w:ascii="Arial" w:eastAsia="Arial" w:hAnsi="Arial" w:cs="Arial"/>
          <w:sz w:val="22"/>
          <w:szCs w:val="22"/>
          <w:lang w:val="es-ES_tradnl"/>
        </w:rPr>
        <w:t>oso</w:t>
      </w:r>
      <w:r w:rsidRPr="00F00987">
        <w:rPr>
          <w:rFonts w:ascii="Arial" w:eastAsia="Arial" w:hAnsi="Arial" w:cs="Arial"/>
          <w:color w:val="010202"/>
          <w:sz w:val="22"/>
          <w:szCs w:val="22"/>
          <w:lang w:val="es-ES_tradnl"/>
        </w:rPr>
        <w:t>. Y cuarto</w:t>
      </w:r>
      <w:r w:rsidRPr="00F00987">
        <w:rPr>
          <w:rFonts w:ascii="Arial" w:eastAsia="Arial" w:hAnsi="Arial" w:cs="Arial"/>
          <w:sz w:val="22"/>
          <w:szCs w:val="22"/>
          <w:lang w:val="es-ES_tradnl"/>
        </w:rPr>
        <w:t xml:space="preserve">, los Demandados afirman que </w:t>
      </w:r>
      <w:r w:rsidR="000316CB" w:rsidRPr="00F00987">
        <w:rPr>
          <w:rFonts w:ascii="Arial" w:eastAsia="Arial" w:hAnsi="Arial" w:cs="Arial"/>
          <w:sz w:val="22"/>
          <w:szCs w:val="22"/>
          <w:lang w:val="es-ES_tradnl"/>
        </w:rPr>
        <w:t xml:space="preserve">los reclamos </w:t>
      </w:r>
      <w:r w:rsidRPr="00F00987">
        <w:rPr>
          <w:rFonts w:ascii="Arial" w:eastAsia="Arial" w:hAnsi="Arial" w:cs="Arial"/>
          <w:sz w:val="22"/>
          <w:szCs w:val="22"/>
          <w:lang w:val="es-ES_tradnl"/>
        </w:rPr>
        <w:t>de la Demandante Sonia Espejo Villalobos y del Demandante Gonzalo Mamani Aguilar contienen varias deficiencias. La Corte considerará un punto a la vez.</w:t>
      </w:r>
    </w:p>
    <w:p w:rsidR="006541C9" w:rsidRPr="00F00987" w:rsidRDefault="006541C9" w:rsidP="006541C9">
      <w:pPr>
        <w:spacing w:before="46" w:line="240" w:lineRule="exact"/>
        <w:ind w:left="2037" w:right="335"/>
        <w:rPr>
          <w:rFonts w:ascii="Arial" w:eastAsia="Arial" w:hAnsi="Arial" w:cs="Arial"/>
          <w:sz w:val="22"/>
          <w:szCs w:val="22"/>
          <w:lang w:val="es-ES_tradnl"/>
        </w:rPr>
      </w:pPr>
      <w:r w:rsidRPr="00F00987">
        <w:rPr>
          <w:rFonts w:ascii="Arial" w:eastAsia="Arial" w:hAnsi="Arial" w:cs="Arial"/>
          <w:sz w:val="22"/>
          <w:szCs w:val="22"/>
          <w:lang w:val="es-ES_tradnl"/>
        </w:rPr>
        <w:t xml:space="preserve">A.        </w:t>
      </w:r>
      <w:r w:rsidRPr="00F00987">
        <w:rPr>
          <w:rFonts w:ascii="Arial" w:eastAsia="Arial" w:hAnsi="Arial" w:cs="Arial"/>
          <w:sz w:val="22"/>
          <w:szCs w:val="22"/>
          <w:u w:val="single"/>
          <w:lang w:val="es-ES_tradnl"/>
        </w:rPr>
        <w:t>Ejecuci</w:t>
      </w:r>
      <w:r w:rsidR="005319C2" w:rsidRPr="00F00987">
        <w:rPr>
          <w:rFonts w:ascii="Arial" w:eastAsia="Arial" w:hAnsi="Arial" w:cs="Arial"/>
          <w:sz w:val="22"/>
          <w:szCs w:val="22"/>
          <w:u w:val="single"/>
          <w:lang w:val="es-ES_tradnl"/>
        </w:rPr>
        <w:t>ón</w:t>
      </w:r>
      <w:r w:rsidRPr="00F00987">
        <w:rPr>
          <w:rFonts w:ascii="Arial" w:eastAsia="Arial" w:hAnsi="Arial" w:cs="Arial"/>
          <w:sz w:val="22"/>
          <w:szCs w:val="22"/>
          <w:u w:val="single"/>
          <w:lang w:val="es-ES_tradnl"/>
        </w:rPr>
        <w:t xml:space="preserve"> extrajudicial</w:t>
      </w:r>
    </w:p>
    <w:p w:rsidR="006541C9" w:rsidRPr="00F00987" w:rsidRDefault="006541C9" w:rsidP="006541C9">
      <w:pPr>
        <w:spacing w:before="12" w:line="260" w:lineRule="exact"/>
        <w:ind w:right="335"/>
        <w:rPr>
          <w:rFonts w:ascii="Arial" w:hAnsi="Arial" w:cs="Arial"/>
          <w:sz w:val="22"/>
          <w:szCs w:val="22"/>
          <w:lang w:val="es-ES_tradnl"/>
        </w:rPr>
      </w:pPr>
    </w:p>
    <w:p w:rsidR="006541C9" w:rsidRPr="00F00987" w:rsidRDefault="006541C9" w:rsidP="006541C9">
      <w:pPr>
        <w:spacing w:before="32" w:line="240" w:lineRule="exact"/>
        <w:ind w:left="2421" w:right="335"/>
        <w:rPr>
          <w:rFonts w:ascii="Arial" w:eastAsia="Arial" w:hAnsi="Arial" w:cs="Arial"/>
          <w:sz w:val="22"/>
          <w:szCs w:val="22"/>
          <w:lang w:val="es-ES_tradnl"/>
        </w:rPr>
      </w:pPr>
      <w:r w:rsidRPr="00F00987">
        <w:rPr>
          <w:rFonts w:ascii="Arial" w:eastAsia="Arial" w:hAnsi="Arial" w:cs="Arial"/>
          <w:sz w:val="22"/>
          <w:szCs w:val="22"/>
          <w:lang w:val="es-ES_tradnl"/>
        </w:rPr>
        <w:t>1.   Principios legales</w:t>
      </w:r>
    </w:p>
    <w:p w:rsidR="006541C9" w:rsidRPr="00F00987" w:rsidRDefault="006541C9" w:rsidP="006541C9">
      <w:pPr>
        <w:spacing w:before="12" w:line="260" w:lineRule="exact"/>
        <w:ind w:right="335"/>
        <w:rPr>
          <w:rFonts w:ascii="Arial" w:hAnsi="Arial" w:cs="Arial"/>
          <w:sz w:val="22"/>
          <w:szCs w:val="22"/>
          <w:lang w:val="es-ES_tradnl"/>
        </w:rPr>
      </w:pPr>
    </w:p>
    <w:p w:rsidR="006541C9" w:rsidRPr="00F00987" w:rsidRDefault="006541C9" w:rsidP="006541C9">
      <w:pPr>
        <w:spacing w:before="32"/>
        <w:ind w:left="1322" w:right="335"/>
        <w:rPr>
          <w:rFonts w:ascii="Arial" w:eastAsia="Arial" w:hAnsi="Arial" w:cs="Arial"/>
          <w:sz w:val="22"/>
          <w:szCs w:val="22"/>
          <w:lang w:val="es-ES_tradnl"/>
        </w:rPr>
      </w:pPr>
      <w:r w:rsidRPr="00F00987">
        <w:rPr>
          <w:rFonts w:ascii="Arial" w:eastAsia="Arial" w:hAnsi="Arial" w:cs="Arial"/>
          <w:sz w:val="22"/>
          <w:szCs w:val="22"/>
          <w:lang w:val="es-ES_tradnl"/>
        </w:rPr>
        <w:t xml:space="preserve">TVPA [Ley de protección </w:t>
      </w:r>
      <w:r w:rsidR="005319C2" w:rsidRPr="00F00987">
        <w:rPr>
          <w:rFonts w:ascii="Arial" w:eastAsia="Arial" w:hAnsi="Arial" w:cs="Arial"/>
          <w:sz w:val="22"/>
          <w:szCs w:val="22"/>
          <w:lang w:val="es-ES_tradnl"/>
        </w:rPr>
        <w:t>a las</w:t>
      </w:r>
      <w:r w:rsidRPr="00F00987">
        <w:rPr>
          <w:rFonts w:ascii="Arial" w:eastAsia="Arial" w:hAnsi="Arial" w:cs="Arial"/>
          <w:sz w:val="22"/>
          <w:szCs w:val="22"/>
          <w:lang w:val="es-ES_tradnl"/>
        </w:rPr>
        <w:t xml:space="preserve"> víctimas de la tortura] dispone:</w:t>
      </w:r>
    </w:p>
    <w:p w:rsidR="006541C9" w:rsidRPr="00F00987" w:rsidRDefault="006541C9" w:rsidP="006541C9">
      <w:pPr>
        <w:spacing w:before="8" w:line="100" w:lineRule="exact"/>
        <w:ind w:right="335"/>
        <w:rPr>
          <w:rFonts w:ascii="Arial" w:hAnsi="Arial" w:cs="Arial"/>
          <w:sz w:val="22"/>
          <w:szCs w:val="22"/>
          <w:lang w:val="es-ES_tradnl"/>
        </w:rPr>
      </w:pPr>
    </w:p>
    <w:p w:rsidR="006541C9" w:rsidRPr="00F00987" w:rsidRDefault="006541C9" w:rsidP="006541C9">
      <w:pPr>
        <w:spacing w:line="200" w:lineRule="exact"/>
        <w:ind w:right="335"/>
        <w:rPr>
          <w:rFonts w:ascii="Arial" w:hAnsi="Arial" w:cs="Arial"/>
          <w:sz w:val="22"/>
          <w:szCs w:val="22"/>
          <w:lang w:val="es-ES_tradnl"/>
        </w:rPr>
      </w:pPr>
    </w:p>
    <w:p w:rsidR="006541C9" w:rsidRPr="00F00987" w:rsidRDefault="006541C9" w:rsidP="006541C9">
      <w:pPr>
        <w:ind w:left="1312" w:right="335"/>
        <w:rPr>
          <w:rFonts w:ascii="Arial" w:eastAsia="Arial" w:hAnsi="Arial" w:cs="Arial"/>
          <w:sz w:val="22"/>
          <w:szCs w:val="22"/>
          <w:lang w:val="es-ES_tradnl"/>
        </w:rPr>
      </w:pPr>
      <w:r w:rsidRPr="00F00987">
        <w:rPr>
          <w:rFonts w:ascii="Arial" w:eastAsia="Arial" w:hAnsi="Arial" w:cs="Arial"/>
          <w:sz w:val="22"/>
          <w:szCs w:val="22"/>
          <w:lang w:val="es-ES_tradnl"/>
        </w:rPr>
        <w:t xml:space="preserve">Quien, en virtud de una autoridad real o aparente o con el pretexto de alguna ley de nación extranjera…somete a una persona a ejecución extrajudicial deberá, en acción civil, responder por los daños al representante legal de esa persona o a quienquiera así lo reclame en una acción por homicidio </w:t>
      </w:r>
      <w:r w:rsidR="000316CB" w:rsidRPr="00F00987">
        <w:rPr>
          <w:rFonts w:ascii="Arial" w:eastAsia="Arial" w:hAnsi="Arial" w:cs="Arial"/>
          <w:sz w:val="22"/>
          <w:szCs w:val="22"/>
          <w:lang w:val="es-ES_tradnl"/>
        </w:rPr>
        <w:t>culposo</w:t>
      </w:r>
      <w:r w:rsidRPr="00F00987">
        <w:rPr>
          <w:rFonts w:ascii="Arial" w:eastAsia="Arial" w:hAnsi="Arial" w:cs="Arial"/>
          <w:sz w:val="22"/>
          <w:szCs w:val="22"/>
          <w:lang w:val="es-ES_tradnl"/>
        </w:rPr>
        <w:t>.</w:t>
      </w:r>
    </w:p>
    <w:p w:rsidR="006541C9" w:rsidRPr="00F00987" w:rsidRDefault="006541C9" w:rsidP="006541C9">
      <w:pPr>
        <w:ind w:left="1312" w:right="335"/>
        <w:rPr>
          <w:rFonts w:ascii="Arial" w:eastAsia="Arial" w:hAnsi="Arial" w:cs="Arial"/>
          <w:sz w:val="22"/>
          <w:szCs w:val="22"/>
          <w:lang w:val="es-ES_tradnl"/>
        </w:rPr>
      </w:pPr>
    </w:p>
    <w:p w:rsidR="006541C9" w:rsidRPr="00F00987" w:rsidRDefault="006541C9" w:rsidP="006541C9">
      <w:pPr>
        <w:spacing w:before="43" w:line="480" w:lineRule="auto"/>
        <w:ind w:left="567" w:right="335"/>
        <w:rPr>
          <w:rFonts w:ascii="Arial" w:hAnsi="Arial" w:cs="Arial"/>
          <w:sz w:val="22"/>
          <w:szCs w:val="22"/>
          <w:lang w:val="es-ES_tradnl"/>
        </w:rPr>
      </w:pPr>
      <w:r w:rsidRPr="00F00987">
        <w:rPr>
          <w:rFonts w:ascii="Arial" w:eastAsia="Arial" w:hAnsi="Arial" w:cs="Arial"/>
          <w:sz w:val="22"/>
          <w:szCs w:val="22"/>
          <w:lang w:val="es-ES_tradnl"/>
        </w:rPr>
        <w:t>TVPA §</w:t>
      </w:r>
      <w:r w:rsidRPr="00F00987">
        <w:rPr>
          <w:rFonts w:ascii="Arial" w:hAnsi="Arial" w:cs="Arial"/>
          <w:sz w:val="22"/>
          <w:szCs w:val="22"/>
          <w:lang w:val="es-ES_tradnl"/>
        </w:rPr>
        <w:t xml:space="preserve"> </w:t>
      </w:r>
      <w:r w:rsidRPr="00F00987">
        <w:rPr>
          <w:rFonts w:ascii="Arial" w:eastAsia="Arial" w:hAnsi="Arial" w:cs="Arial"/>
          <w:sz w:val="22"/>
          <w:szCs w:val="22"/>
          <w:lang w:val="es-ES_tradnl"/>
        </w:rPr>
        <w:t>2(a)(2). El estatuto procede a definir el término “ejecución extrajudicial” como “un homicidio deliberado que no fue autorizado</w:t>
      </w:r>
      <w:r w:rsidRPr="00F00987">
        <w:rPr>
          <w:rFonts w:ascii="Arial" w:eastAsia="Arial" w:hAnsi="Arial" w:cs="Arial"/>
          <w:color w:val="00B050"/>
          <w:sz w:val="22"/>
          <w:szCs w:val="22"/>
          <w:lang w:val="es-ES_tradnl"/>
        </w:rPr>
        <w:t xml:space="preserve"> </w:t>
      </w:r>
      <w:r w:rsidRPr="00F00987">
        <w:rPr>
          <w:rFonts w:ascii="Arial" w:eastAsia="Arial" w:hAnsi="Arial" w:cs="Arial"/>
          <w:sz w:val="22"/>
          <w:szCs w:val="22"/>
          <w:lang w:val="es-ES_tradnl"/>
        </w:rPr>
        <w:t>por un juicio</w:t>
      </w:r>
      <w:r w:rsidRPr="00F00987">
        <w:rPr>
          <w:rFonts w:ascii="Arial" w:eastAsia="Arial" w:hAnsi="Arial" w:cs="Arial"/>
          <w:color w:val="00B050"/>
          <w:sz w:val="22"/>
          <w:szCs w:val="22"/>
          <w:lang w:val="es-ES_tradnl"/>
        </w:rPr>
        <w:t xml:space="preserve"> </w:t>
      </w:r>
      <w:r w:rsidRPr="00F00987">
        <w:rPr>
          <w:rFonts w:ascii="Arial" w:eastAsia="Arial" w:hAnsi="Arial" w:cs="Arial"/>
          <w:sz w:val="22"/>
          <w:szCs w:val="22"/>
          <w:lang w:val="es-ES_tradnl"/>
        </w:rPr>
        <w:t>pronunciado por una corte legítimamente constituida</w:t>
      </w:r>
      <w:r w:rsidR="008A2C34" w:rsidRPr="00F00987">
        <w:rPr>
          <w:rFonts w:ascii="Arial" w:eastAsia="Arial" w:hAnsi="Arial" w:cs="Arial"/>
          <w:sz w:val="22"/>
          <w:szCs w:val="22"/>
          <w:lang w:val="es-ES_tradnl"/>
        </w:rPr>
        <w:t xml:space="preserve"> que</w:t>
      </w:r>
      <w:r w:rsidRPr="00F00987">
        <w:rPr>
          <w:rFonts w:ascii="Arial" w:eastAsia="Arial" w:hAnsi="Arial" w:cs="Arial"/>
          <w:sz w:val="22"/>
          <w:szCs w:val="22"/>
          <w:lang w:val="es-ES_tradnl"/>
        </w:rPr>
        <w:t xml:space="preserve"> ofrece todas las garantías judiciales </w:t>
      </w:r>
      <w:r w:rsidR="000316CB" w:rsidRPr="00F00987">
        <w:rPr>
          <w:rFonts w:ascii="Arial" w:eastAsia="Arial" w:hAnsi="Arial" w:cs="Arial"/>
          <w:sz w:val="22"/>
          <w:szCs w:val="22"/>
          <w:lang w:val="es-ES_tradnl"/>
        </w:rPr>
        <w:t>que los pueblos civilizados reconocen</w:t>
      </w:r>
      <w:r w:rsidRPr="00F00987">
        <w:rPr>
          <w:rFonts w:ascii="Arial" w:eastAsia="Arial" w:hAnsi="Arial" w:cs="Arial"/>
          <w:sz w:val="22"/>
          <w:szCs w:val="22"/>
          <w:lang w:val="es-ES_tradnl"/>
        </w:rPr>
        <w:t xml:space="preserve"> como indispensables".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 xml:space="preserve">. </w:t>
      </w:r>
      <w:r w:rsidRPr="00F00987">
        <w:rPr>
          <w:rFonts w:ascii="Arial" w:hAnsi="Arial" w:cs="Arial"/>
          <w:sz w:val="22"/>
          <w:szCs w:val="22"/>
          <w:lang w:val="es-ES_tradnl"/>
        </w:rPr>
        <w:t xml:space="preserve">§ </w:t>
      </w:r>
      <w:r w:rsidRPr="00F00987">
        <w:rPr>
          <w:rFonts w:ascii="Arial" w:eastAsia="Arial" w:hAnsi="Arial" w:cs="Arial"/>
          <w:sz w:val="22"/>
          <w:szCs w:val="22"/>
          <w:lang w:val="es-ES_tradnl"/>
        </w:rPr>
        <w:t xml:space="preserve">3(a). Excluida de la cobertura del estatuto está "una ejecución tal que, según la ley internacional, se realiza legalmente en conformidad con la autoridad de una nación extranjera".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w:t>
      </w:r>
    </w:p>
    <w:p w:rsidR="006541C9" w:rsidRPr="00F00987" w:rsidRDefault="006541C9" w:rsidP="00D67F0E">
      <w:pPr>
        <w:spacing w:line="480" w:lineRule="auto"/>
        <w:ind w:left="567" w:right="335" w:firstLine="731"/>
        <w:rPr>
          <w:rFonts w:ascii="Arial" w:eastAsia="Arial" w:hAnsi="Arial" w:cs="Arial"/>
          <w:sz w:val="22"/>
          <w:szCs w:val="22"/>
          <w:lang w:val="es-ES_tradnl"/>
        </w:rPr>
      </w:pPr>
      <w:r w:rsidRPr="00F00987">
        <w:rPr>
          <w:rFonts w:ascii="Arial" w:eastAsia="Arial" w:hAnsi="Arial" w:cs="Arial"/>
          <w:sz w:val="22"/>
          <w:szCs w:val="22"/>
          <w:lang w:val="es-ES_tradnl"/>
        </w:rPr>
        <w:t xml:space="preserve">Un homicidio deliberado, explicó el Undécimo Circuito en </w:t>
      </w:r>
      <w:r w:rsidRPr="00F00987">
        <w:rPr>
          <w:rFonts w:ascii="Arial" w:eastAsia="Arial" w:hAnsi="Arial" w:cs="Arial"/>
          <w:sz w:val="22"/>
          <w:szCs w:val="22"/>
          <w:u w:val="single"/>
          <w:lang w:val="es-ES_tradnl"/>
        </w:rPr>
        <w:t>Mamani III</w:t>
      </w:r>
      <w:r w:rsidRPr="00F00987">
        <w:rPr>
          <w:rFonts w:ascii="Arial" w:eastAsia="Arial" w:hAnsi="Arial" w:cs="Arial"/>
          <w:sz w:val="22"/>
          <w:szCs w:val="22"/>
          <w:lang w:val="es-ES_tradnl"/>
        </w:rPr>
        <w:t>, es el que  "se lleva a cabo con estudiada consideración y estudiado propósito". 654 F.3d at 1155.</w:t>
      </w:r>
      <w:r w:rsidRPr="00F00987">
        <w:rPr>
          <w:rFonts w:ascii="Arial" w:eastAsia="Arial" w:hAnsi="Arial" w:cs="Arial"/>
          <w:sz w:val="22"/>
          <w:szCs w:val="22"/>
          <w:vertAlign w:val="superscript"/>
          <w:lang w:val="es-ES_tradnl"/>
        </w:rPr>
        <w:footnoteReference w:id="30"/>
      </w:r>
      <w:r w:rsidRPr="00F00987">
        <w:rPr>
          <w:rFonts w:ascii="Arial" w:hAnsi="Arial" w:cs="Arial"/>
          <w:sz w:val="22"/>
          <w:szCs w:val="22"/>
          <w:lang w:val="es-ES_tradnl"/>
        </w:rPr>
        <w:t xml:space="preserve">  No obstante, no se exige responsabilidad si “es plausible” </w:t>
      </w:r>
      <w:r w:rsidRPr="00F00987">
        <w:rPr>
          <w:rFonts w:ascii="Arial" w:eastAsia="Arial" w:hAnsi="Arial" w:cs="Arial"/>
          <w:sz w:val="22"/>
          <w:szCs w:val="22"/>
          <w:lang w:val="es-ES_tradnl"/>
        </w:rPr>
        <w:t xml:space="preserve">que las muertes "hayan sido el resultado de tiroteos precipitados durante un levantamiento civil en curso".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 La responsabilidad tampoco existe si las muertes "son compatibles con disparos accidentales o negligentes (inclusive cuando se identific</w:t>
      </w:r>
      <w:r w:rsidR="00ED1E9E" w:rsidRPr="00F00987">
        <w:rPr>
          <w:rFonts w:ascii="Arial" w:eastAsia="Arial" w:hAnsi="Arial" w:cs="Arial"/>
          <w:sz w:val="22"/>
          <w:szCs w:val="22"/>
          <w:lang w:val="es-ES_tradnl"/>
        </w:rPr>
        <w:t>a</w:t>
      </w:r>
      <w:r w:rsidRPr="00F00987">
        <w:rPr>
          <w:rFonts w:ascii="Arial" w:eastAsia="Arial" w:hAnsi="Arial" w:cs="Arial"/>
          <w:sz w:val="22"/>
          <w:szCs w:val="22"/>
          <w:lang w:val="es-ES_tradnl"/>
        </w:rPr>
        <w:t xml:space="preserve"> erróneamente a una persona como alguien que sí supone una amenaza a otros), motivaciones individuales (razones personales) sin relación con los demandados, y así sucesivamente".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w:t>
      </w:r>
    </w:p>
    <w:p w:rsidR="006541C9" w:rsidRPr="00F00987" w:rsidRDefault="006541C9" w:rsidP="00D67F0E">
      <w:pPr>
        <w:spacing w:line="480" w:lineRule="auto"/>
        <w:ind w:left="2387"/>
        <w:rPr>
          <w:rFonts w:ascii="Arial" w:eastAsia="Arial" w:hAnsi="Arial" w:cs="Arial"/>
          <w:sz w:val="22"/>
          <w:szCs w:val="22"/>
          <w:lang w:val="es-ES_tradnl"/>
        </w:rPr>
      </w:pPr>
      <w:r w:rsidRPr="00F00987">
        <w:rPr>
          <w:rFonts w:ascii="Arial" w:eastAsia="Arial" w:hAnsi="Arial" w:cs="Arial"/>
          <w:sz w:val="22"/>
          <w:szCs w:val="22"/>
          <w:lang w:val="es-ES_tradnl"/>
        </w:rPr>
        <w:t>2.  Aplicación</w:t>
      </w:r>
    </w:p>
    <w:p w:rsidR="006541C9" w:rsidRPr="00F00987" w:rsidRDefault="006541C9" w:rsidP="00ED1E9E">
      <w:pPr>
        <w:spacing w:line="480"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Habiendo expuesto los principios anteriores, la Corte ahora considera si un jurado razonable podría concluir que los difuntos fueron víctimas de ejecuci</w:t>
      </w:r>
      <w:r w:rsidR="008A2C34" w:rsidRPr="00F00987">
        <w:rPr>
          <w:rFonts w:ascii="Arial" w:eastAsia="Arial" w:hAnsi="Arial" w:cs="Arial"/>
          <w:sz w:val="22"/>
          <w:szCs w:val="22"/>
          <w:lang w:val="es-ES_tradnl"/>
        </w:rPr>
        <w:t>ón</w:t>
      </w:r>
      <w:r w:rsidRPr="00F00987">
        <w:rPr>
          <w:rFonts w:ascii="Arial" w:eastAsia="Arial" w:hAnsi="Arial" w:cs="Arial"/>
          <w:sz w:val="22"/>
          <w:szCs w:val="22"/>
          <w:lang w:val="es-ES_tradnl"/>
        </w:rPr>
        <w:t xml:space="preserve"> extrajudicial, tal cual define TVPA</w:t>
      </w:r>
      <w:r w:rsidRPr="00F00987">
        <w:rPr>
          <w:rFonts w:ascii="Arial" w:eastAsia="Arial" w:hAnsi="Arial" w:cs="Arial"/>
          <w:color w:val="FF0000"/>
          <w:sz w:val="22"/>
          <w:szCs w:val="22"/>
          <w:lang w:val="es-ES_tradnl"/>
        </w:rPr>
        <w:t xml:space="preserve"> </w:t>
      </w:r>
      <w:r w:rsidRPr="00F00987">
        <w:rPr>
          <w:rFonts w:ascii="Arial" w:eastAsia="Arial" w:hAnsi="Arial" w:cs="Arial"/>
          <w:sz w:val="22"/>
          <w:szCs w:val="22"/>
          <w:lang w:val="es-ES_tradnl"/>
        </w:rPr>
        <w:t xml:space="preserve">el término. Los Demandados argumentan que la evidencia en registro no apoya un hallazgo de que fue deliberada cada una de las muertes en cuestión aquí, porque no hay evidencia de </w:t>
      </w:r>
      <w:r w:rsidR="008B2018" w:rsidRPr="00F00987">
        <w:rPr>
          <w:rFonts w:ascii="Arial" w:eastAsia="Arial" w:hAnsi="Arial" w:cs="Arial"/>
          <w:sz w:val="22"/>
          <w:szCs w:val="22"/>
          <w:lang w:val="es-ES_tradnl"/>
        </w:rPr>
        <w:t xml:space="preserve">que </w:t>
      </w:r>
      <w:r w:rsidRPr="00F00987">
        <w:rPr>
          <w:rFonts w:ascii="Arial" w:eastAsia="Arial" w:hAnsi="Arial" w:cs="Arial"/>
          <w:sz w:val="22"/>
          <w:szCs w:val="22"/>
          <w:lang w:val="es-ES_tradnl"/>
        </w:rPr>
        <w:t xml:space="preserve">una persona </w:t>
      </w:r>
      <w:r w:rsidR="008B2018" w:rsidRPr="00F00987">
        <w:rPr>
          <w:rFonts w:ascii="Arial" w:eastAsia="Arial" w:hAnsi="Arial" w:cs="Arial"/>
          <w:sz w:val="22"/>
          <w:szCs w:val="22"/>
          <w:lang w:val="es-ES_tradnl"/>
        </w:rPr>
        <w:t>dada haya disparado</w:t>
      </w:r>
      <w:r w:rsidRPr="00F00987">
        <w:rPr>
          <w:rFonts w:ascii="Arial" w:eastAsia="Arial" w:hAnsi="Arial" w:cs="Arial"/>
          <w:sz w:val="22"/>
          <w:szCs w:val="22"/>
          <w:lang w:val="es-ES_tradnl"/>
        </w:rPr>
        <w:t xml:space="preserve"> a cada uno de los difuntos, mucho menos de la intención del tirador. Los Demandados también contienden que, según TVPA, no les incumbe la responsabilidad porque cada uno de los disparos es compatible con un disparo accidental o negligente. Los Demandantes disputan que se requiera evidencia que identifique al tirador y su estado mental, y afirman que la naturaleza deliberada de cada ejecución la muestra la evidencia de que las muertes en cuestión fueron el resultado de la implementación del plan de los Demandados de usar fuerza militar para matar civiles</w:t>
      </w:r>
      <w:r w:rsidRPr="00F00987">
        <w:rPr>
          <w:rFonts w:ascii="Arial" w:eastAsia="Arial" w:hAnsi="Arial" w:cs="Arial"/>
          <w:color w:val="1D1F21"/>
          <w:sz w:val="22"/>
          <w:szCs w:val="22"/>
          <w:lang w:val="es-ES_tradnl"/>
        </w:rPr>
        <w:t xml:space="preserve">. Los Demandantes también dicen que las circunstancias de cada muerte </w:t>
      </w:r>
      <w:r w:rsidRPr="00F00987">
        <w:rPr>
          <w:rFonts w:ascii="Arial" w:eastAsia="Arial" w:hAnsi="Arial" w:cs="Arial"/>
          <w:sz w:val="22"/>
          <w:szCs w:val="22"/>
          <w:lang w:val="es-ES_tradnl"/>
        </w:rPr>
        <w:t>plantean, por lo menos,</w:t>
      </w:r>
      <w:r w:rsidRPr="00F00987">
        <w:rPr>
          <w:rFonts w:ascii="Arial" w:eastAsia="Arial" w:hAnsi="Arial" w:cs="Arial"/>
          <w:color w:val="010202"/>
          <w:sz w:val="22"/>
          <w:szCs w:val="22"/>
          <w:lang w:val="es-ES_tradnl"/>
        </w:rPr>
        <w:t xml:space="preserve"> una disputa genuina sobre si cada homicidio fue intencional, y no así accidental o negligente.</w:t>
      </w:r>
    </w:p>
    <w:p w:rsidR="006541C9" w:rsidRPr="00F00987" w:rsidRDefault="006541C9" w:rsidP="008B2018">
      <w:pPr>
        <w:spacing w:line="480" w:lineRule="auto"/>
        <w:ind w:left="567" w:right="335" w:firstLine="709"/>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La Corte concluye que los Demandantes </w:t>
      </w:r>
      <w:r w:rsidR="008B2018" w:rsidRPr="00F00987">
        <w:rPr>
          <w:rFonts w:ascii="Arial" w:eastAsia="Arial" w:hAnsi="Arial" w:cs="Arial"/>
          <w:color w:val="010202"/>
          <w:sz w:val="22"/>
          <w:szCs w:val="22"/>
          <w:lang w:val="es-ES_tradnl"/>
        </w:rPr>
        <w:t>presentaron</w:t>
      </w:r>
      <w:r w:rsidRPr="00F00987">
        <w:rPr>
          <w:rFonts w:ascii="Arial" w:eastAsia="Arial" w:hAnsi="Arial" w:cs="Arial"/>
          <w:color w:val="010202"/>
          <w:sz w:val="22"/>
          <w:szCs w:val="22"/>
          <w:lang w:val="es-ES_tradnl"/>
        </w:rPr>
        <w:t xml:space="preserve"> suficiente evidencia para que el jurado se pregunte si las muertes de los difuntos fueron ejecuciones extrajudiciales según TVPA. Primero, un jurado razonable que considere la evidencia del plan de los Demandados de matar civiles para aplastar la oposición pública a sus políticas podría hallar que las muertes de los difuntos fueron deliberadas, porque fueron el resultado anticipado y deseado de dicho plan.</w:t>
      </w:r>
      <w:r w:rsidR="008B2018" w:rsidRPr="00F00987">
        <w:rPr>
          <w:rFonts w:ascii="Arial" w:eastAsia="Arial" w:hAnsi="Arial" w:cs="Arial"/>
          <w:color w:val="010202"/>
          <w:sz w:val="22"/>
          <w:szCs w:val="22"/>
          <w:lang w:val="es-ES_tradnl"/>
        </w:rPr>
        <w:t xml:space="preserve"> Dada</w:t>
      </w:r>
      <w:r w:rsidRPr="00F00987">
        <w:rPr>
          <w:rFonts w:ascii="Arial" w:eastAsia="Arial" w:hAnsi="Arial" w:cs="Arial"/>
          <w:color w:val="010202"/>
          <w:sz w:val="22"/>
          <w:szCs w:val="22"/>
          <w:lang w:val="es-ES_tradnl"/>
        </w:rPr>
        <w:t xml:space="preserve"> la totalidad de la evidencia en este caso, no se trata de una inferencia especulativa, como contienden los Demand</w:t>
      </w:r>
      <w:r w:rsidR="00483EF7" w:rsidRPr="00F00987">
        <w:rPr>
          <w:rFonts w:ascii="Arial" w:eastAsia="Arial" w:hAnsi="Arial" w:cs="Arial"/>
          <w:color w:val="010202"/>
          <w:sz w:val="22"/>
          <w:szCs w:val="22"/>
          <w:lang w:val="es-ES_tradnl"/>
        </w:rPr>
        <w:t xml:space="preserve">ados. Más bien, se trata de una </w:t>
      </w:r>
      <w:r w:rsidRPr="00F00987">
        <w:rPr>
          <w:rFonts w:ascii="Arial" w:eastAsia="Arial" w:hAnsi="Arial" w:cs="Arial"/>
          <w:color w:val="010202"/>
          <w:sz w:val="22"/>
          <w:szCs w:val="22"/>
          <w:lang w:val="es-ES_tradnl"/>
        </w:rPr>
        <w:t>inferencia razonable que se puede extraer de la evidencia de</w:t>
      </w:r>
      <w:r w:rsidRPr="00F00987">
        <w:rPr>
          <w:rFonts w:ascii="Arial" w:eastAsia="Arial" w:hAnsi="Arial" w:cs="Arial"/>
          <w:sz w:val="22"/>
          <w:szCs w:val="22"/>
          <w:lang w:val="es-ES_tradnl"/>
        </w:rPr>
        <w:t xml:space="preserve">: (1) cambios en la doctrina militar boliviana durante el gobierno del Demandado Lozada para definir a los manifestantes como personas subversivas y, por ende, plausibles de ser </w:t>
      </w:r>
      <w:r w:rsidR="002D2D65" w:rsidRPr="00F00987">
        <w:rPr>
          <w:rFonts w:ascii="Arial" w:eastAsia="Arial" w:hAnsi="Arial" w:cs="Arial"/>
          <w:sz w:val="22"/>
          <w:szCs w:val="22"/>
          <w:lang w:val="es-ES_tradnl"/>
        </w:rPr>
        <w:t xml:space="preserve">el </w:t>
      </w:r>
      <w:r w:rsidRPr="00F00987">
        <w:rPr>
          <w:rFonts w:ascii="Arial" w:eastAsia="Arial" w:hAnsi="Arial" w:cs="Arial"/>
          <w:sz w:val="22"/>
          <w:szCs w:val="22"/>
          <w:lang w:val="es-ES_tradnl"/>
        </w:rPr>
        <w:t xml:space="preserve">blanco de la fuerza militar; (2) un patrón en el cual se ordena a soldados disparar a civiles desarmados en múltiples lugares, incluyendo cada uno de los lugares en los que se </w:t>
      </w:r>
      <w:r w:rsidR="002D2D65" w:rsidRPr="00F00987">
        <w:rPr>
          <w:rFonts w:ascii="Arial" w:eastAsia="Arial" w:hAnsi="Arial" w:cs="Arial"/>
          <w:sz w:val="22"/>
          <w:szCs w:val="22"/>
          <w:lang w:val="es-ES_tradnl"/>
        </w:rPr>
        <w:t>mat</w:t>
      </w:r>
      <w:r w:rsidRPr="00F00987">
        <w:rPr>
          <w:rFonts w:ascii="Arial" w:eastAsia="Arial" w:hAnsi="Arial" w:cs="Arial"/>
          <w:sz w:val="22"/>
          <w:szCs w:val="22"/>
          <w:lang w:val="es-ES_tradnl"/>
        </w:rPr>
        <w:t>ó a los difuntos, y en múltiples fechas; (3) un patrón en el cual los soldados disparan indiscriminadamente a civiles en momentos en que los testigos no vieron manifestantes armados ni nada que indicara que los soldados</w:t>
      </w:r>
      <w:r w:rsidR="008B2018"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estaban disparando en defensa propia; (4) La constante negativa de los Demandados de comprometerse seriamente a buscar soluciones pacíficas y negociadas a las protestas; y (5) conforme al plan de los Demandados, el uso de tropas del Oriente boliviano. A partir de esta evidencia, la Corte debe, en la etapa del juicio sumario, hacer inferencias razonables a la luz más favorable para los Demandantes.  Al hacerlo así, la Corte</w:t>
      </w:r>
      <w:r w:rsidR="002E5207" w:rsidRPr="00F00987">
        <w:rPr>
          <w:rFonts w:ascii="Arial" w:eastAsia="Arial" w:hAnsi="Arial" w:cs="Arial"/>
          <w:sz w:val="22"/>
          <w:szCs w:val="22"/>
          <w:lang w:val="es-ES_tradnl"/>
        </w:rPr>
        <w:t xml:space="preserve"> halla</w:t>
      </w:r>
      <w:r w:rsidRPr="00F00987">
        <w:rPr>
          <w:rFonts w:ascii="Arial" w:eastAsia="Arial" w:hAnsi="Arial" w:cs="Arial"/>
          <w:sz w:val="22"/>
          <w:szCs w:val="22"/>
          <w:lang w:val="es-ES_tradnl"/>
        </w:rPr>
        <w:t xml:space="preserve"> que hay una disputa genuina sobre si las muertes en cuestión aquí fueron el resultado de la implementación del plan de los Demandados.</w:t>
      </w:r>
    </w:p>
    <w:p w:rsidR="006541C9" w:rsidRPr="00F00987" w:rsidRDefault="009B4AA1" w:rsidP="00150068">
      <w:pPr>
        <w:spacing w:before="9" w:line="526"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A la Corte le satisface el que un</w:t>
      </w:r>
      <w:r w:rsidR="006541C9" w:rsidRPr="00F00987">
        <w:rPr>
          <w:rFonts w:ascii="Arial" w:eastAsia="Arial" w:hAnsi="Arial" w:cs="Arial"/>
          <w:sz w:val="22"/>
          <w:szCs w:val="22"/>
          <w:lang w:val="es-ES_tradnl"/>
        </w:rPr>
        <w:t>a exposición de que las muertes de los difuntos son el resultado de la implementación del plan de los Demandados</w:t>
      </w:r>
      <w:r w:rsidRPr="00F00987">
        <w:rPr>
          <w:rFonts w:ascii="Arial" w:eastAsia="Arial" w:hAnsi="Arial" w:cs="Arial"/>
          <w:sz w:val="22"/>
          <w:szCs w:val="22"/>
          <w:lang w:val="es-ES_tradnl"/>
        </w:rPr>
        <w:t xml:space="preserve"> baste</w:t>
      </w:r>
      <w:r w:rsidR="006541C9" w:rsidRPr="00F00987">
        <w:rPr>
          <w:rFonts w:ascii="Arial" w:eastAsia="Arial" w:hAnsi="Arial" w:cs="Arial"/>
          <w:sz w:val="22"/>
          <w:szCs w:val="22"/>
          <w:lang w:val="es-ES_tradnl"/>
        </w:rPr>
        <w:t xml:space="preserve"> para mostrar que estas muertes fueron ejecuciones deliberadas según TVPA.  Los Demandantes no necesitan, como arguyen los Demandados, identificar al soldado específico que hizo cada disparo letal e introducir evidencia sobre lo que el soldado estaba "haciendo, viendo,  oyendo…procesando"  o pensando al momento de disparar. </w:t>
      </w:r>
      <w:r w:rsidR="006541C9" w:rsidRPr="00F00987">
        <w:rPr>
          <w:rFonts w:ascii="Arial" w:eastAsia="Arial" w:hAnsi="Arial" w:cs="Arial"/>
          <w:sz w:val="22"/>
          <w:szCs w:val="22"/>
          <w:u w:val="single"/>
          <w:lang w:val="es-ES_tradnl"/>
        </w:rPr>
        <w:t>Véase</w:t>
      </w:r>
      <w:r w:rsidR="006541C9" w:rsidRPr="00F00987">
        <w:rPr>
          <w:rFonts w:ascii="Arial" w:eastAsia="Arial" w:hAnsi="Arial" w:cs="Arial"/>
          <w:sz w:val="22"/>
          <w:szCs w:val="22"/>
          <w:lang w:val="es-ES_tradnl"/>
        </w:rPr>
        <w:t xml:space="preserve"> DE 342-1 at 18</w:t>
      </w:r>
      <w:r w:rsidR="006541C9" w:rsidRPr="00F00987">
        <w:rPr>
          <w:rFonts w:ascii="Arial" w:eastAsia="Arial" w:hAnsi="Arial" w:cs="Arial"/>
          <w:color w:val="2A2D2D"/>
          <w:sz w:val="22"/>
          <w:szCs w:val="22"/>
          <w:lang w:val="es-ES_tradnl"/>
        </w:rPr>
        <w:t>. Como anotan los Demandantes</w:t>
      </w:r>
      <w:r w:rsidR="006541C9" w:rsidRPr="00F00987">
        <w:rPr>
          <w:rFonts w:ascii="Arial" w:eastAsia="Arial" w:hAnsi="Arial" w:cs="Arial"/>
          <w:color w:val="010202"/>
          <w:sz w:val="22"/>
          <w:szCs w:val="22"/>
          <w:lang w:val="es-ES_tradnl"/>
        </w:rPr>
        <w:t xml:space="preserve">, los oficiales superiores suelen ser responsabilizados según TVPA de los actos de sus subordinados, sea que los subordinados puedan </w:t>
      </w:r>
      <w:r w:rsidRPr="00F00987">
        <w:rPr>
          <w:rFonts w:ascii="Arial" w:eastAsia="Arial" w:hAnsi="Arial" w:cs="Arial"/>
          <w:color w:val="010202"/>
          <w:sz w:val="22"/>
          <w:szCs w:val="22"/>
          <w:lang w:val="es-ES_tradnl"/>
        </w:rPr>
        <w:t xml:space="preserve">o no puedan </w:t>
      </w:r>
      <w:r w:rsidR="006541C9" w:rsidRPr="00F00987">
        <w:rPr>
          <w:rFonts w:ascii="Arial" w:eastAsia="Arial" w:hAnsi="Arial" w:cs="Arial"/>
          <w:color w:val="010202"/>
          <w:sz w:val="22"/>
          <w:szCs w:val="22"/>
          <w:lang w:val="es-ES_tradnl"/>
        </w:rPr>
        <w:t xml:space="preserve">ser identificados. </w:t>
      </w:r>
      <w:r w:rsidR="006541C9" w:rsidRPr="00233830">
        <w:rPr>
          <w:rFonts w:ascii="Arial" w:eastAsia="Arial" w:hAnsi="Arial" w:cs="Arial"/>
          <w:color w:val="010202"/>
          <w:sz w:val="22"/>
          <w:szCs w:val="22"/>
          <w:u w:val="single"/>
        </w:rPr>
        <w:t>Véase</w:t>
      </w:r>
      <w:r w:rsidR="006541C9" w:rsidRPr="00233830">
        <w:rPr>
          <w:rFonts w:ascii="Arial" w:eastAsia="Arial" w:hAnsi="Arial" w:cs="Arial"/>
          <w:color w:val="010202"/>
          <w:sz w:val="22"/>
          <w:szCs w:val="22"/>
        </w:rPr>
        <w:t xml:space="preserve"> </w:t>
      </w:r>
      <w:r w:rsidR="006541C9" w:rsidRPr="00233830">
        <w:rPr>
          <w:rFonts w:ascii="Arial" w:eastAsia="Arial" w:hAnsi="Arial" w:cs="Arial"/>
          <w:color w:val="010202"/>
          <w:sz w:val="22"/>
          <w:szCs w:val="22"/>
          <w:u w:val="single"/>
        </w:rPr>
        <w:t>p. ej.</w:t>
      </w:r>
      <w:r w:rsidR="006541C9" w:rsidRPr="00233830">
        <w:rPr>
          <w:rFonts w:ascii="Arial" w:eastAsia="Arial" w:hAnsi="Arial" w:cs="Arial"/>
          <w:color w:val="010202"/>
          <w:sz w:val="22"/>
          <w:szCs w:val="22"/>
        </w:rPr>
        <w:t xml:space="preserve">, </w:t>
      </w:r>
      <w:r w:rsidR="006541C9" w:rsidRPr="00233830">
        <w:rPr>
          <w:rFonts w:ascii="Arial" w:eastAsia="Arial" w:hAnsi="Arial" w:cs="Arial"/>
          <w:color w:val="010202"/>
          <w:sz w:val="22"/>
          <w:szCs w:val="22"/>
          <w:u w:val="single"/>
        </w:rPr>
        <w:t>Hilao v. Estate of Marcos</w:t>
      </w:r>
      <w:r w:rsidR="006541C9" w:rsidRPr="00233830">
        <w:rPr>
          <w:rFonts w:ascii="Arial" w:eastAsia="Arial" w:hAnsi="Arial" w:cs="Arial"/>
          <w:color w:val="010202"/>
          <w:sz w:val="22"/>
          <w:szCs w:val="22"/>
        </w:rPr>
        <w:t xml:space="preserve">, 103 F.3d 767, 776-79 (9th Cir. 1996); </w:t>
      </w:r>
      <w:r w:rsidR="006541C9" w:rsidRPr="00233830">
        <w:rPr>
          <w:rFonts w:ascii="Arial" w:eastAsia="Arial" w:hAnsi="Arial" w:cs="Arial"/>
          <w:color w:val="010202"/>
          <w:sz w:val="22"/>
          <w:szCs w:val="22"/>
          <w:u w:val="single"/>
        </w:rPr>
        <w:t>Tachiona v. Mugabe</w:t>
      </w:r>
      <w:r w:rsidR="006541C9" w:rsidRPr="00233830">
        <w:rPr>
          <w:rFonts w:ascii="Arial" w:eastAsia="Arial" w:hAnsi="Arial" w:cs="Arial"/>
          <w:color w:val="010202"/>
          <w:sz w:val="22"/>
          <w:szCs w:val="22"/>
        </w:rPr>
        <w:t xml:space="preserve">, 234 F. Supp. 2d 401, 420-23 (S.D.N.Y. 2002), </w:t>
      </w:r>
      <w:r w:rsidR="006541C9" w:rsidRPr="00233830">
        <w:rPr>
          <w:rFonts w:ascii="Arial" w:eastAsia="Arial" w:hAnsi="Arial" w:cs="Arial"/>
          <w:color w:val="010202"/>
          <w:sz w:val="22"/>
          <w:szCs w:val="22"/>
          <w:u w:val="single"/>
        </w:rPr>
        <w:t>aff'd in part &amp; rev'd in part on other</w:t>
      </w:r>
      <w:r w:rsidR="00150068" w:rsidRPr="00233830">
        <w:rPr>
          <w:rFonts w:ascii="Arial" w:eastAsia="Arial" w:hAnsi="Arial" w:cs="Arial"/>
          <w:sz w:val="22"/>
          <w:szCs w:val="22"/>
        </w:rPr>
        <w:t xml:space="preserve"> </w:t>
      </w:r>
      <w:r w:rsidR="006541C9" w:rsidRPr="00233830">
        <w:rPr>
          <w:rFonts w:ascii="Arial" w:eastAsia="Arial" w:hAnsi="Arial" w:cs="Arial"/>
          <w:color w:val="010202"/>
          <w:sz w:val="22"/>
          <w:szCs w:val="22"/>
          <w:u w:val="single"/>
        </w:rPr>
        <w:t xml:space="preserve">grounds sub nom. </w:t>
      </w:r>
      <w:r w:rsidR="006541C9" w:rsidRPr="00F00987">
        <w:rPr>
          <w:rFonts w:ascii="Arial" w:eastAsia="Arial" w:hAnsi="Arial" w:cs="Arial"/>
          <w:color w:val="010202"/>
          <w:sz w:val="22"/>
          <w:szCs w:val="22"/>
          <w:u w:val="single"/>
          <w:lang w:val="es-ES_tradnl"/>
        </w:rPr>
        <w:t>Tachiona  v. United  States</w:t>
      </w:r>
      <w:r w:rsidR="006541C9" w:rsidRPr="00F00987">
        <w:rPr>
          <w:rFonts w:ascii="Arial" w:eastAsia="Arial" w:hAnsi="Arial" w:cs="Arial"/>
          <w:color w:val="010202"/>
          <w:sz w:val="22"/>
          <w:szCs w:val="22"/>
          <w:lang w:val="es-ES_tradnl"/>
        </w:rPr>
        <w:t>, 386 F.3d 205 (2d</w:t>
      </w:r>
      <w:r w:rsidR="006541C9" w:rsidRPr="00F00987">
        <w:rPr>
          <w:rFonts w:ascii="Arial" w:eastAsia="Arial" w:hAnsi="Arial" w:cs="Arial"/>
          <w:sz w:val="22"/>
          <w:szCs w:val="22"/>
          <w:lang w:val="es-ES_tradnl"/>
        </w:rPr>
        <w:t xml:space="preserve"> Cir.2004); </w:t>
      </w:r>
      <w:r w:rsidR="006541C9" w:rsidRPr="00F00987">
        <w:rPr>
          <w:rFonts w:ascii="Arial" w:eastAsia="Arial" w:hAnsi="Arial" w:cs="Arial"/>
          <w:sz w:val="22"/>
          <w:szCs w:val="22"/>
          <w:u w:val="single"/>
          <w:lang w:val="es-ES_tradnl"/>
        </w:rPr>
        <w:t>Mushikiwabo v. Sarayagwiza</w:t>
      </w:r>
      <w:r w:rsidR="006541C9" w:rsidRPr="00F00987">
        <w:rPr>
          <w:rFonts w:ascii="Arial" w:eastAsia="Arial" w:hAnsi="Arial" w:cs="Arial"/>
          <w:sz w:val="22"/>
          <w:szCs w:val="22"/>
          <w:lang w:val="es-ES_tradnl"/>
        </w:rPr>
        <w:t xml:space="preserve">, 1996 WL 164496 (S.D.N.Y. Apr. 9, 1996); </w:t>
      </w:r>
      <w:r w:rsidR="006541C9" w:rsidRPr="00F00987">
        <w:rPr>
          <w:rFonts w:ascii="Arial" w:eastAsia="Arial" w:hAnsi="Arial" w:cs="Arial"/>
          <w:sz w:val="22"/>
          <w:szCs w:val="22"/>
          <w:u w:val="single"/>
          <w:lang w:val="es-ES_tradnl"/>
        </w:rPr>
        <w:t>Xuncax v. Gramajo</w:t>
      </w:r>
      <w:r w:rsidR="006541C9" w:rsidRPr="00F00987">
        <w:rPr>
          <w:rFonts w:ascii="Arial" w:eastAsia="Arial" w:hAnsi="Arial" w:cs="Arial"/>
          <w:sz w:val="22"/>
          <w:szCs w:val="22"/>
          <w:lang w:val="es-ES_tradnl"/>
        </w:rPr>
        <w:t>, 886 F. Supp. 162, 172-73 (D. Mass. 1995).</w:t>
      </w:r>
    </w:p>
    <w:p w:rsidR="006541C9" w:rsidRPr="00F00987" w:rsidRDefault="006541C9" w:rsidP="009B4AA1">
      <w:pPr>
        <w:spacing w:before="13" w:line="528" w:lineRule="auto"/>
        <w:ind w:left="567" w:right="335" w:firstLine="707"/>
        <w:rPr>
          <w:rFonts w:ascii="Arial" w:hAnsi="Arial" w:cs="Arial"/>
          <w:sz w:val="22"/>
          <w:szCs w:val="22"/>
          <w:lang w:val="es-ES_tradnl"/>
        </w:rPr>
      </w:pPr>
      <w:r w:rsidRPr="00F00987">
        <w:rPr>
          <w:rFonts w:ascii="Arial" w:eastAsia="Arial" w:hAnsi="Arial" w:cs="Arial"/>
          <w:sz w:val="22"/>
          <w:szCs w:val="22"/>
          <w:lang w:val="es-ES_tradnl"/>
        </w:rPr>
        <w:t>Claro está que los Demandantes deben mostrar que los militares bolivianos mataron intencionalmente a los difuntos. Mas esa intención no necesariamente debe mostrarse con evidencia del estado mental de cada tirador. Más bien, puede inferirse de la prueba de que las muertes de los difuntos son el resultado de implementar el plan de los Demandados de</w:t>
      </w:r>
      <w:r w:rsidR="009B4AA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usar fuerza militar para matar a civiles desarmados. Este enfoque concuerda con los casos que reconocen que no se requiere blancos individualizados para hacer un reclamo según la definición de TVPA de ejecución extrajudicial.   </w:t>
      </w:r>
      <w:r w:rsidRPr="00F00987">
        <w:rPr>
          <w:rFonts w:ascii="Arial" w:eastAsia="Arial" w:hAnsi="Arial" w:cs="Arial"/>
          <w:sz w:val="22"/>
          <w:szCs w:val="22"/>
          <w:u w:val="single"/>
          <w:lang w:val="es-ES_tradnl"/>
        </w:rPr>
        <w:t>Véase. p. ej.</w:t>
      </w:r>
      <w:r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Owens v. Republic  of Sudan</w:t>
      </w:r>
      <w:r w:rsidRPr="00F00987">
        <w:rPr>
          <w:rFonts w:ascii="Arial" w:eastAsia="Arial" w:hAnsi="Arial" w:cs="Arial"/>
          <w:sz w:val="22"/>
          <w:szCs w:val="22"/>
          <w:lang w:val="es-ES_tradnl"/>
        </w:rPr>
        <w:t xml:space="preserve">, 864 F.3d 751, 770 (D.C. Cir. 2017) (para sostener que los atentados terroristas promovidos por el estado "fueron deliberados en cuanto implicaron sustancial preparación, meticulosa sincronización y coordinación con muchos países");  </w:t>
      </w:r>
      <w:r w:rsidRPr="00F00987">
        <w:rPr>
          <w:rFonts w:ascii="Arial" w:eastAsia="Arial" w:hAnsi="Arial" w:cs="Arial"/>
          <w:sz w:val="22"/>
          <w:szCs w:val="22"/>
          <w:u w:val="single"/>
          <w:lang w:val="es-ES_tradnl"/>
        </w:rPr>
        <w:t>Flanagan v. lslamic  Republic of lran</w:t>
      </w:r>
      <w:r w:rsidRPr="00F00987">
        <w:rPr>
          <w:rFonts w:ascii="Arial" w:eastAsia="Arial" w:hAnsi="Arial" w:cs="Arial"/>
          <w:sz w:val="22"/>
          <w:szCs w:val="22"/>
          <w:lang w:val="es-ES_tradnl"/>
        </w:rPr>
        <w:t xml:space="preserve">, 190 F. Supp. 3d 138, 163 (D.D.C. 2016)  (atentados terroristas promovidos por el estado fueron deliberados debido a la "coordinación y planificación que se requería para llevarlos a cabo"); </w:t>
      </w:r>
      <w:r w:rsidRPr="00F00987">
        <w:rPr>
          <w:rFonts w:ascii="Arial" w:eastAsia="Arial" w:hAnsi="Arial" w:cs="Arial"/>
          <w:sz w:val="22"/>
          <w:szCs w:val="22"/>
          <w:u w:val="single"/>
          <w:lang w:val="es-ES_tradnl"/>
        </w:rPr>
        <w:t>Jaramillo v. Naranjo</w:t>
      </w:r>
      <w:r w:rsidRPr="00F00987">
        <w:rPr>
          <w:rFonts w:ascii="Arial" w:eastAsia="Arial" w:hAnsi="Arial" w:cs="Arial"/>
          <w:sz w:val="22"/>
          <w:szCs w:val="22"/>
          <w:lang w:val="es-ES_tradnl"/>
        </w:rPr>
        <w:t>, 2014 WL 4898210, at *13 (S.D. Fla. Sept. 14, 2014) (la evidencia de que los miembros de un grupo político determinado fueron el blanco del grupo paramilitar del demandado fue suficiente, siempre y cuando el difunto fuese miembro de ese grupo político).</w:t>
      </w:r>
      <w:r w:rsidRPr="00F00987">
        <w:rPr>
          <w:rFonts w:ascii="Arial" w:eastAsia="Arial" w:hAnsi="Arial" w:cs="Arial"/>
          <w:sz w:val="22"/>
          <w:szCs w:val="22"/>
          <w:vertAlign w:val="superscript"/>
          <w:lang w:val="es-ES_tradnl"/>
        </w:rPr>
        <w:footnoteReference w:id="31"/>
      </w:r>
    </w:p>
    <w:p w:rsidR="006541C9" w:rsidRPr="00F00987" w:rsidRDefault="006541C9" w:rsidP="00150068">
      <w:pPr>
        <w:tabs>
          <w:tab w:val="left" w:pos="10065"/>
        </w:tabs>
        <w:spacing w:line="477" w:lineRule="auto"/>
        <w:ind w:left="544" w:right="335" w:firstLine="730"/>
        <w:rPr>
          <w:rFonts w:ascii="Arial" w:eastAsia="Arial" w:hAnsi="Arial" w:cs="Arial"/>
          <w:sz w:val="22"/>
          <w:szCs w:val="22"/>
          <w:lang w:val="es-ES_tradnl"/>
        </w:rPr>
      </w:pPr>
      <w:r w:rsidRPr="00F00987">
        <w:rPr>
          <w:rFonts w:ascii="Arial" w:eastAsia="Arial" w:hAnsi="Arial" w:cs="Arial"/>
          <w:sz w:val="22"/>
          <w:szCs w:val="22"/>
          <w:lang w:val="es-ES_tradnl"/>
        </w:rPr>
        <w:t xml:space="preserve">Habiendo hallado la existencia de una disputa genuina sobre si las muertes en cuestión aquí fueron deliberadas, la Corte procede al tema de si los Demandantes presentaron suficiente evidencia para despertar las preguntas del jurado sobre: (1) si militares bolivianos mataron a los difuntos y (2) si los homicidios no fueron compatibles con disparos accidentales  o negligentes,  "tiroteos precipitados durante un levantamiento civil en curso" y disparos por "motivaciones individuales...sin relación con los demandados". </w:t>
      </w:r>
      <w:r w:rsidRPr="00F00987">
        <w:rPr>
          <w:rFonts w:ascii="Arial" w:eastAsia="Arial" w:hAnsi="Arial" w:cs="Arial"/>
          <w:sz w:val="22"/>
          <w:szCs w:val="22"/>
          <w:u w:val="single"/>
          <w:lang w:val="es-ES_tradnl"/>
        </w:rPr>
        <w:t>Mamani III</w:t>
      </w:r>
      <w:r w:rsidRPr="00F00987">
        <w:rPr>
          <w:rFonts w:ascii="Arial" w:hAnsi="Arial" w:cs="Arial"/>
          <w:sz w:val="22"/>
          <w:szCs w:val="22"/>
          <w:lang w:val="es-ES_tradnl"/>
        </w:rPr>
        <w:t xml:space="preserve">, </w:t>
      </w:r>
      <w:r w:rsidRPr="00F00987">
        <w:rPr>
          <w:rFonts w:ascii="Arial" w:eastAsia="Arial" w:hAnsi="Arial" w:cs="Arial"/>
          <w:sz w:val="22"/>
          <w:szCs w:val="22"/>
          <w:lang w:val="es-ES_tradnl"/>
        </w:rPr>
        <w:t>654 F.3d at 1155. La Corte halla que la evidencia de los Demandantes sobre las circunstancias de las muertes de los difuntos y las acciones de las tropas en cada sitio al momento de las muertes es suficiente para crear una disputa genuina sobre estos temas.</w:t>
      </w:r>
    </w:p>
    <w:p w:rsidR="006541C9" w:rsidRPr="00F00987" w:rsidRDefault="006541C9" w:rsidP="007D19A9">
      <w:pPr>
        <w:spacing w:line="482"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 xml:space="preserve">Como asunto inicial, la Corte rechaza la contención de los Demandados de que "se debería dar fin a la indagación, porque los Demandantes no han podido producir suficiente evidencia para mostrar que solo los militares estaban disparando en el área [en donde fueron ultimados los difuntos]".  DE 342-1 at 18. Para que los Demandantes muestren que los militares mataron intencionalmente a los difuntos, no necesariamente deben mostrar que solo los militares estaban disparando en las áreas en donde los difuntos fueron ultimados.  Aun cuando en este caso hay evidencia de que en algunas áreas en las que fueron ultimados los difuntos hubo un disparo aislado dirigido a los militares o, en otros sitios, una confrontación más sustancial entre los militares y los manifestantes armados, esto no evita que un jurado razonablemente halle que los difuntos fueron intencionalmente </w:t>
      </w:r>
      <w:r w:rsidR="00661D19" w:rsidRPr="00F00987">
        <w:rPr>
          <w:rFonts w:ascii="Arial" w:eastAsia="Arial" w:hAnsi="Arial" w:cs="Arial"/>
          <w:sz w:val="22"/>
          <w:szCs w:val="22"/>
          <w:lang w:val="es-ES_tradnl"/>
        </w:rPr>
        <w:t>ultim</w:t>
      </w:r>
      <w:r w:rsidRPr="00F00987">
        <w:rPr>
          <w:rFonts w:ascii="Arial" w:eastAsia="Arial" w:hAnsi="Arial" w:cs="Arial"/>
          <w:sz w:val="22"/>
          <w:szCs w:val="22"/>
          <w:lang w:val="es-ES_tradnl"/>
        </w:rPr>
        <w:t>ados por los militares—y no</w:t>
      </w:r>
      <w:r w:rsidR="002B6B5E" w:rsidRPr="00F00987">
        <w:rPr>
          <w:rFonts w:ascii="Arial" w:eastAsia="Arial" w:hAnsi="Arial" w:cs="Arial"/>
          <w:sz w:val="22"/>
          <w:szCs w:val="22"/>
          <w:lang w:val="es-ES_tradnl"/>
        </w:rPr>
        <w:t xml:space="preserve"> así por un manifestante armado o</w:t>
      </w:r>
      <w:r w:rsidRPr="00F00987">
        <w:rPr>
          <w:rFonts w:ascii="Arial" w:eastAsia="Arial" w:hAnsi="Arial" w:cs="Arial"/>
          <w:sz w:val="22"/>
          <w:szCs w:val="22"/>
          <w:lang w:val="es-ES_tradnl"/>
        </w:rPr>
        <w:t xml:space="preserve"> un militar que creía que estaba disparando a un manifestante armado o un militar que estaba disparando a un manifestante armado, pero que, por accidente o negligencia, dio a uno de los difuntos. Un jurado podría tomar esta decisión razonablemente sopesando la evidencia de, por un lado, la proximidad de las muertes de los difuntos a cualquier conflicto armado y la naturaleza de dicho conflicto y, por otro lado, la evidencia del sitio y las acciones de las tropas en relación al lugar en el que se disparó a los difuntos. Por ejemplo, un jurado podría hallar razonablemente, por una preponderancia de la evidencia, que los militares mataron intencionalmente a un difunto—pese a evidencia de un disparo aislado a los militares antes del homicidio y a una distancia</w:t>
      </w:r>
      <w:r w:rsidR="007D19A9"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considerable del homicidio—debido a evidencia de que a las tropas se les ordenó disparar</w:t>
      </w:r>
      <w:r w:rsidR="002B6B5E" w:rsidRPr="00F00987">
        <w:rPr>
          <w:rFonts w:ascii="Arial" w:eastAsia="Arial" w:hAnsi="Arial" w:cs="Arial"/>
          <w:sz w:val="22"/>
          <w:szCs w:val="22"/>
          <w:lang w:val="es-ES_tradnl"/>
        </w:rPr>
        <w:t xml:space="preserve"> indiscriminadamente a civiles</w:t>
      </w:r>
      <w:r w:rsidRPr="00F00987">
        <w:rPr>
          <w:rFonts w:ascii="Arial" w:eastAsia="Arial" w:hAnsi="Arial" w:cs="Arial"/>
          <w:sz w:val="22"/>
          <w:szCs w:val="22"/>
          <w:lang w:val="es-ES_tradnl"/>
        </w:rPr>
        <w:t xml:space="preserve">, y en efecto </w:t>
      </w:r>
      <w:r w:rsidR="002B6B5E" w:rsidRPr="00F00987">
        <w:rPr>
          <w:rFonts w:ascii="Arial" w:eastAsia="Arial" w:hAnsi="Arial" w:cs="Arial"/>
          <w:sz w:val="22"/>
          <w:szCs w:val="22"/>
          <w:lang w:val="es-ES_tradnl"/>
        </w:rPr>
        <w:t>lo hicieron,</w:t>
      </w:r>
      <w:r w:rsidRPr="00F00987">
        <w:rPr>
          <w:rFonts w:ascii="Arial" w:eastAsia="Arial" w:hAnsi="Arial" w:cs="Arial"/>
          <w:sz w:val="22"/>
          <w:szCs w:val="22"/>
          <w:lang w:val="es-ES_tradnl"/>
        </w:rPr>
        <w:t xml:space="preserve"> en la inmediata vecindad del difunto al tiempo de su muerte; y </w:t>
      </w:r>
      <w:r w:rsidR="002B6B5E" w:rsidRPr="00F00987">
        <w:rPr>
          <w:rFonts w:ascii="Arial" w:eastAsia="Arial" w:hAnsi="Arial" w:cs="Arial"/>
          <w:sz w:val="22"/>
          <w:szCs w:val="22"/>
          <w:lang w:val="es-ES_tradnl"/>
        </w:rPr>
        <w:t xml:space="preserve">debido </w:t>
      </w:r>
      <w:r w:rsidRPr="00F00987">
        <w:rPr>
          <w:rFonts w:ascii="Arial" w:eastAsia="Arial" w:hAnsi="Arial" w:cs="Arial"/>
          <w:sz w:val="22"/>
          <w:szCs w:val="22"/>
          <w:lang w:val="es-ES_tradnl"/>
        </w:rPr>
        <w:t>a la falta de evidencia de manifestantes armados en el área.</w:t>
      </w:r>
    </w:p>
    <w:p w:rsidR="006541C9" w:rsidRPr="00F00987" w:rsidRDefault="006541C9" w:rsidP="009C743F">
      <w:pPr>
        <w:spacing w:before="12" w:line="480" w:lineRule="auto"/>
        <w:ind w:left="567" w:right="335" w:firstLine="713"/>
        <w:rPr>
          <w:rFonts w:ascii="Arial" w:eastAsia="Arial" w:hAnsi="Arial" w:cs="Arial"/>
          <w:sz w:val="22"/>
          <w:szCs w:val="22"/>
          <w:lang w:val="es-ES_tradnl"/>
        </w:rPr>
      </w:pPr>
      <w:r w:rsidRPr="00F00987">
        <w:rPr>
          <w:rFonts w:ascii="Arial" w:eastAsia="Arial" w:hAnsi="Arial" w:cs="Arial"/>
          <w:sz w:val="22"/>
          <w:szCs w:val="22"/>
          <w:lang w:val="es-ES_tradnl"/>
        </w:rPr>
        <w:t>Existe suficiente evidencia para hacer tal hallazgo respecto a cada difunto. Por ejemplo, aunque hay evidencia de que el convoy militar en Warisata recibió disparos desde los cerros el 20 de septiembre de 2003, también hay evidencia de que las tropas dispararon indiscriminadamente a civiles, al interior de las casas y a las ventanas en esta área cuando</w:t>
      </w:r>
      <w:r w:rsidR="009C743F"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ya no enfrentaban oposición armada alguna.  Ciertamente, un jurado podría considerar esta evidencia, la evidencia de la distancia entra la casa de la Difunta Marlene Mamani y el lugar de la confrontación previa entre militares y manifestantes armados, y la evidencia del movimiento de tropas fuera de la casa de la Difunta Marlene Mamani al tiempo de su muerte, y concluir razonablemente que los militares la mataron intencionalmente mientras miraba por la ventana de su casa.</w:t>
      </w:r>
    </w:p>
    <w:p w:rsidR="006541C9" w:rsidRPr="00F00987" w:rsidRDefault="006541C9" w:rsidP="007D19A9">
      <w:pPr>
        <w:spacing w:before="32" w:line="480" w:lineRule="auto"/>
        <w:ind w:left="567" w:right="335" w:firstLine="713"/>
        <w:rPr>
          <w:rFonts w:ascii="Arial" w:eastAsia="Arial" w:hAnsi="Arial" w:cs="Arial"/>
          <w:sz w:val="22"/>
          <w:szCs w:val="22"/>
          <w:lang w:val="es-ES_tradnl"/>
        </w:rPr>
      </w:pPr>
      <w:r w:rsidRPr="00F00987">
        <w:rPr>
          <w:rFonts w:ascii="Arial" w:eastAsia="Arial" w:hAnsi="Arial" w:cs="Arial"/>
          <w:sz w:val="22"/>
          <w:szCs w:val="22"/>
          <w:lang w:val="es-ES_tradnl"/>
        </w:rPr>
        <w:t>Asimismo, respecto a los difuntos ultimados en El Alto el 12 de octubre de 2003, aunque hay algo de evidencia de actos violentos cometidos por manifestantes ese día, también hay evidencia de que las tropas dispararon indiscriminadamente a civiles desarmados—y de que, al estar disparando, los manifestantes armados no les estaban disparando a ellos—en los sitios en que fueron ultimados el Difunto Ayala, la Difunta Teodosia Mamani, el Difunto Lucero y la Difunta</w:t>
      </w:r>
      <w:r w:rsidRPr="00F00987">
        <w:rPr>
          <w:rFonts w:ascii="Arial" w:eastAsia="Arial" w:hAnsi="Arial" w:cs="Arial"/>
          <w:color w:val="010202"/>
          <w:sz w:val="22"/>
          <w:szCs w:val="22"/>
          <w:lang w:val="es-ES_tradnl"/>
        </w:rPr>
        <w:t xml:space="preserve"> Cutipa</w:t>
      </w:r>
      <w:r w:rsidRPr="00F00987">
        <w:rPr>
          <w:rFonts w:ascii="Arial" w:eastAsia="Arial" w:hAnsi="Arial" w:cs="Arial"/>
          <w:color w:val="181C1C"/>
          <w:sz w:val="22"/>
          <w:szCs w:val="22"/>
          <w:lang w:val="es-ES_tradnl"/>
        </w:rPr>
        <w:t xml:space="preserve">. </w:t>
      </w:r>
      <w:r w:rsidRPr="00F00987">
        <w:rPr>
          <w:rFonts w:ascii="Arial" w:eastAsia="Arial" w:hAnsi="Arial" w:cs="Arial"/>
          <w:color w:val="010202"/>
          <w:sz w:val="22"/>
          <w:szCs w:val="22"/>
          <w:lang w:val="es-ES_tradnl"/>
        </w:rPr>
        <w:t>Además, para el Difunto Ayala, un jurado también podría hallar que los militares lo mataron intencionalmente</w:t>
      </w:r>
      <w:r w:rsidR="00661D19" w:rsidRPr="00F00987">
        <w:rPr>
          <w:rFonts w:ascii="Arial" w:eastAsia="Arial" w:hAnsi="Arial" w:cs="Arial"/>
          <w:color w:val="010202"/>
          <w:sz w:val="22"/>
          <w:szCs w:val="22"/>
          <w:lang w:val="es-ES_tradnl"/>
        </w:rPr>
        <w:t>, conforme</w:t>
      </w:r>
      <w:r w:rsidRPr="00F00987">
        <w:rPr>
          <w:rFonts w:ascii="Arial" w:eastAsia="Arial" w:hAnsi="Arial" w:cs="Arial"/>
          <w:color w:val="010202"/>
          <w:sz w:val="22"/>
          <w:szCs w:val="22"/>
          <w:lang w:val="es-ES_tradnl"/>
        </w:rPr>
        <w:t xml:space="preserve"> a la evidencia de que un testigo vio a un hombre de</w:t>
      </w:r>
      <w:r w:rsidR="002E5207" w:rsidRPr="00F00987">
        <w:rPr>
          <w:rFonts w:ascii="Arial" w:eastAsia="Arial" w:hAnsi="Arial" w:cs="Arial"/>
          <w:color w:val="010202"/>
          <w:sz w:val="22"/>
          <w:szCs w:val="22"/>
          <w:lang w:val="es-ES_tradnl"/>
        </w:rPr>
        <w:t xml:space="preserve"> vestimenta</w:t>
      </w:r>
      <w:r w:rsidRPr="00F00987">
        <w:rPr>
          <w:rFonts w:ascii="Arial" w:eastAsia="Arial" w:hAnsi="Arial" w:cs="Arial"/>
          <w:color w:val="010202"/>
          <w:sz w:val="22"/>
          <w:szCs w:val="22"/>
          <w:lang w:val="es-ES_tradnl"/>
        </w:rPr>
        <w:t xml:space="preserve"> similar a</w:t>
      </w:r>
      <w:r w:rsidR="00985458" w:rsidRPr="00F00987">
        <w:rPr>
          <w:rFonts w:ascii="Arial" w:eastAsia="Arial" w:hAnsi="Arial" w:cs="Arial"/>
          <w:color w:val="010202"/>
          <w:sz w:val="22"/>
          <w:szCs w:val="22"/>
          <w:lang w:val="es-ES_tradnl"/>
        </w:rPr>
        <w:t xml:space="preserve"> la de</w:t>
      </w:r>
      <w:r w:rsidRPr="00F00987">
        <w:rPr>
          <w:rFonts w:ascii="Arial" w:eastAsia="Arial" w:hAnsi="Arial" w:cs="Arial"/>
          <w:color w:val="010202"/>
          <w:sz w:val="22"/>
          <w:szCs w:val="22"/>
          <w:lang w:val="es-ES_tradnl"/>
        </w:rPr>
        <w:t>l Difunto Ayala recibir un disparo cerca de varios soldados.</w:t>
      </w:r>
      <w:r w:rsidRPr="00F00987">
        <w:rPr>
          <w:rFonts w:ascii="Arial" w:eastAsia="Arial" w:hAnsi="Arial" w:cs="Arial"/>
          <w:color w:val="010202"/>
          <w:sz w:val="22"/>
          <w:szCs w:val="22"/>
          <w:vertAlign w:val="superscript"/>
          <w:lang w:val="es-ES_tradnl"/>
        </w:rPr>
        <w:footnoteReference w:id="32"/>
      </w:r>
      <w:r w:rsidRPr="00F00987">
        <w:rPr>
          <w:rFonts w:ascii="Arial" w:eastAsia="Arial" w:hAnsi="Arial" w:cs="Arial"/>
          <w:color w:val="010202"/>
          <w:sz w:val="22"/>
          <w:szCs w:val="22"/>
          <w:lang w:val="es-ES_tradnl"/>
        </w:rPr>
        <w:t xml:space="preserve"> Y aunque a la Difunta Teodosia </w:t>
      </w:r>
      <w:r w:rsidRPr="00F00987">
        <w:rPr>
          <w:rFonts w:ascii="Arial" w:eastAsia="Arial" w:hAnsi="Arial" w:cs="Arial"/>
          <w:sz w:val="22"/>
          <w:szCs w:val="22"/>
          <w:lang w:val="es-ES_tradnl"/>
        </w:rPr>
        <w:t>Mamani le dispararon a través de la pared de su casa, un jurado podría hallar que este disparo no fue un accidente</w:t>
      </w:r>
      <w:r w:rsidR="007D19A9"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o una negligencia porque fue consecuencia de la implementación del plan de los Demandados de matar civiles.  Hay evidencia de que este plan fue implementado por soldados que disparaban indiscriminadamente en áreas en que había un</w:t>
      </w:r>
      <w:r w:rsidR="00985458" w:rsidRPr="00F00987">
        <w:rPr>
          <w:rFonts w:ascii="Arial" w:eastAsia="Arial" w:hAnsi="Arial" w:cs="Arial"/>
          <w:sz w:val="22"/>
          <w:szCs w:val="22"/>
          <w:lang w:val="es-ES_tradnl"/>
        </w:rPr>
        <w:t>a gran concentración de civiles;</w:t>
      </w:r>
      <w:r w:rsidRPr="00F00987">
        <w:rPr>
          <w:rFonts w:ascii="Arial" w:eastAsia="Arial" w:hAnsi="Arial" w:cs="Arial"/>
          <w:sz w:val="22"/>
          <w:szCs w:val="22"/>
          <w:lang w:val="es-ES_tradnl"/>
        </w:rPr>
        <w:t xml:space="preserve"> un jurado podría hallar razonablemente que la muerte de un civil debido a un disparo hecho a través de la pared de una casa fue el resultado anticipado y deseado de ese plan.</w:t>
      </w:r>
    </w:p>
    <w:p w:rsidR="002E5207" w:rsidRPr="00F00987" w:rsidRDefault="006541C9" w:rsidP="002E5207">
      <w:pPr>
        <w:spacing w:before="8" w:line="480" w:lineRule="auto"/>
        <w:ind w:left="567" w:right="335" w:firstLine="709"/>
        <w:rPr>
          <w:rFonts w:ascii="Arial" w:eastAsia="Arial" w:hAnsi="Arial" w:cs="Arial"/>
          <w:color w:val="010202"/>
          <w:sz w:val="22"/>
          <w:szCs w:val="22"/>
          <w:lang w:val="es-ES_tradnl"/>
        </w:rPr>
      </w:pPr>
      <w:r w:rsidRPr="00F00987">
        <w:rPr>
          <w:rFonts w:ascii="Arial" w:eastAsia="Arial" w:hAnsi="Arial" w:cs="Arial"/>
          <w:sz w:val="22"/>
          <w:szCs w:val="22"/>
          <w:lang w:val="es-ES_tradnl"/>
        </w:rPr>
        <w:t>Por último, hay suficiente evidencia de que los difuntos ultimados el 13 de octubre de 2003 en la Zona Sur de La Paz—el Difunto Arturo Mamani, el Difunto Roque y el Difunto</w:t>
      </w:r>
      <w:r w:rsidR="00985458"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Márquez—fueron intencionalmente </w:t>
      </w:r>
      <w:r w:rsidR="00661D19" w:rsidRPr="00F00987">
        <w:rPr>
          <w:rFonts w:ascii="Arial" w:eastAsia="Arial" w:hAnsi="Arial" w:cs="Arial"/>
          <w:sz w:val="22"/>
          <w:szCs w:val="22"/>
          <w:lang w:val="es-ES_tradnl"/>
        </w:rPr>
        <w:t>ultimados</w:t>
      </w:r>
      <w:r w:rsidRPr="00F00987">
        <w:rPr>
          <w:rFonts w:ascii="Arial" w:eastAsia="Arial" w:hAnsi="Arial" w:cs="Arial"/>
          <w:sz w:val="22"/>
          <w:szCs w:val="22"/>
          <w:lang w:val="es-ES_tradnl"/>
        </w:rPr>
        <w:t xml:space="preserve"> por los militares bolivianos.  El Demandante Gonzalo Mamani Aguilar estuvo presente en el sitio en el que su padre, el Difunto Arturo Mamani, y el Difunto Roque recibieron disparos. El Sr</w:t>
      </w:r>
      <w:r w:rsidRPr="00F00987">
        <w:rPr>
          <w:rFonts w:ascii="Arial" w:eastAsia="Arial" w:hAnsi="Arial" w:cs="Arial"/>
          <w:color w:val="26282A"/>
          <w:sz w:val="22"/>
          <w:szCs w:val="22"/>
          <w:lang w:val="es-ES_tradnl"/>
        </w:rPr>
        <w:t xml:space="preserve">. </w:t>
      </w:r>
      <w:r w:rsidRPr="00F00987">
        <w:rPr>
          <w:rFonts w:ascii="Arial" w:eastAsia="Arial" w:hAnsi="Arial" w:cs="Arial"/>
          <w:color w:val="010202"/>
          <w:sz w:val="22"/>
          <w:szCs w:val="22"/>
          <w:lang w:val="es-ES_tradnl"/>
        </w:rPr>
        <w:t xml:space="preserve">Mamani Aguilar atestiguó que los militares estaban disparando hacia él y en varias direcciones cuando el Difunto Arturo Mamani y el Difunto Roque recibieron disparos y fueron </w:t>
      </w:r>
      <w:r w:rsidR="00985458" w:rsidRPr="00F00987">
        <w:rPr>
          <w:rFonts w:ascii="Arial" w:eastAsia="Arial" w:hAnsi="Arial" w:cs="Arial"/>
          <w:color w:val="010202"/>
          <w:sz w:val="22"/>
          <w:szCs w:val="22"/>
          <w:lang w:val="es-ES_tradnl"/>
        </w:rPr>
        <w:t>ultimados</w:t>
      </w:r>
      <w:r w:rsidRPr="00F00987">
        <w:rPr>
          <w:rFonts w:ascii="Arial" w:eastAsia="Arial" w:hAnsi="Arial" w:cs="Arial"/>
          <w:color w:val="010202"/>
          <w:sz w:val="22"/>
          <w:szCs w:val="22"/>
          <w:lang w:val="es-ES_tradnl"/>
        </w:rPr>
        <w:t>.</w:t>
      </w:r>
      <w:r w:rsidRPr="00F00987">
        <w:rPr>
          <w:rFonts w:ascii="Arial" w:eastAsia="Arial" w:hAnsi="Arial" w:cs="Arial"/>
          <w:color w:val="010202"/>
          <w:sz w:val="23"/>
          <w:szCs w:val="23"/>
          <w:lang w:val="es-ES_tradnl"/>
        </w:rPr>
        <w:t xml:space="preserve">  </w:t>
      </w:r>
      <w:r w:rsidRPr="00F00987">
        <w:rPr>
          <w:rFonts w:ascii="Arial" w:eastAsia="Arial" w:hAnsi="Arial" w:cs="Arial"/>
          <w:color w:val="010202"/>
          <w:sz w:val="22"/>
          <w:szCs w:val="22"/>
          <w:lang w:val="es-ES_tradnl"/>
        </w:rPr>
        <w:t xml:space="preserve">Aunque los Demandados presentaron evidencia de que un soldado recibió un disparo el 13 de octubre en otro sitio, no hay evidencia de que hubiese manifestantes armados en el sitio y en el momento en que dispararon al Difunto Arturo Mamani y al Difunto Roque. Lo mismo es cierto respecto al disparo recibido por el Difunto Márquez en Ovejuyo el 13 de octubre. La evidencia que presentaron los Demandados de que </w:t>
      </w:r>
      <w:r w:rsidR="00985458" w:rsidRPr="00F00987">
        <w:rPr>
          <w:rFonts w:ascii="Arial" w:eastAsia="Arial" w:hAnsi="Arial" w:cs="Arial"/>
          <w:color w:val="010202"/>
          <w:sz w:val="22"/>
          <w:szCs w:val="22"/>
          <w:lang w:val="es-ES_tradnl"/>
        </w:rPr>
        <w:t xml:space="preserve">ese día </w:t>
      </w:r>
      <w:r w:rsidRPr="00F00987">
        <w:rPr>
          <w:rFonts w:ascii="Arial" w:eastAsia="Arial" w:hAnsi="Arial" w:cs="Arial"/>
          <w:color w:val="010202"/>
          <w:sz w:val="22"/>
          <w:szCs w:val="22"/>
          <w:lang w:val="es-ES_tradnl"/>
        </w:rPr>
        <w:t>hubo violencia en otros lugares no crea una disputa genuina de que los soldados estaban disparando indiscriminadamente a civiles desarmados en Ovejuyo.  Es más, un testigo ocular vio a varios soldados—disparando "en toda dirección"—en la vecindad inmedia</w:t>
      </w:r>
      <w:r w:rsidR="00985458" w:rsidRPr="00F00987">
        <w:rPr>
          <w:rFonts w:ascii="Arial" w:eastAsia="Arial" w:hAnsi="Arial" w:cs="Arial"/>
          <w:color w:val="010202"/>
          <w:sz w:val="22"/>
          <w:szCs w:val="22"/>
          <w:lang w:val="es-ES_tradnl"/>
        </w:rPr>
        <w:t>ta del Difunto Márquez cuando éste</w:t>
      </w:r>
      <w:r w:rsidRPr="00F00987">
        <w:rPr>
          <w:rFonts w:ascii="Arial" w:eastAsia="Arial" w:hAnsi="Arial" w:cs="Arial"/>
          <w:color w:val="010202"/>
          <w:sz w:val="22"/>
          <w:szCs w:val="22"/>
          <w:lang w:val="es-ES_tradnl"/>
        </w:rPr>
        <w:t xml:space="preserve"> recibió el disparo, y los Demandantes no introdujeron evidencia de manifestantes armados en Ovejuyo en ese momento.</w:t>
      </w:r>
    </w:p>
    <w:p w:rsidR="006541C9" w:rsidRPr="00F00987" w:rsidRDefault="006541C9" w:rsidP="002E5207">
      <w:pPr>
        <w:spacing w:before="8" w:line="480"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En suma, conforme a la evidencia sobre los hechos y las circunstancias de cada disparo, es posible que un jurado concluya razonablemente que cada uno de los difuntos fue</w:t>
      </w:r>
      <w:r w:rsidR="007D19A9" w:rsidRPr="00F00987">
        <w:rPr>
          <w:rFonts w:ascii="Arial" w:eastAsia="Arial" w:hAnsi="Arial" w:cs="Arial"/>
          <w:sz w:val="22"/>
          <w:szCs w:val="22"/>
          <w:lang w:val="es-ES_tradnl"/>
        </w:rPr>
        <w:t xml:space="preserve"> </w:t>
      </w:r>
      <w:r w:rsidR="00661D19" w:rsidRPr="00F00987">
        <w:rPr>
          <w:rFonts w:ascii="Arial" w:eastAsia="Arial" w:hAnsi="Arial" w:cs="Arial"/>
          <w:sz w:val="22"/>
          <w:szCs w:val="22"/>
          <w:lang w:val="es-ES_tradnl"/>
        </w:rPr>
        <w:t>ultimado</w:t>
      </w:r>
      <w:r w:rsidRPr="00F00987">
        <w:rPr>
          <w:rFonts w:ascii="Arial" w:eastAsia="Arial" w:hAnsi="Arial" w:cs="Arial"/>
          <w:sz w:val="22"/>
          <w:szCs w:val="22"/>
          <w:lang w:val="es-ES_tradnl"/>
        </w:rPr>
        <w:t xml:space="preserve"> por un militar boliviano y que los disparos no fueron accidentales o negligentes, "disparos precipitados en el curso de un levantamiento civil" o disparos hechos por "motivaciones individuales…sin relación a los demandados". </w:t>
      </w:r>
      <w:r w:rsidRPr="00F00987">
        <w:rPr>
          <w:rFonts w:ascii="Arial" w:eastAsia="Arial" w:hAnsi="Arial" w:cs="Arial"/>
          <w:sz w:val="22"/>
          <w:szCs w:val="22"/>
          <w:u w:val="single"/>
          <w:lang w:val="es-ES_tradnl"/>
        </w:rPr>
        <w:t>Mamani III</w:t>
      </w:r>
      <w:r w:rsidRPr="00F00987">
        <w:rPr>
          <w:rFonts w:ascii="Arial" w:hAnsi="Arial" w:cs="Arial"/>
          <w:sz w:val="22"/>
          <w:szCs w:val="22"/>
          <w:lang w:val="es-ES_tradnl"/>
        </w:rPr>
        <w:t xml:space="preserve">, </w:t>
      </w:r>
      <w:r w:rsidRPr="00F00987">
        <w:rPr>
          <w:rFonts w:ascii="Arial" w:eastAsia="Arial" w:hAnsi="Arial" w:cs="Arial"/>
          <w:sz w:val="22"/>
          <w:szCs w:val="22"/>
          <w:lang w:val="es-ES_tradnl"/>
        </w:rPr>
        <w:t>654 F.3d at 1155.</w:t>
      </w:r>
    </w:p>
    <w:p w:rsidR="006541C9" w:rsidRPr="00F00987" w:rsidRDefault="006541C9" w:rsidP="006541C9">
      <w:pPr>
        <w:ind w:left="2013"/>
        <w:rPr>
          <w:rFonts w:ascii="Arial" w:eastAsia="Arial" w:hAnsi="Arial" w:cs="Arial"/>
          <w:sz w:val="22"/>
          <w:szCs w:val="22"/>
          <w:lang w:val="es-ES_tradnl"/>
        </w:rPr>
      </w:pPr>
      <w:r w:rsidRPr="00F00987">
        <w:rPr>
          <w:rFonts w:ascii="Arial" w:eastAsia="Arial" w:hAnsi="Arial" w:cs="Arial"/>
          <w:sz w:val="22"/>
          <w:szCs w:val="22"/>
          <w:lang w:val="es-ES_tradnl"/>
        </w:rPr>
        <w:t>B</w:t>
      </w:r>
      <w:r w:rsidRPr="00F00987">
        <w:rPr>
          <w:rFonts w:ascii="Arial" w:eastAsia="Arial" w:hAnsi="Arial" w:cs="Arial"/>
          <w:color w:val="171A1A"/>
          <w:sz w:val="22"/>
          <w:szCs w:val="22"/>
          <w:lang w:val="es-ES_tradnl"/>
        </w:rPr>
        <w:t xml:space="preserve">.        </w:t>
      </w:r>
      <w:r w:rsidRPr="00F00987">
        <w:rPr>
          <w:rFonts w:ascii="Arial" w:eastAsia="Arial" w:hAnsi="Arial" w:cs="Arial"/>
          <w:color w:val="010202"/>
          <w:sz w:val="22"/>
          <w:szCs w:val="22"/>
          <w:u w:val="single"/>
          <w:lang w:val="es-ES_tradnl"/>
        </w:rPr>
        <w:t xml:space="preserve">La </w:t>
      </w:r>
      <w:r w:rsidRPr="00F00987">
        <w:rPr>
          <w:rFonts w:ascii="Arial" w:eastAsia="Arial" w:hAnsi="Arial" w:cs="Arial"/>
          <w:sz w:val="22"/>
          <w:szCs w:val="22"/>
          <w:u w:val="single"/>
          <w:lang w:val="es-ES_tradnl"/>
        </w:rPr>
        <w:t>responsabilidad</w:t>
      </w:r>
      <w:r w:rsidRPr="00F00987">
        <w:rPr>
          <w:rFonts w:ascii="Arial" w:eastAsia="Arial" w:hAnsi="Arial" w:cs="Arial"/>
          <w:color w:val="010202"/>
          <w:sz w:val="22"/>
          <w:szCs w:val="22"/>
          <w:u w:val="single"/>
          <w:lang w:val="es-ES_tradnl"/>
        </w:rPr>
        <w:t xml:space="preserve"> secundaria de los Demandados</w:t>
      </w:r>
    </w:p>
    <w:p w:rsidR="006541C9" w:rsidRPr="00F00987" w:rsidRDefault="006541C9" w:rsidP="006541C9">
      <w:pPr>
        <w:spacing w:before="1" w:line="280" w:lineRule="exact"/>
        <w:rPr>
          <w:sz w:val="22"/>
          <w:szCs w:val="22"/>
          <w:lang w:val="es-ES_tradnl"/>
        </w:rPr>
      </w:pPr>
    </w:p>
    <w:p w:rsidR="006541C9" w:rsidRPr="00F00987" w:rsidRDefault="006541C9" w:rsidP="00985458">
      <w:pPr>
        <w:spacing w:line="482" w:lineRule="auto"/>
        <w:ind w:left="558" w:right="422" w:firstLine="739"/>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Se ha establecido firmemente que TVPA "contempla la responsabilidad </w:t>
      </w:r>
      <w:r w:rsidR="007B6FE0" w:rsidRPr="00F00987">
        <w:rPr>
          <w:rFonts w:ascii="Arial" w:eastAsia="Arial" w:hAnsi="Arial" w:cs="Arial"/>
          <w:color w:val="010202"/>
          <w:sz w:val="22"/>
          <w:szCs w:val="22"/>
          <w:lang w:val="es-ES_tradnl"/>
        </w:rPr>
        <w:t>de</w:t>
      </w:r>
      <w:r w:rsidRPr="00F00987">
        <w:rPr>
          <w:rFonts w:ascii="Arial" w:eastAsia="Arial" w:hAnsi="Arial" w:cs="Arial"/>
          <w:color w:val="010202"/>
          <w:sz w:val="22"/>
          <w:szCs w:val="22"/>
          <w:lang w:val="es-ES_tradnl"/>
        </w:rPr>
        <w:t xml:space="preserve"> oficiales que no ejecutan </w:t>
      </w:r>
      <w:r w:rsidR="007B6FE0" w:rsidRPr="00F00987">
        <w:rPr>
          <w:rFonts w:ascii="Arial" w:eastAsia="Arial" w:hAnsi="Arial" w:cs="Arial"/>
          <w:color w:val="010202"/>
          <w:sz w:val="22"/>
          <w:szCs w:val="22"/>
          <w:lang w:val="es-ES_tradnl"/>
        </w:rPr>
        <w:t xml:space="preserve">en persona </w:t>
      </w:r>
      <w:r w:rsidRPr="00F00987">
        <w:rPr>
          <w:rFonts w:ascii="Arial" w:eastAsia="Arial" w:hAnsi="Arial" w:cs="Arial"/>
          <w:color w:val="010202"/>
          <w:sz w:val="22"/>
          <w:szCs w:val="22"/>
          <w:lang w:val="es-ES_tradnl"/>
        </w:rPr>
        <w:t xml:space="preserve">la tortura o la ejecución extrajudicial ". </w:t>
      </w:r>
      <w:r w:rsidRPr="00F00987">
        <w:rPr>
          <w:rFonts w:ascii="Arial" w:eastAsia="Arial" w:hAnsi="Arial" w:cs="Arial"/>
          <w:color w:val="010202"/>
          <w:sz w:val="22"/>
          <w:szCs w:val="22"/>
          <w:u w:val="single"/>
          <w:lang w:val="es-ES_tradnl"/>
        </w:rPr>
        <w:t>Mohamad v. Palestinian Auth.</w:t>
      </w:r>
      <w:r w:rsidRPr="00F00987">
        <w:rPr>
          <w:rFonts w:ascii="Arial" w:eastAsia="Arial" w:hAnsi="Arial" w:cs="Arial"/>
          <w:color w:val="010202"/>
          <w:sz w:val="22"/>
          <w:szCs w:val="22"/>
          <w:lang w:val="es-ES_tradnl"/>
        </w:rPr>
        <w:t xml:space="preserve">, 566 U.S. 449, 458 (2012); </w:t>
      </w:r>
      <w:r w:rsidRPr="00F00987">
        <w:rPr>
          <w:rFonts w:ascii="Arial" w:eastAsia="Arial" w:hAnsi="Arial" w:cs="Arial"/>
          <w:color w:val="010202"/>
          <w:sz w:val="22"/>
          <w:szCs w:val="22"/>
          <w:u w:val="single"/>
          <w:lang w:val="es-ES_tradnl"/>
        </w:rPr>
        <w:t>véase también</w:t>
      </w:r>
      <w:r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u w:val="single"/>
          <w:lang w:val="es-ES_tradnl"/>
        </w:rPr>
        <w:t>Doe v. Drummond Co.</w:t>
      </w:r>
      <w:r w:rsidRPr="00F00987">
        <w:rPr>
          <w:rFonts w:ascii="Arial" w:eastAsia="Arial" w:hAnsi="Arial" w:cs="Arial"/>
          <w:color w:val="010202"/>
          <w:sz w:val="22"/>
          <w:szCs w:val="22"/>
          <w:lang w:val="es-ES_tradnl"/>
        </w:rPr>
        <w:t xml:space="preserve">, 782 F.3d 576, 607 (11th Cir. 2015) ("[C]omo la legislación </w:t>
      </w:r>
      <w:r w:rsidR="007B6FE0" w:rsidRPr="00F00987">
        <w:rPr>
          <w:rFonts w:ascii="Arial" w:eastAsia="Arial" w:hAnsi="Arial" w:cs="Arial"/>
          <w:color w:val="010202"/>
          <w:sz w:val="22"/>
          <w:szCs w:val="22"/>
          <w:lang w:val="es-ES_tradnl"/>
        </w:rPr>
        <w:t>local</w:t>
      </w:r>
      <w:r w:rsidRPr="00F00987">
        <w:rPr>
          <w:rFonts w:ascii="Arial" w:eastAsia="Arial" w:hAnsi="Arial" w:cs="Arial"/>
          <w:color w:val="010202"/>
          <w:sz w:val="22"/>
          <w:szCs w:val="22"/>
          <w:lang w:val="es-ES_tradnl"/>
        </w:rPr>
        <w:t xml:space="preserve"> determina las normas </w:t>
      </w:r>
      <w:r w:rsidR="007B6FE0" w:rsidRPr="00F00987">
        <w:rPr>
          <w:rFonts w:ascii="Arial" w:eastAsia="Arial" w:hAnsi="Arial" w:cs="Arial"/>
          <w:color w:val="010202"/>
          <w:sz w:val="22"/>
          <w:szCs w:val="22"/>
          <w:lang w:val="es-ES_tradnl"/>
        </w:rPr>
        <w:t xml:space="preserve">o estándares </w:t>
      </w:r>
      <w:r w:rsidRPr="00F00987">
        <w:rPr>
          <w:rFonts w:ascii="Arial" w:eastAsia="Arial" w:hAnsi="Arial" w:cs="Arial"/>
          <w:color w:val="010202"/>
          <w:sz w:val="22"/>
          <w:szCs w:val="22"/>
          <w:lang w:val="es-ES_tradnl"/>
        </w:rPr>
        <w:t>para</w:t>
      </w:r>
      <w:r w:rsidR="00985458"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TVPA, se cuenta con teorías de responsabilidad secundaria o indirecta, reconocidas por la legislación estadounidense, para hacer reclamos según TVPA".), </w:t>
      </w:r>
      <w:r w:rsidRPr="00F00987">
        <w:rPr>
          <w:rFonts w:ascii="Arial" w:eastAsia="Arial" w:hAnsi="Arial" w:cs="Arial"/>
          <w:color w:val="010202"/>
          <w:sz w:val="22"/>
          <w:szCs w:val="22"/>
          <w:u w:val="single"/>
          <w:lang w:val="es-ES_tradnl"/>
        </w:rPr>
        <w:t>cert. denied</w:t>
      </w:r>
      <w:r w:rsidRPr="00F00987">
        <w:rPr>
          <w:rFonts w:ascii="Arial" w:eastAsia="Arial" w:hAnsi="Arial" w:cs="Arial"/>
          <w:color w:val="010202"/>
          <w:sz w:val="22"/>
          <w:szCs w:val="22"/>
          <w:lang w:val="es-ES_tradnl"/>
        </w:rPr>
        <w:t>, 136 S. Ct. 1168 (2016)</w:t>
      </w:r>
      <w:r w:rsidRPr="00F00987">
        <w:rPr>
          <w:rFonts w:ascii="Arial" w:eastAsia="Arial" w:hAnsi="Arial" w:cs="Arial"/>
          <w:color w:val="171A1A"/>
          <w:sz w:val="22"/>
          <w:szCs w:val="22"/>
          <w:lang w:val="es-ES_tradnl"/>
        </w:rPr>
        <w:t xml:space="preserve">.  Los Demandantes buscan hacer a los Demandados indirectamente responsables </w:t>
      </w:r>
      <w:r w:rsidRPr="00F00987">
        <w:rPr>
          <w:rFonts w:ascii="Arial" w:eastAsia="Arial" w:hAnsi="Arial" w:cs="Arial"/>
          <w:color w:val="010202"/>
          <w:sz w:val="22"/>
          <w:szCs w:val="22"/>
          <w:lang w:val="es-ES_tradnl"/>
        </w:rPr>
        <w:t xml:space="preserve">de las muertes de los Difuntos </w:t>
      </w:r>
      <w:r w:rsidRPr="00F00987">
        <w:rPr>
          <w:rFonts w:ascii="Arial" w:eastAsia="Arial" w:hAnsi="Arial" w:cs="Arial"/>
          <w:sz w:val="22"/>
          <w:szCs w:val="22"/>
          <w:lang w:val="es-ES_tradnl"/>
        </w:rPr>
        <w:t>por tres razones</w:t>
      </w:r>
      <w:r w:rsidRPr="00F00987">
        <w:rPr>
          <w:rFonts w:ascii="Arial" w:eastAsia="Arial" w:hAnsi="Arial" w:cs="Arial"/>
          <w:color w:val="010202"/>
          <w:sz w:val="22"/>
          <w:szCs w:val="22"/>
          <w:lang w:val="es-ES_tradnl"/>
        </w:rPr>
        <w:t xml:space="preserve">. Los Demandantes se enfocan </w:t>
      </w:r>
      <w:r w:rsidRPr="00F00987">
        <w:rPr>
          <w:rFonts w:ascii="Arial" w:eastAsia="Arial" w:hAnsi="Arial" w:cs="Arial"/>
          <w:sz w:val="22"/>
          <w:szCs w:val="22"/>
          <w:lang w:val="es-ES_tradnl"/>
        </w:rPr>
        <w:t>ante todo</w:t>
      </w:r>
      <w:r w:rsidRPr="00F00987">
        <w:rPr>
          <w:rFonts w:ascii="Arial" w:eastAsia="Arial" w:hAnsi="Arial" w:cs="Arial"/>
          <w:color w:val="010202"/>
          <w:sz w:val="22"/>
          <w:szCs w:val="22"/>
          <w:lang w:val="es-ES_tradnl"/>
        </w:rPr>
        <w:t xml:space="preserve"> en la doctrina de la </w:t>
      </w:r>
      <w:r w:rsidRPr="00F00987">
        <w:rPr>
          <w:rFonts w:ascii="Arial" w:eastAsia="Arial" w:hAnsi="Arial" w:cs="Arial"/>
          <w:sz w:val="22"/>
          <w:szCs w:val="22"/>
          <w:lang w:val="es-ES_tradnl"/>
        </w:rPr>
        <w:t>responsabilidad de mando</w:t>
      </w:r>
      <w:r w:rsidRPr="00F00987">
        <w:rPr>
          <w:rFonts w:ascii="Arial" w:eastAsia="Arial" w:hAnsi="Arial" w:cs="Arial"/>
          <w:color w:val="010202"/>
          <w:sz w:val="22"/>
          <w:szCs w:val="22"/>
          <w:lang w:val="es-ES_tradnl"/>
        </w:rPr>
        <w:t xml:space="preserve">. También invocan las teorías de agencia y conspiración, </w:t>
      </w:r>
      <w:r w:rsidR="00661D19" w:rsidRPr="00F00987">
        <w:rPr>
          <w:rFonts w:ascii="Arial" w:eastAsia="Arial" w:hAnsi="Arial" w:cs="Arial"/>
          <w:color w:val="010202"/>
          <w:sz w:val="22"/>
          <w:szCs w:val="22"/>
          <w:lang w:val="es-ES_tradnl"/>
        </w:rPr>
        <w:t xml:space="preserve">aunque </w:t>
      </w:r>
      <w:r w:rsidRPr="00F00987">
        <w:rPr>
          <w:rFonts w:ascii="Arial" w:eastAsia="Arial" w:hAnsi="Arial" w:cs="Arial"/>
          <w:color w:val="010202"/>
          <w:sz w:val="22"/>
          <w:szCs w:val="22"/>
          <w:lang w:val="es-ES_tradnl"/>
        </w:rPr>
        <w:t xml:space="preserve">en éstas se respaldan en </w:t>
      </w:r>
      <w:r w:rsidR="00661D19" w:rsidRPr="00F00987">
        <w:rPr>
          <w:rFonts w:ascii="Arial" w:eastAsia="Arial" w:hAnsi="Arial" w:cs="Arial"/>
          <w:color w:val="010202"/>
          <w:sz w:val="22"/>
          <w:szCs w:val="22"/>
          <w:lang w:val="es-ES_tradnl"/>
        </w:rPr>
        <w:t xml:space="preserve">un grado </w:t>
      </w:r>
      <w:r w:rsidRPr="00F00987">
        <w:rPr>
          <w:rFonts w:ascii="Arial" w:eastAsia="Arial" w:hAnsi="Arial" w:cs="Arial"/>
          <w:color w:val="010202"/>
          <w:sz w:val="22"/>
          <w:szCs w:val="22"/>
          <w:lang w:val="es-ES_tradnl"/>
        </w:rPr>
        <w:t>mínimo.</w:t>
      </w:r>
    </w:p>
    <w:p w:rsidR="006541C9" w:rsidRPr="00F00987" w:rsidRDefault="006541C9" w:rsidP="006541C9">
      <w:pPr>
        <w:spacing w:before="3"/>
        <w:ind w:left="2373"/>
        <w:rPr>
          <w:rFonts w:ascii="Arial" w:eastAsia="Arial" w:hAnsi="Arial" w:cs="Arial"/>
          <w:sz w:val="22"/>
          <w:szCs w:val="22"/>
          <w:lang w:val="es-ES_tradnl"/>
        </w:rPr>
      </w:pPr>
      <w:r w:rsidRPr="00F00987">
        <w:rPr>
          <w:rFonts w:ascii="Arial" w:eastAsia="Arial" w:hAnsi="Arial" w:cs="Arial"/>
          <w:color w:val="010202"/>
          <w:sz w:val="22"/>
          <w:szCs w:val="22"/>
          <w:lang w:val="es-ES_tradnl"/>
        </w:rPr>
        <w:t>1.   La responsabilidad de mando</w:t>
      </w:r>
    </w:p>
    <w:p w:rsidR="006541C9" w:rsidRPr="00F00987" w:rsidRDefault="006541C9" w:rsidP="006541C9">
      <w:pPr>
        <w:spacing w:before="16" w:line="260" w:lineRule="exact"/>
        <w:rPr>
          <w:sz w:val="22"/>
          <w:szCs w:val="22"/>
          <w:lang w:val="es-ES_tradnl"/>
        </w:rPr>
      </w:pPr>
    </w:p>
    <w:p w:rsidR="006541C9" w:rsidRPr="00F00987" w:rsidRDefault="006541C9" w:rsidP="006541C9">
      <w:pPr>
        <w:spacing w:line="480" w:lineRule="auto"/>
        <w:ind w:left="563" w:right="335" w:firstLine="715"/>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TVPA permite demandar "a comandantes según la doctrina de responsabilidad de mando de la ley internacional". </w:t>
      </w:r>
      <w:r w:rsidRPr="00F00987">
        <w:rPr>
          <w:rFonts w:ascii="Arial" w:eastAsia="Arial" w:hAnsi="Arial" w:cs="Arial"/>
          <w:color w:val="010202"/>
          <w:sz w:val="22"/>
          <w:szCs w:val="22"/>
          <w:u w:val="single"/>
          <w:lang w:val="es-ES_tradnl"/>
        </w:rPr>
        <w:t>Ford ex rel. Estate of Ford v. García</w:t>
      </w:r>
      <w:r w:rsidRPr="00F00987">
        <w:rPr>
          <w:rFonts w:ascii="Arial" w:eastAsia="Arial" w:hAnsi="Arial" w:cs="Arial"/>
          <w:color w:val="010202"/>
          <w:sz w:val="22"/>
          <w:szCs w:val="22"/>
          <w:lang w:val="es-ES_tradnl"/>
        </w:rPr>
        <w:t>, 289 F.3d 1283, 1286 (11th Cir</w:t>
      </w:r>
      <w:r w:rsidRPr="00F00987">
        <w:rPr>
          <w:rFonts w:ascii="Arial" w:eastAsia="Arial" w:hAnsi="Arial" w:cs="Arial"/>
          <w:color w:val="171A1A"/>
          <w:sz w:val="22"/>
          <w:szCs w:val="22"/>
          <w:lang w:val="es-ES_tradnl"/>
        </w:rPr>
        <w:t xml:space="preserve">. </w:t>
      </w:r>
      <w:r w:rsidRPr="00F00987">
        <w:rPr>
          <w:rFonts w:ascii="Arial" w:eastAsia="Arial" w:hAnsi="Arial" w:cs="Arial"/>
          <w:color w:val="010202"/>
          <w:sz w:val="22"/>
          <w:szCs w:val="22"/>
          <w:lang w:val="es-ES_tradnl"/>
        </w:rPr>
        <w:t>2002)</w:t>
      </w:r>
      <w:r w:rsidRPr="00F00987">
        <w:rPr>
          <w:rFonts w:ascii="Arial" w:eastAsia="Arial" w:hAnsi="Arial" w:cs="Arial"/>
          <w:color w:val="171A1A"/>
          <w:sz w:val="22"/>
          <w:szCs w:val="22"/>
          <w:lang w:val="es-ES_tradnl"/>
        </w:rPr>
        <w:t xml:space="preserve">.  Esa </w:t>
      </w:r>
      <w:r w:rsidRPr="00F00987">
        <w:rPr>
          <w:rFonts w:ascii="Arial" w:eastAsia="Arial" w:hAnsi="Arial" w:cs="Arial"/>
          <w:color w:val="010202"/>
          <w:sz w:val="22"/>
          <w:szCs w:val="22"/>
          <w:lang w:val="es-ES_tradnl"/>
        </w:rPr>
        <w:t xml:space="preserve">doctrina "hace responsable a un comandante de los actos de sus subordinados, aún si el comandante no ordenó esos actos, cuando ciertos elementos se satisfacen". </w:t>
      </w:r>
      <w:r w:rsidRPr="00F00987">
        <w:rPr>
          <w:rFonts w:ascii="Arial" w:eastAsia="Arial" w:hAnsi="Arial" w:cs="Arial"/>
          <w:color w:val="010202"/>
          <w:sz w:val="22"/>
          <w:szCs w:val="22"/>
          <w:u w:val="single"/>
          <w:lang w:val="es-ES_tradnl"/>
        </w:rPr>
        <w:t>Id</w:t>
      </w:r>
      <w:r w:rsidRPr="00F00987">
        <w:rPr>
          <w:rFonts w:ascii="Arial" w:eastAsia="Arial" w:hAnsi="Arial" w:cs="Arial"/>
          <w:color w:val="010202"/>
          <w:sz w:val="22"/>
          <w:szCs w:val="22"/>
          <w:lang w:val="es-ES_tradnl"/>
        </w:rPr>
        <w:t>.</w:t>
      </w:r>
      <w:r w:rsidRPr="00F00987">
        <w:rPr>
          <w:rFonts w:ascii="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Hay tres elementos esenciales de la responsabilidad legal, o de cualquier otra índole, </w:t>
      </w:r>
      <w:r w:rsidRPr="00F00987">
        <w:rPr>
          <w:rFonts w:ascii="Arial" w:eastAsia="Arial" w:hAnsi="Arial" w:cs="Arial"/>
          <w:sz w:val="22"/>
          <w:szCs w:val="22"/>
          <w:lang w:val="es-ES_tradnl"/>
        </w:rPr>
        <w:t>de mando</w:t>
      </w:r>
      <w:r w:rsidRPr="00F00987">
        <w:rPr>
          <w:rFonts w:ascii="Arial" w:eastAsia="Arial" w:hAnsi="Arial" w:cs="Arial"/>
          <w:color w:val="010202"/>
          <w:sz w:val="22"/>
          <w:szCs w:val="22"/>
          <w:lang w:val="es-ES_tradnl"/>
        </w:rPr>
        <w:t>:</w:t>
      </w:r>
    </w:p>
    <w:p w:rsidR="006541C9" w:rsidRPr="00F00987" w:rsidRDefault="006541C9" w:rsidP="006541C9">
      <w:pPr>
        <w:spacing w:line="260" w:lineRule="exact"/>
        <w:ind w:left="1278" w:right="1746" w:firstLine="5"/>
        <w:rPr>
          <w:rFonts w:ascii="Arial" w:eastAsia="Arial" w:hAnsi="Arial" w:cs="Arial"/>
          <w:sz w:val="22"/>
          <w:szCs w:val="22"/>
          <w:lang w:val="es-ES_tradnl"/>
        </w:rPr>
      </w:pPr>
      <w:r w:rsidRPr="00F00987">
        <w:rPr>
          <w:rFonts w:ascii="Arial" w:eastAsia="Arial" w:hAnsi="Arial" w:cs="Arial"/>
          <w:color w:val="010202"/>
          <w:sz w:val="22"/>
          <w:szCs w:val="22"/>
          <w:lang w:val="es-ES_tradnl"/>
        </w:rPr>
        <w:t>(1) la existencia de una relación superior-subordinado entre el comandante y el autor del delito</w:t>
      </w:r>
      <w:r w:rsidRPr="00F00987">
        <w:rPr>
          <w:rFonts w:ascii="Arial" w:eastAsia="Arial" w:hAnsi="Arial" w:cs="Arial"/>
          <w:color w:val="171A1A"/>
          <w:sz w:val="22"/>
          <w:szCs w:val="22"/>
          <w:lang w:val="es-ES_tradnl"/>
        </w:rPr>
        <w:t xml:space="preserve">; </w:t>
      </w:r>
      <w:r w:rsidRPr="00F00987">
        <w:rPr>
          <w:rFonts w:ascii="Arial" w:eastAsia="Arial" w:hAnsi="Arial" w:cs="Arial"/>
          <w:color w:val="010202"/>
          <w:sz w:val="22"/>
          <w:szCs w:val="22"/>
          <w:lang w:val="es-ES_tradnl"/>
        </w:rPr>
        <w:t>(2) el que el comandante sabía o debió haber sabido</w:t>
      </w:r>
      <w:r w:rsidRPr="00F00987">
        <w:rPr>
          <w:rFonts w:ascii="Arial" w:eastAsia="Arial" w:hAnsi="Arial" w:cs="Arial"/>
          <w:sz w:val="22"/>
          <w:szCs w:val="22"/>
          <w:lang w:val="es-ES_tradnl"/>
        </w:rPr>
        <w:t>, dadas las circunstancias de ese momento, que sus subordinados cometieron o estaban cometiendo o tenían planes de cometer actos que violan la ley de la guerra; y (3) que el comandante no evitó que los delitos se cometieran ni castigó a sus subordinados después de que los delitos se cometieron.</w:t>
      </w:r>
    </w:p>
    <w:p w:rsidR="006541C9" w:rsidRPr="00F00987" w:rsidRDefault="006541C9" w:rsidP="006541C9">
      <w:pPr>
        <w:spacing w:before="5" w:line="200" w:lineRule="exact"/>
        <w:rPr>
          <w:sz w:val="22"/>
          <w:szCs w:val="22"/>
          <w:lang w:val="es-ES_tradnl"/>
        </w:rPr>
      </w:pPr>
    </w:p>
    <w:p w:rsidR="007D19A9" w:rsidRPr="00F00987" w:rsidRDefault="006541C9" w:rsidP="007B6FE0">
      <w:pPr>
        <w:spacing w:line="408" w:lineRule="auto"/>
        <w:ind w:left="567" w:right="335" w:hanging="5"/>
        <w:rPr>
          <w:rFonts w:ascii="Arial" w:eastAsia="Arial" w:hAnsi="Arial" w:cs="Arial"/>
          <w:sz w:val="22"/>
          <w:szCs w:val="22"/>
          <w:lang w:val="es-ES_tradnl"/>
        </w:rPr>
      </w:pPr>
      <w:r w:rsidRPr="00F00987">
        <w:rPr>
          <w:rFonts w:ascii="Arial" w:hAnsi="Arial" w:cs="Arial"/>
          <w:sz w:val="22"/>
          <w:szCs w:val="22"/>
          <w:u w:val="single"/>
          <w:lang w:val="es-ES_tradnl"/>
        </w:rPr>
        <w:t>Id</w:t>
      </w:r>
      <w:r w:rsidRPr="00F00987">
        <w:rPr>
          <w:rFonts w:ascii="Arial" w:hAnsi="Arial" w:cs="Arial"/>
          <w:sz w:val="22"/>
          <w:szCs w:val="22"/>
          <w:lang w:val="es-ES_tradnl"/>
        </w:rPr>
        <w:t>.</w:t>
      </w:r>
      <w:r w:rsidRPr="00F00987">
        <w:rPr>
          <w:rFonts w:ascii="Arial" w:eastAsia="Arial" w:hAnsi="Arial" w:cs="Arial"/>
          <w:sz w:val="22"/>
          <w:szCs w:val="22"/>
          <w:lang w:val="es-ES_tradnl"/>
        </w:rPr>
        <w:t>at 1288.</w:t>
      </w:r>
      <w:r w:rsidRPr="00F00987">
        <w:rPr>
          <w:rFonts w:ascii="Arial" w:eastAsia="Arial" w:hAnsi="Arial" w:cs="Arial"/>
          <w:sz w:val="22"/>
          <w:szCs w:val="22"/>
          <w:vertAlign w:val="superscript"/>
          <w:lang w:val="es-ES_tradnl"/>
        </w:rPr>
        <w:footnoteReference w:id="33"/>
      </w:r>
      <w:r w:rsidRPr="00F00987">
        <w:rPr>
          <w:rFonts w:ascii="Arial" w:hAnsi="Arial" w:cs="Arial"/>
          <w:sz w:val="22"/>
          <w:szCs w:val="22"/>
          <w:lang w:val="es-ES_tradnl"/>
        </w:rPr>
        <w:t xml:space="preserve"> La moción de juicio sumario introducida por los Demandados </w:t>
      </w:r>
      <w:r w:rsidRPr="00F00987">
        <w:rPr>
          <w:rFonts w:ascii="Arial" w:eastAsia="Arial" w:hAnsi="Arial" w:cs="Arial"/>
          <w:sz w:val="22"/>
          <w:szCs w:val="22"/>
          <w:lang w:val="es-ES_tradnl"/>
        </w:rPr>
        <w:t>solo se enfoca</w:t>
      </w:r>
      <w:r w:rsidR="007B6FE0" w:rsidRPr="00F00987">
        <w:rPr>
          <w:rFonts w:ascii="Arial" w:eastAsia="Arial" w:hAnsi="Arial" w:cs="Arial"/>
          <w:sz w:val="22"/>
          <w:szCs w:val="22"/>
          <w:lang w:val="es-ES_tradnl"/>
        </w:rPr>
        <w:t xml:space="preserve"> </w:t>
      </w:r>
      <w:r w:rsidR="007D19A9" w:rsidRPr="00F00987">
        <w:rPr>
          <w:rFonts w:ascii="Arial" w:eastAsia="Arial" w:hAnsi="Arial" w:cs="Arial"/>
          <w:sz w:val="22"/>
          <w:szCs w:val="22"/>
          <w:lang w:val="es-ES_tradnl"/>
        </w:rPr>
        <w:t>en el primer elemento.</w:t>
      </w:r>
      <w:r w:rsidR="007D19A9" w:rsidRPr="00F00987">
        <w:rPr>
          <w:rFonts w:ascii="Arial" w:eastAsia="Arial" w:hAnsi="Arial" w:cs="Arial"/>
          <w:sz w:val="22"/>
          <w:szCs w:val="22"/>
          <w:vertAlign w:val="superscript"/>
          <w:lang w:val="es-ES_tradnl"/>
        </w:rPr>
        <w:footnoteReference w:id="34"/>
      </w:r>
    </w:p>
    <w:p w:rsidR="00FD76BD" w:rsidRPr="00F00987" w:rsidRDefault="006541C9" w:rsidP="004A00A9">
      <w:pPr>
        <w:tabs>
          <w:tab w:val="left" w:pos="10065"/>
        </w:tabs>
        <w:spacing w:line="483"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Para establecer una relación superior-subordinado, los Demandantes deben demostrar "que los Demandados tenían 'control efectivo' de los soldados bolivianos" que mataron a los difuntos</w:t>
      </w:r>
      <w:r w:rsidRPr="00F00987">
        <w:rPr>
          <w:rFonts w:ascii="Arial" w:eastAsia="Arial" w:hAnsi="Arial" w:cs="Arial"/>
          <w:color w:val="1A1D1F"/>
          <w:sz w:val="22"/>
          <w:szCs w:val="22"/>
          <w:lang w:val="es-ES_tradnl"/>
        </w:rPr>
        <w:t xml:space="preserve">. </w:t>
      </w:r>
      <w:r w:rsidRPr="00233830">
        <w:rPr>
          <w:rFonts w:ascii="Arial" w:eastAsia="Arial" w:hAnsi="Arial" w:cs="Arial"/>
          <w:color w:val="020202"/>
          <w:sz w:val="22"/>
          <w:szCs w:val="22"/>
          <w:u w:val="single"/>
        </w:rPr>
        <w:t>Mamani IV</w:t>
      </w:r>
      <w:r w:rsidRPr="00233830">
        <w:rPr>
          <w:rFonts w:ascii="Arial" w:eastAsia="Arial" w:hAnsi="Arial" w:cs="Arial"/>
          <w:color w:val="020202"/>
          <w:sz w:val="22"/>
          <w:szCs w:val="22"/>
        </w:rPr>
        <w:t xml:space="preserve">, 21 F. Supp. 3d at 1376 (citando a Ford, 289 F.3d at 1291). </w:t>
      </w:r>
      <w:r w:rsidRPr="00F00987">
        <w:rPr>
          <w:rFonts w:ascii="Arial" w:eastAsia="Arial" w:hAnsi="Arial" w:cs="Arial"/>
          <w:color w:val="020202"/>
          <w:sz w:val="22"/>
          <w:szCs w:val="22"/>
          <w:lang w:val="es-ES_tradnl"/>
        </w:rPr>
        <w:t xml:space="preserve">El Undécimo Circuito explicó que "[e]l concepto de </w:t>
      </w:r>
      <w:r w:rsidRPr="00F00987">
        <w:rPr>
          <w:rFonts w:ascii="Arial" w:eastAsia="Arial" w:hAnsi="Arial" w:cs="Arial"/>
          <w:i/>
          <w:color w:val="020202"/>
          <w:sz w:val="22"/>
          <w:szCs w:val="22"/>
          <w:lang w:val="es-ES_tradnl"/>
        </w:rPr>
        <w:t xml:space="preserve">control </w:t>
      </w:r>
      <w:r w:rsidRPr="00F00987">
        <w:rPr>
          <w:rFonts w:ascii="Arial" w:eastAsia="Arial" w:hAnsi="Arial" w:cs="Arial"/>
          <w:color w:val="020202"/>
          <w:sz w:val="22"/>
          <w:szCs w:val="22"/>
          <w:lang w:val="es-ES_tradnl"/>
        </w:rPr>
        <w:t>efectivo de un  subordinado [es] el sentido de una habilidad material para evitar o castigar una conducta delictiva, como sea que se ejerza ese</w:t>
      </w:r>
      <w:r w:rsidRPr="00F00987">
        <w:rPr>
          <w:rFonts w:ascii="Arial" w:eastAsia="Arial" w:hAnsi="Arial" w:cs="Arial"/>
          <w:color w:val="020202"/>
          <w:sz w:val="24"/>
          <w:szCs w:val="24"/>
          <w:lang w:val="es-ES_tradnl"/>
        </w:rPr>
        <w:t xml:space="preserve"> </w:t>
      </w:r>
      <w:r w:rsidRPr="00F00987">
        <w:rPr>
          <w:rFonts w:ascii="Arial" w:eastAsia="Arial" w:hAnsi="Arial" w:cs="Arial"/>
          <w:color w:val="020202"/>
          <w:sz w:val="22"/>
          <w:szCs w:val="22"/>
          <w:lang w:val="es-ES_tradnl"/>
        </w:rPr>
        <w:t>control</w:t>
      </w:r>
      <w:r w:rsidRPr="00F00987">
        <w:rPr>
          <w:rFonts w:ascii="Arial" w:eastAsia="Arial" w:hAnsi="Arial" w:cs="Arial"/>
          <w:sz w:val="22"/>
          <w:szCs w:val="22"/>
          <w:lang w:val="es-ES_tradnl"/>
        </w:rPr>
        <w:t xml:space="preserve">".  Ford, 289 F.3d at 1290 (citando a </w:t>
      </w:r>
      <w:r w:rsidRPr="00F00987">
        <w:rPr>
          <w:rFonts w:ascii="Arial" w:eastAsia="Arial" w:hAnsi="Arial" w:cs="Arial"/>
          <w:sz w:val="22"/>
          <w:szCs w:val="22"/>
          <w:u w:val="single"/>
          <w:lang w:val="es-ES_tradnl"/>
        </w:rPr>
        <w:t>Prosecutor v. Delalic</w:t>
      </w:r>
      <w:r w:rsidRPr="00F00987">
        <w:rPr>
          <w:rFonts w:ascii="Arial" w:eastAsia="Arial" w:hAnsi="Arial" w:cs="Arial"/>
          <w:sz w:val="22"/>
          <w:szCs w:val="22"/>
          <w:lang w:val="es-ES_tradnl"/>
        </w:rPr>
        <w:t xml:space="preserve"> (Appeals Chamber ICTY, Feb. 20, 2001) ¶ 256).  "[P]arte de la carga del demandante es mostrar la habilidad real del demandado de controlar a las tropas culpables, según el aspecto superior-subordinado de la responsabili</w:t>
      </w:r>
      <w:r w:rsidR="004A00A9" w:rsidRPr="00F00987">
        <w:rPr>
          <w:rFonts w:ascii="Arial" w:eastAsia="Arial" w:hAnsi="Arial" w:cs="Arial"/>
          <w:sz w:val="22"/>
          <w:szCs w:val="22"/>
          <w:lang w:val="es-ES_tradnl"/>
        </w:rPr>
        <w:t>dad de mando,</w:t>
      </w:r>
      <w:r w:rsidRPr="00F00987">
        <w:rPr>
          <w:rFonts w:ascii="Arial" w:eastAsia="Arial" w:hAnsi="Arial" w:cs="Arial"/>
          <w:sz w:val="22"/>
          <w:szCs w:val="22"/>
          <w:lang w:val="es-ES_tradnl"/>
        </w:rPr>
        <w:t xml:space="preserve"> sea que el demandante intente afirmar responsabilidad según una teoría de</w:t>
      </w:r>
      <w:r w:rsidR="004A00A9" w:rsidRPr="00F00987">
        <w:rPr>
          <w:rFonts w:ascii="Arial" w:eastAsia="Arial" w:hAnsi="Arial" w:cs="Arial"/>
          <w:sz w:val="22"/>
          <w:szCs w:val="22"/>
          <w:lang w:val="es-ES_tradnl"/>
        </w:rPr>
        <w:t xml:space="preserve"> </w:t>
      </w:r>
      <w:r w:rsidR="00FD76BD" w:rsidRPr="00F00987">
        <w:rPr>
          <w:rFonts w:ascii="Arial" w:eastAsia="Arial" w:hAnsi="Arial" w:cs="Arial"/>
          <w:sz w:val="22"/>
          <w:szCs w:val="22"/>
          <w:lang w:val="es-ES_tradnl"/>
        </w:rPr>
        <w:t xml:space="preserve">autoridad </w:t>
      </w:r>
      <w:r w:rsidR="00FD76BD" w:rsidRPr="00F00987">
        <w:rPr>
          <w:rFonts w:ascii="Arial" w:eastAsia="Arial" w:hAnsi="Arial" w:cs="Arial"/>
          <w:i/>
          <w:sz w:val="22"/>
          <w:szCs w:val="22"/>
          <w:lang w:val="es-ES_tradnl"/>
        </w:rPr>
        <w:t xml:space="preserve">de facto </w:t>
      </w:r>
      <w:r w:rsidR="00FD76BD" w:rsidRPr="00F00987">
        <w:rPr>
          <w:rFonts w:ascii="Arial" w:eastAsia="Arial" w:hAnsi="Arial" w:cs="Arial"/>
          <w:sz w:val="22"/>
          <w:szCs w:val="22"/>
          <w:lang w:val="es-ES_tradnl"/>
        </w:rPr>
        <w:t xml:space="preserve">o </w:t>
      </w:r>
      <w:r w:rsidR="00FD76BD" w:rsidRPr="00F00987">
        <w:rPr>
          <w:rFonts w:ascii="Arial" w:eastAsia="Arial" w:hAnsi="Arial" w:cs="Arial"/>
          <w:i/>
          <w:sz w:val="22"/>
          <w:szCs w:val="22"/>
          <w:lang w:val="es-ES_tradnl"/>
        </w:rPr>
        <w:t>de jure</w:t>
      </w:r>
      <w:r w:rsidR="00FD76BD" w:rsidRPr="00F00987">
        <w:rPr>
          <w:rFonts w:ascii="Arial" w:eastAsia="Arial" w:hAnsi="Arial" w:cs="Arial"/>
          <w:sz w:val="22"/>
          <w:szCs w:val="22"/>
          <w:lang w:val="es-ES_tradnl"/>
        </w:rPr>
        <w:t xml:space="preserve">". </w:t>
      </w:r>
      <w:r w:rsidR="00FD76BD" w:rsidRPr="00F00987">
        <w:rPr>
          <w:rFonts w:ascii="Arial" w:hAnsi="Arial" w:cs="Arial"/>
          <w:sz w:val="22"/>
          <w:szCs w:val="22"/>
          <w:u w:val="single"/>
          <w:lang w:val="es-ES_tradnl"/>
        </w:rPr>
        <w:t>Id</w:t>
      </w:r>
      <w:r w:rsidR="00FD76BD" w:rsidRPr="00F00987">
        <w:rPr>
          <w:rFonts w:ascii="Arial" w:hAnsi="Arial" w:cs="Arial"/>
          <w:sz w:val="22"/>
          <w:szCs w:val="22"/>
          <w:lang w:val="es-ES_tradnl"/>
        </w:rPr>
        <w:t xml:space="preserve">. </w:t>
      </w:r>
      <w:r w:rsidR="00FD76BD" w:rsidRPr="00F00987">
        <w:rPr>
          <w:rFonts w:ascii="Arial" w:eastAsia="Arial" w:hAnsi="Arial" w:cs="Arial"/>
          <w:sz w:val="22"/>
          <w:szCs w:val="22"/>
          <w:lang w:val="es-ES_tradnl"/>
        </w:rPr>
        <w:t>at 1291.</w:t>
      </w:r>
      <w:r w:rsidR="00FD76BD" w:rsidRPr="00F00987">
        <w:rPr>
          <w:rStyle w:val="FootnoteReference"/>
          <w:rFonts w:ascii="Arial" w:eastAsia="Arial" w:hAnsi="Arial" w:cs="Arial"/>
          <w:sz w:val="22"/>
          <w:szCs w:val="22"/>
          <w:lang w:val="es-ES_tradnl"/>
        </w:rPr>
        <w:footnoteReference w:id="35"/>
      </w:r>
      <w:r w:rsidR="00FD76BD" w:rsidRPr="00F00987">
        <w:rPr>
          <w:rFonts w:ascii="Arial" w:hAnsi="Arial" w:cs="Arial"/>
          <w:sz w:val="22"/>
          <w:szCs w:val="22"/>
          <w:lang w:val="es-ES_tradnl"/>
        </w:rPr>
        <w:t xml:space="preserve">  La</w:t>
      </w:r>
      <w:r w:rsidR="00FD76BD" w:rsidRPr="00F00987">
        <w:rPr>
          <w:rFonts w:ascii="Arial" w:eastAsia="Arial" w:hAnsi="Arial" w:cs="Arial"/>
          <w:sz w:val="22"/>
          <w:szCs w:val="22"/>
          <w:lang w:val="es-ES_tradnl"/>
        </w:rPr>
        <w:t xml:space="preserve"> </w:t>
      </w:r>
      <w:r w:rsidR="00FD76BD" w:rsidRPr="00F00987">
        <w:rPr>
          <w:rFonts w:ascii="Arial" w:eastAsia="Arial" w:hAnsi="Arial" w:cs="Arial"/>
          <w:i/>
          <w:sz w:val="22"/>
          <w:szCs w:val="22"/>
          <w:lang w:val="es-ES_tradnl"/>
        </w:rPr>
        <w:t>"</w:t>
      </w:r>
      <w:r w:rsidR="00FD76BD" w:rsidRPr="00F00987">
        <w:rPr>
          <w:rFonts w:ascii="Arial" w:eastAsia="Arial" w:hAnsi="Arial" w:cs="Arial"/>
          <w:sz w:val="22"/>
          <w:szCs w:val="22"/>
          <w:lang w:val="es-ES_tradnl"/>
        </w:rPr>
        <w:t xml:space="preserve">autoridad </w:t>
      </w:r>
      <w:r w:rsidR="00FD76BD" w:rsidRPr="00F00987">
        <w:rPr>
          <w:rFonts w:ascii="Arial" w:eastAsia="Arial" w:hAnsi="Arial" w:cs="Arial"/>
          <w:i/>
          <w:sz w:val="22"/>
          <w:szCs w:val="22"/>
          <w:lang w:val="es-ES_tradnl"/>
        </w:rPr>
        <w:t xml:space="preserve">de jure </w:t>
      </w:r>
      <w:r w:rsidR="00FD76BD" w:rsidRPr="00F00987">
        <w:rPr>
          <w:rFonts w:ascii="Arial" w:eastAsia="Arial" w:hAnsi="Arial" w:cs="Arial"/>
          <w:sz w:val="22"/>
          <w:szCs w:val="22"/>
          <w:lang w:val="es-ES_tradnl"/>
        </w:rPr>
        <w:t xml:space="preserve">[de un demandado]…sobre las tropas que perpetraron el delito subyacente es evidencia </w:t>
      </w:r>
      <w:r w:rsidR="00FD76BD" w:rsidRPr="00F00987">
        <w:rPr>
          <w:rFonts w:ascii="Arial" w:eastAsia="Arial" w:hAnsi="Arial" w:cs="Arial"/>
          <w:i/>
          <w:sz w:val="22"/>
          <w:szCs w:val="22"/>
          <w:lang w:val="es-ES_tradnl"/>
        </w:rPr>
        <w:t xml:space="preserve">prima facie </w:t>
      </w:r>
      <w:r w:rsidR="00FD76BD" w:rsidRPr="00F00987">
        <w:rPr>
          <w:rFonts w:ascii="Arial" w:eastAsia="Arial" w:hAnsi="Arial" w:cs="Arial"/>
          <w:sz w:val="22"/>
          <w:szCs w:val="22"/>
          <w:lang w:val="es-ES_tradnl"/>
        </w:rPr>
        <w:t xml:space="preserve">de control efectivo". </w:t>
      </w:r>
      <w:r w:rsidR="00FD76BD" w:rsidRPr="00F00987">
        <w:rPr>
          <w:rFonts w:ascii="Arial" w:hAnsi="Arial" w:cs="Arial"/>
          <w:sz w:val="22"/>
          <w:szCs w:val="22"/>
          <w:u w:val="single"/>
          <w:lang w:val="es-ES_tradnl"/>
        </w:rPr>
        <w:t>Id</w:t>
      </w:r>
      <w:r w:rsidR="00FD76BD" w:rsidRPr="00F00987">
        <w:rPr>
          <w:rFonts w:ascii="Arial" w:hAnsi="Arial" w:cs="Arial"/>
          <w:sz w:val="22"/>
          <w:szCs w:val="22"/>
          <w:lang w:val="es-ES_tradnl"/>
        </w:rPr>
        <w:t>.</w:t>
      </w:r>
    </w:p>
    <w:p w:rsidR="006541C9" w:rsidRPr="00F00987" w:rsidRDefault="006541C9" w:rsidP="006541C9">
      <w:pPr>
        <w:spacing w:before="1" w:line="482" w:lineRule="auto"/>
        <w:ind w:left="563" w:right="594" w:firstLine="710"/>
        <w:rPr>
          <w:rFonts w:ascii="Arial" w:eastAsia="Arial" w:hAnsi="Arial" w:cs="Arial"/>
          <w:sz w:val="22"/>
          <w:szCs w:val="22"/>
          <w:lang w:val="es-ES_tradnl"/>
        </w:rPr>
      </w:pPr>
      <w:r w:rsidRPr="00F00987">
        <w:rPr>
          <w:rFonts w:ascii="Arial" w:eastAsia="Arial" w:hAnsi="Arial" w:cs="Arial"/>
          <w:sz w:val="22"/>
          <w:szCs w:val="22"/>
          <w:lang w:val="es-ES_tradnl"/>
        </w:rPr>
        <w:t xml:space="preserve">Al aplicar estos principios, la Corte concluye que un jurado razonable podría hallar que ambos Demandados tenían autoridad </w:t>
      </w:r>
      <w:r w:rsidRPr="00F00987">
        <w:rPr>
          <w:rFonts w:ascii="Arial" w:eastAsia="Arial" w:hAnsi="Arial" w:cs="Arial"/>
          <w:i/>
          <w:sz w:val="22"/>
          <w:szCs w:val="22"/>
          <w:lang w:val="es-ES_tradnl"/>
        </w:rPr>
        <w:t xml:space="preserve">de jure </w:t>
      </w:r>
      <w:r w:rsidRPr="00F00987">
        <w:rPr>
          <w:rFonts w:ascii="Arial" w:eastAsia="Arial" w:hAnsi="Arial" w:cs="Arial"/>
          <w:sz w:val="22"/>
          <w:szCs w:val="22"/>
          <w:lang w:val="es-ES_tradnl"/>
        </w:rPr>
        <w:t xml:space="preserve">y </w:t>
      </w:r>
      <w:r w:rsidRPr="00F00987">
        <w:rPr>
          <w:rFonts w:ascii="Arial" w:eastAsia="Arial" w:hAnsi="Arial" w:cs="Arial"/>
          <w:i/>
          <w:sz w:val="22"/>
          <w:szCs w:val="22"/>
          <w:lang w:val="es-ES_tradnl"/>
        </w:rPr>
        <w:t xml:space="preserve">de facto </w:t>
      </w:r>
      <w:r w:rsidRPr="00F00987">
        <w:rPr>
          <w:rFonts w:ascii="Arial" w:eastAsia="Arial" w:hAnsi="Arial" w:cs="Arial"/>
          <w:sz w:val="22"/>
          <w:szCs w:val="22"/>
          <w:lang w:val="es-ES_tradnl"/>
        </w:rPr>
        <w:t>para controlar con efectividad a las tropas acusa</w:t>
      </w:r>
      <w:r w:rsidR="00C574B0" w:rsidRPr="00F00987">
        <w:rPr>
          <w:rFonts w:ascii="Arial" w:eastAsia="Arial" w:hAnsi="Arial" w:cs="Arial"/>
          <w:sz w:val="22"/>
          <w:szCs w:val="22"/>
          <w:lang w:val="es-ES_tradnl"/>
        </w:rPr>
        <w:t>das</w:t>
      </w:r>
      <w:r w:rsidRPr="00F00987">
        <w:rPr>
          <w:rFonts w:ascii="Arial" w:eastAsia="Arial" w:hAnsi="Arial" w:cs="Arial"/>
          <w:sz w:val="22"/>
          <w:szCs w:val="22"/>
          <w:lang w:val="es-ES_tradnl"/>
        </w:rPr>
        <w:t xml:space="preserve"> de disparar y matar a los difuntos de los Demandantes.</w:t>
      </w:r>
    </w:p>
    <w:p w:rsidR="006541C9" w:rsidRPr="00F00987" w:rsidRDefault="006541C9" w:rsidP="006541C9">
      <w:pPr>
        <w:spacing w:before="10"/>
        <w:ind w:left="2536"/>
        <w:rPr>
          <w:rFonts w:ascii="Arial" w:eastAsia="Arial" w:hAnsi="Arial" w:cs="Arial"/>
          <w:sz w:val="22"/>
          <w:szCs w:val="22"/>
          <w:lang w:val="es-ES_tradnl"/>
        </w:rPr>
      </w:pPr>
      <w:r w:rsidRPr="00F00987">
        <w:rPr>
          <w:rFonts w:ascii="Arial" w:eastAsia="Arial" w:hAnsi="Arial" w:cs="Arial"/>
          <w:sz w:val="22"/>
          <w:szCs w:val="22"/>
          <w:lang w:val="es-ES_tradnl"/>
        </w:rPr>
        <w:t>a.          El Demandado Lozada</w:t>
      </w:r>
    </w:p>
    <w:p w:rsidR="006541C9" w:rsidRPr="00F00987" w:rsidRDefault="006541C9" w:rsidP="006541C9">
      <w:pPr>
        <w:spacing w:before="1" w:line="280" w:lineRule="exact"/>
        <w:rPr>
          <w:sz w:val="22"/>
          <w:szCs w:val="22"/>
          <w:lang w:val="es-ES_tradnl"/>
        </w:rPr>
      </w:pPr>
    </w:p>
    <w:p w:rsidR="006541C9" w:rsidRPr="00F00987" w:rsidRDefault="006541C9" w:rsidP="006541C9">
      <w:pPr>
        <w:spacing w:line="480" w:lineRule="auto"/>
        <w:ind w:left="567" w:right="335" w:firstLine="707"/>
        <w:rPr>
          <w:rFonts w:ascii="Arial" w:eastAsia="Arial" w:hAnsi="Arial" w:cs="Arial"/>
          <w:sz w:val="22"/>
          <w:szCs w:val="22"/>
          <w:lang w:val="es-ES_tradnl"/>
        </w:rPr>
      </w:pPr>
      <w:r w:rsidRPr="00F00987">
        <w:rPr>
          <w:rFonts w:ascii="Arial" w:eastAsia="Arial" w:hAnsi="Arial" w:cs="Arial"/>
          <w:sz w:val="22"/>
          <w:szCs w:val="22"/>
          <w:lang w:val="es-ES_tradnl"/>
        </w:rPr>
        <w:t xml:space="preserve">Como presidente, el Demandado Lozada era capitán general de las Fuerzas Armadas. La Constitución boliviana en </w:t>
      </w:r>
      <w:r w:rsidR="00C574B0" w:rsidRPr="00F00987">
        <w:rPr>
          <w:rFonts w:ascii="Arial" w:eastAsia="Arial" w:hAnsi="Arial" w:cs="Arial"/>
          <w:sz w:val="22"/>
          <w:szCs w:val="22"/>
          <w:lang w:val="es-ES_tradnl"/>
        </w:rPr>
        <w:t>vigor</w:t>
      </w:r>
      <w:r w:rsidRPr="00F00987">
        <w:rPr>
          <w:rFonts w:ascii="Arial" w:eastAsia="Arial" w:hAnsi="Arial" w:cs="Arial"/>
          <w:sz w:val="22"/>
          <w:szCs w:val="22"/>
          <w:lang w:val="es-ES_tradnl"/>
        </w:rPr>
        <w:t xml:space="preserve"> en 2003 estipulaba que "[l]as Fuerzas Armadas se subordinan al </w:t>
      </w:r>
      <w:r w:rsidR="00C574B0" w:rsidRPr="00F00987">
        <w:rPr>
          <w:rFonts w:ascii="Arial" w:eastAsia="Arial" w:hAnsi="Arial" w:cs="Arial"/>
          <w:sz w:val="22"/>
          <w:szCs w:val="22"/>
          <w:lang w:val="es-ES_tradnl"/>
        </w:rPr>
        <w:t>p</w:t>
      </w:r>
      <w:r w:rsidRPr="00F00987">
        <w:rPr>
          <w:rFonts w:ascii="Arial" w:eastAsia="Arial" w:hAnsi="Arial" w:cs="Arial"/>
          <w:sz w:val="22"/>
          <w:szCs w:val="22"/>
          <w:lang w:val="es-ES_tradnl"/>
        </w:rPr>
        <w:t xml:space="preserve">residente y reciben sus órdenes en lo administrativo del ministro de Defensa y en lo técnico del comandante en jefe". </w:t>
      </w:r>
      <w:r w:rsidR="007D3CF6" w:rsidRPr="00F00987">
        <w:rPr>
          <w:rFonts w:ascii="Arial" w:eastAsia="Arial" w:hAnsi="Arial" w:cs="Arial"/>
          <w:sz w:val="22"/>
          <w:szCs w:val="22"/>
          <w:lang w:val="es-ES_tradnl"/>
        </w:rPr>
        <w:t>Prueba</w:t>
      </w:r>
      <w:r w:rsidRPr="00F00987">
        <w:rPr>
          <w:rFonts w:ascii="Arial" w:eastAsia="Arial" w:hAnsi="Arial" w:cs="Arial"/>
          <w:sz w:val="22"/>
          <w:szCs w:val="22"/>
          <w:lang w:val="es-ES_tradnl"/>
        </w:rPr>
        <w:t xml:space="preserve"> 10 de los Demandados (Bol. Const. art. 210)). La Ley Orgánica confiere al presidente el poder de tratar los disturbios internos.  </w:t>
      </w:r>
      <w:r w:rsidRPr="00F00987">
        <w:rPr>
          <w:rFonts w:ascii="Arial" w:eastAsia="Arial" w:hAnsi="Arial" w:cs="Arial"/>
          <w:sz w:val="22"/>
          <w:szCs w:val="22"/>
          <w:u w:val="single"/>
          <w:lang w:val="es-ES_tradnl"/>
        </w:rPr>
        <w:t>Véase</w:t>
      </w:r>
      <w:r w:rsidRPr="00F00987">
        <w:rPr>
          <w:rFonts w:ascii="Arial" w:eastAsia="Arial" w:hAnsi="Arial" w:cs="Arial"/>
          <w:sz w:val="22"/>
          <w:szCs w:val="22"/>
          <w:lang w:val="es-ES_tradnl"/>
        </w:rPr>
        <w:t xml:space="preserve"> </w:t>
      </w:r>
      <w:r w:rsidR="007D3CF6" w:rsidRPr="00F00987">
        <w:rPr>
          <w:rFonts w:ascii="Arial" w:eastAsia="Arial" w:hAnsi="Arial" w:cs="Arial"/>
          <w:sz w:val="22"/>
          <w:szCs w:val="22"/>
          <w:lang w:val="es-ES_tradnl"/>
        </w:rPr>
        <w:t>Prueba</w:t>
      </w:r>
      <w:r w:rsidRPr="00F00987">
        <w:rPr>
          <w:rFonts w:ascii="Arial" w:eastAsia="Arial" w:hAnsi="Arial" w:cs="Arial"/>
          <w:sz w:val="22"/>
          <w:szCs w:val="22"/>
          <w:lang w:val="es-ES_tradnl"/>
        </w:rPr>
        <w:t xml:space="preserve"> 36 de los Demandados (Organic Law art. 8). La coordinación operativa de los militares la realizaba el comandante en jefe, una entidad que la Ley Orgánica define como "el órgano superior de decisión y mando, de naturaleza técnica/operativa, para la coordinación y dirección permanente de las Fuerzas Armadas".  </w:t>
      </w:r>
      <w:r w:rsidRPr="00F00987">
        <w:rPr>
          <w:rFonts w:ascii="Arial" w:eastAsia="Arial" w:hAnsi="Arial" w:cs="Arial"/>
          <w:sz w:val="22"/>
          <w:szCs w:val="22"/>
          <w:u w:val="single"/>
          <w:lang w:val="es-ES_tradnl"/>
        </w:rPr>
        <w:t>Id</w:t>
      </w:r>
      <w:r w:rsidRPr="00F00987">
        <w:rPr>
          <w:rFonts w:ascii="Arial" w:eastAsia="Arial" w:hAnsi="Arial" w:cs="Arial"/>
          <w:sz w:val="22"/>
          <w:szCs w:val="22"/>
          <w:lang w:val="es-ES_tradnl"/>
        </w:rPr>
        <w:t xml:space="preserve">. art 36. Un miembro de ese órgano—que también recibe el título de comandante en jefe—recibía sus órdenes directamente del presidente. </w:t>
      </w:r>
      <w:r w:rsidRPr="00F00987">
        <w:rPr>
          <w:rFonts w:ascii="Arial" w:eastAsia="Arial" w:hAnsi="Arial" w:cs="Arial"/>
          <w:sz w:val="22"/>
          <w:szCs w:val="22"/>
          <w:u w:val="single"/>
          <w:lang w:val="es-ES_tradnl"/>
        </w:rPr>
        <w:t>ld</w:t>
      </w:r>
      <w:r w:rsidRPr="00F00987">
        <w:rPr>
          <w:rFonts w:ascii="Arial" w:eastAsia="Arial" w:hAnsi="Arial" w:cs="Arial"/>
          <w:sz w:val="22"/>
          <w:szCs w:val="22"/>
          <w:lang w:val="es-ES_tradnl"/>
        </w:rPr>
        <w:t>. art 39.</w:t>
      </w:r>
    </w:p>
    <w:p w:rsidR="00FD76BD" w:rsidRPr="00F00987" w:rsidRDefault="00FD76BD" w:rsidP="00C574B0">
      <w:pPr>
        <w:spacing w:line="480" w:lineRule="auto"/>
        <w:ind w:left="567" w:right="335" w:firstLine="707"/>
        <w:rPr>
          <w:rFonts w:ascii="Arial" w:eastAsia="Arial" w:hAnsi="Arial" w:cs="Arial"/>
          <w:sz w:val="22"/>
          <w:szCs w:val="22"/>
          <w:lang w:val="es-ES_tradnl"/>
        </w:rPr>
      </w:pPr>
      <w:r w:rsidRPr="00F00987">
        <w:rPr>
          <w:rFonts w:ascii="Arial" w:eastAsia="Arial" w:hAnsi="Arial" w:cs="Arial"/>
          <w:sz w:val="22"/>
          <w:szCs w:val="22"/>
          <w:lang w:val="es-ES_tradnl"/>
        </w:rPr>
        <w:t>Según los Demandados, los compromisos textuales de poder dados al presidente por</w:t>
      </w:r>
    </w:p>
    <w:p w:rsidR="006541C9" w:rsidRPr="00F00987" w:rsidRDefault="006541C9" w:rsidP="00FD76BD">
      <w:pPr>
        <w:spacing w:line="483" w:lineRule="auto"/>
        <w:ind w:left="567" w:right="335"/>
        <w:rPr>
          <w:rFonts w:ascii="Arial" w:eastAsia="Arial" w:hAnsi="Arial" w:cs="Arial"/>
          <w:sz w:val="22"/>
          <w:szCs w:val="22"/>
          <w:lang w:val="es-ES_tradnl"/>
        </w:rPr>
      </w:pPr>
      <w:r w:rsidRPr="00F00987">
        <w:rPr>
          <w:rFonts w:ascii="Arial" w:eastAsia="Arial" w:hAnsi="Arial" w:cs="Arial"/>
          <w:sz w:val="22"/>
          <w:szCs w:val="22"/>
          <w:lang w:val="es-ES_tradnl"/>
        </w:rPr>
        <w:t>la Constitución boliviana y la Ley Orgánica eran de fo</w:t>
      </w:r>
      <w:r w:rsidR="00C23633" w:rsidRPr="00F00987">
        <w:rPr>
          <w:rFonts w:ascii="Arial" w:eastAsia="Arial" w:hAnsi="Arial" w:cs="Arial"/>
          <w:sz w:val="22"/>
          <w:szCs w:val="22"/>
          <w:lang w:val="es-ES_tradnl"/>
        </w:rPr>
        <w:t>rma</w:t>
      </w:r>
      <w:r w:rsidR="00C574B0" w:rsidRPr="00F00987">
        <w:rPr>
          <w:rFonts w:ascii="Arial" w:eastAsia="Arial" w:hAnsi="Arial" w:cs="Arial"/>
          <w:sz w:val="22"/>
          <w:szCs w:val="22"/>
          <w:lang w:val="es-ES_tradnl"/>
        </w:rPr>
        <w:t>,</w:t>
      </w:r>
      <w:r w:rsidR="00C23633" w:rsidRPr="00F00987">
        <w:rPr>
          <w:rFonts w:ascii="Arial" w:eastAsia="Arial" w:hAnsi="Arial" w:cs="Arial"/>
          <w:sz w:val="22"/>
          <w:szCs w:val="22"/>
          <w:lang w:val="es-ES_tradnl"/>
        </w:rPr>
        <w:t xml:space="preserve"> mas de poca sustancia.  Los </w:t>
      </w:r>
      <w:r w:rsidRPr="00F00987">
        <w:rPr>
          <w:rFonts w:ascii="Arial" w:eastAsia="Arial" w:hAnsi="Arial" w:cs="Arial"/>
          <w:sz w:val="22"/>
          <w:szCs w:val="22"/>
          <w:lang w:val="es-ES_tradnl"/>
        </w:rPr>
        <w:t xml:space="preserve">Demandados dicen que el presidente solo podía emitir órdenes </w:t>
      </w:r>
      <w:r w:rsidRPr="00F00987">
        <w:rPr>
          <w:rFonts w:ascii="Arial" w:eastAsia="Arial" w:hAnsi="Arial" w:cs="Arial"/>
          <w:i/>
          <w:sz w:val="22"/>
          <w:szCs w:val="22"/>
          <w:lang w:val="es-ES_tradnl"/>
        </w:rPr>
        <w:t xml:space="preserve">generales. </w:t>
      </w:r>
      <w:r w:rsidRPr="00F00987">
        <w:rPr>
          <w:rFonts w:ascii="Arial" w:eastAsia="Arial" w:hAnsi="Arial" w:cs="Arial"/>
          <w:sz w:val="22"/>
          <w:szCs w:val="22"/>
          <w:lang w:val="es-ES_tradnl"/>
        </w:rPr>
        <w:t>Como solo el comandante en jefe podía hacer operativas las órdenes del presidente, se desprende (de acuerdo a los Demandados) que el presidente carecía de control efectivo de los soldados en el terreno durante los sucesos en cuestión en estos casos.</w:t>
      </w:r>
    </w:p>
    <w:p w:rsidR="006541C9" w:rsidRPr="00F00987" w:rsidRDefault="006541C9" w:rsidP="00FD76BD">
      <w:pPr>
        <w:spacing w:line="483" w:lineRule="auto"/>
        <w:ind w:left="567" w:right="335" w:firstLine="709"/>
        <w:rPr>
          <w:rFonts w:ascii="Arial" w:eastAsia="Arial" w:hAnsi="Arial" w:cs="Arial"/>
          <w:color w:val="010202"/>
          <w:sz w:val="22"/>
          <w:szCs w:val="22"/>
          <w:lang w:val="es-ES_tradnl"/>
        </w:rPr>
      </w:pPr>
      <w:r w:rsidRPr="00F00987">
        <w:rPr>
          <w:rFonts w:ascii="Arial" w:eastAsia="Arial" w:hAnsi="Arial" w:cs="Arial"/>
          <w:sz w:val="22"/>
          <w:szCs w:val="22"/>
          <w:lang w:val="es-ES_tradnl"/>
        </w:rPr>
        <w:t xml:space="preserve">La Corte no está de acuerdo. Un jurado razonable podría concluir, basándose en los poderes legales del Demandado Lozada como presidente y </w:t>
      </w:r>
      <w:r w:rsidR="00E9504E" w:rsidRPr="00F00987">
        <w:rPr>
          <w:rFonts w:ascii="Arial" w:eastAsia="Arial" w:hAnsi="Arial" w:cs="Arial"/>
          <w:sz w:val="22"/>
          <w:szCs w:val="22"/>
          <w:lang w:val="es-ES_tradnl"/>
        </w:rPr>
        <w:t xml:space="preserve">en </w:t>
      </w:r>
      <w:r w:rsidRPr="00F00987">
        <w:rPr>
          <w:rFonts w:ascii="Arial" w:eastAsia="Arial" w:hAnsi="Arial" w:cs="Arial"/>
          <w:sz w:val="22"/>
          <w:szCs w:val="22"/>
          <w:lang w:val="es-ES_tradnl"/>
        </w:rPr>
        <w:t>la manera en la cual ejerció esos poderes</w:t>
      </w:r>
      <w:r w:rsidR="00E9504E" w:rsidRPr="00F00987">
        <w:rPr>
          <w:rFonts w:ascii="Arial" w:eastAsia="Arial" w:hAnsi="Arial" w:cs="Arial"/>
          <w:sz w:val="22"/>
          <w:szCs w:val="22"/>
          <w:lang w:val="es-ES_tradnl"/>
        </w:rPr>
        <w:t>,</w:t>
      </w:r>
      <w:r w:rsidRPr="00F00987">
        <w:rPr>
          <w:rFonts w:ascii="Arial" w:eastAsia="Arial" w:hAnsi="Arial" w:cs="Arial"/>
          <w:sz w:val="22"/>
          <w:szCs w:val="22"/>
          <w:lang w:val="es-ES_tradnl"/>
        </w:rPr>
        <w:t xml:space="preserve"> que tenía </w:t>
      </w:r>
      <w:r w:rsidR="00F10793" w:rsidRPr="00F00987">
        <w:rPr>
          <w:rFonts w:ascii="Arial" w:eastAsia="Arial" w:hAnsi="Arial" w:cs="Arial"/>
          <w:sz w:val="22"/>
          <w:szCs w:val="22"/>
          <w:lang w:val="es-ES_tradnl"/>
        </w:rPr>
        <w:t xml:space="preserve">el </w:t>
      </w:r>
      <w:r w:rsidRPr="00F00987">
        <w:rPr>
          <w:rFonts w:ascii="Arial" w:eastAsia="Arial" w:hAnsi="Arial" w:cs="Arial"/>
          <w:sz w:val="22"/>
          <w:szCs w:val="22"/>
          <w:lang w:val="es-ES_tradnl"/>
        </w:rPr>
        <w:t>control efectivo de las Fuerzas Armadas. Como ya se detalló, las órdenes emitidas por el Demandado Lozada al comandante en jefe—a saber, el decreto del 20 de septiembre de 2003 que ordenó a los militares entrar a Warisata y el Decreto Supremo</w:t>
      </w:r>
      <w:r w:rsidR="00FD76BD"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27209 del 11 de septiembre de 2003—</w:t>
      </w:r>
      <w:r w:rsidR="003B21C6" w:rsidRPr="00F00987">
        <w:rPr>
          <w:rFonts w:ascii="Arial" w:eastAsia="Arial" w:hAnsi="Arial" w:cs="Arial"/>
          <w:sz w:val="22"/>
          <w:szCs w:val="22"/>
          <w:lang w:val="es-ES_tradnl"/>
        </w:rPr>
        <w:t>condujeron</w:t>
      </w:r>
      <w:r w:rsidRPr="00F00987">
        <w:rPr>
          <w:rFonts w:ascii="Arial" w:eastAsia="Arial" w:hAnsi="Arial" w:cs="Arial"/>
          <w:sz w:val="22"/>
          <w:szCs w:val="22"/>
          <w:lang w:val="es-ES_tradnl"/>
        </w:rPr>
        <w:t xml:space="preserve"> directamente </w:t>
      </w:r>
      <w:r w:rsidR="003B21C6" w:rsidRPr="00F00987">
        <w:rPr>
          <w:rFonts w:ascii="Arial" w:eastAsia="Arial" w:hAnsi="Arial" w:cs="Arial"/>
          <w:sz w:val="22"/>
          <w:szCs w:val="22"/>
          <w:lang w:val="es-ES_tradnl"/>
        </w:rPr>
        <w:t xml:space="preserve">a </w:t>
      </w:r>
      <w:r w:rsidRPr="00F00987">
        <w:rPr>
          <w:rFonts w:ascii="Arial" w:eastAsia="Arial" w:hAnsi="Arial" w:cs="Arial"/>
          <w:sz w:val="22"/>
          <w:szCs w:val="22"/>
          <w:lang w:val="es-ES_tradnl"/>
        </w:rPr>
        <w:t xml:space="preserve">las órdenes dadas por el comandante en jefe—específicamente, la Directiva 27/03 del 20 de septiembre y las Directivas 33/03 y 34/03 del 12 de octubre—que, a su vez, produjeron la acción militar que tuvo como consecuencia las presuntas ejecuciones extrajudiciales de los </w:t>
      </w:r>
      <w:r w:rsidR="003B21C6" w:rsidRPr="00F00987">
        <w:rPr>
          <w:rFonts w:ascii="Arial" w:eastAsia="Arial" w:hAnsi="Arial" w:cs="Arial"/>
          <w:sz w:val="22"/>
          <w:szCs w:val="22"/>
          <w:lang w:val="es-ES_tradnl"/>
        </w:rPr>
        <w:t>difuntos</w:t>
      </w:r>
      <w:r w:rsidRPr="00F00987">
        <w:rPr>
          <w:rFonts w:ascii="Arial" w:eastAsia="Arial" w:hAnsi="Arial" w:cs="Arial"/>
          <w:sz w:val="22"/>
          <w:szCs w:val="22"/>
          <w:lang w:val="es-ES_tradnl"/>
        </w:rPr>
        <w:t xml:space="preserve"> de los Demandantes.  Esta acción se adaptó intrínsecamente al plan que los Demandados formularon previamente para reprimir con violencia a quienes se oponían a su agenda política. Por </w:t>
      </w:r>
      <w:r w:rsidR="003B21C6" w:rsidRPr="00F00987">
        <w:rPr>
          <w:rFonts w:ascii="Arial" w:eastAsia="Arial" w:hAnsi="Arial" w:cs="Arial"/>
          <w:sz w:val="22"/>
          <w:szCs w:val="22"/>
          <w:lang w:val="es-ES_tradnl"/>
        </w:rPr>
        <w:t>ende</w:t>
      </w:r>
      <w:r w:rsidRPr="00F00987">
        <w:rPr>
          <w:rFonts w:ascii="Arial" w:eastAsia="Arial" w:hAnsi="Arial" w:cs="Arial"/>
          <w:sz w:val="22"/>
          <w:szCs w:val="22"/>
          <w:lang w:val="es-ES_tradnl"/>
        </w:rPr>
        <w:t>, en especial cuando se lo considera en relación con la otra evidencia en este caso que sugiere que los Demandados pusieron su plan en marcha deliberadamente una vez que llegaron al poder, inclusive</w:t>
      </w:r>
      <w:r w:rsidRPr="00F00987">
        <w:rPr>
          <w:rFonts w:ascii="Arial" w:eastAsia="Arial" w:hAnsi="Arial" w:cs="Arial"/>
          <w:i/>
          <w:sz w:val="22"/>
          <w:szCs w:val="22"/>
          <w:lang w:val="es-ES_tradnl"/>
        </w:rPr>
        <w:t xml:space="preserve"> </w:t>
      </w:r>
      <w:r w:rsidRPr="00F00987">
        <w:rPr>
          <w:rFonts w:ascii="Arial" w:eastAsia="Arial" w:hAnsi="Arial" w:cs="Arial"/>
          <w:sz w:val="22"/>
          <w:szCs w:val="22"/>
          <w:lang w:val="es-ES_tradnl"/>
        </w:rPr>
        <w:t>los cambios en la política militar relativos a la desobediencia civil (esto es</w:t>
      </w:r>
      <w:r w:rsidRPr="00F00987">
        <w:rPr>
          <w:rFonts w:ascii="Arial" w:eastAsia="Arial" w:hAnsi="Arial" w:cs="Arial"/>
          <w:i/>
          <w:color w:val="010202"/>
          <w:sz w:val="22"/>
          <w:szCs w:val="22"/>
          <w:lang w:val="es-ES_tradnl"/>
        </w:rPr>
        <w:t xml:space="preserve">, </w:t>
      </w:r>
      <w:r w:rsidRPr="00F00987">
        <w:rPr>
          <w:rFonts w:ascii="Arial" w:eastAsia="Arial" w:hAnsi="Arial" w:cs="Arial"/>
          <w:color w:val="010202"/>
          <w:sz w:val="22"/>
          <w:szCs w:val="22"/>
          <w:lang w:val="es-ES_tradnl"/>
        </w:rPr>
        <w:t>el "Manual sobre el uso de la fuerza" y el Plan República), se puede inferir razonablemente que el Demandado Lozada usó su autoridad como presidente para dirigir a las Fuerzas Armadas a implementar las operaciones militares que llevaron a las muertes de los difuntos. Y como tal inferencia puede hacerse con relación a las órdenes del Demandado Lozada, se desprende que él pudo haber tomado acciones similares para evitar la presunta conducta delictiva.</w:t>
      </w:r>
    </w:p>
    <w:p w:rsidR="006541C9" w:rsidRPr="00F00987" w:rsidRDefault="006541C9" w:rsidP="00FD76BD">
      <w:pPr>
        <w:spacing w:line="480" w:lineRule="auto"/>
        <w:ind w:left="567" w:right="335" w:firstLine="709"/>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Aun cuando la habilidad del Demandado Lozada </w:t>
      </w:r>
      <w:r w:rsidR="003B21C6" w:rsidRPr="00F00987">
        <w:rPr>
          <w:rFonts w:ascii="Arial" w:eastAsia="Arial" w:hAnsi="Arial" w:cs="Arial"/>
          <w:color w:val="010202"/>
          <w:sz w:val="22"/>
          <w:szCs w:val="22"/>
          <w:lang w:val="es-ES_tradnl"/>
        </w:rPr>
        <w:t>de</w:t>
      </w:r>
      <w:r w:rsidRPr="00F00987">
        <w:rPr>
          <w:rFonts w:ascii="Arial" w:eastAsia="Arial" w:hAnsi="Arial" w:cs="Arial"/>
          <w:color w:val="010202"/>
          <w:sz w:val="22"/>
          <w:szCs w:val="22"/>
          <w:lang w:val="es-ES_tradnl"/>
        </w:rPr>
        <w:t xml:space="preserve"> </w:t>
      </w:r>
      <w:r w:rsidR="00C23633" w:rsidRPr="00F00987">
        <w:rPr>
          <w:rFonts w:ascii="Arial" w:eastAsia="Arial" w:hAnsi="Arial" w:cs="Arial"/>
          <w:color w:val="010202"/>
          <w:sz w:val="22"/>
          <w:szCs w:val="22"/>
          <w:lang w:val="es-ES_tradnl"/>
        </w:rPr>
        <w:t xml:space="preserve">evitar la conducta delictiva de </w:t>
      </w:r>
      <w:r w:rsidRPr="00F00987">
        <w:rPr>
          <w:rFonts w:ascii="Arial" w:eastAsia="Arial" w:hAnsi="Arial" w:cs="Arial"/>
          <w:color w:val="010202"/>
          <w:sz w:val="22"/>
          <w:szCs w:val="22"/>
          <w:lang w:val="es-ES_tradnl"/>
        </w:rPr>
        <w:t>los militares es suficiente en sí misma para establecer una relación superior-subordinado,</w:t>
      </w:r>
      <w:r w:rsidRPr="00F00987">
        <w:rPr>
          <w:rFonts w:ascii="Arial" w:eastAsia="Arial" w:hAnsi="Arial" w:cs="Arial"/>
          <w:color w:val="010202"/>
          <w:sz w:val="22"/>
          <w:szCs w:val="22"/>
          <w:vertAlign w:val="superscript"/>
          <w:lang w:val="es-ES_tradnl"/>
        </w:rPr>
        <w:footnoteReference w:id="36"/>
      </w:r>
      <w:r w:rsidRPr="00F00987">
        <w:rPr>
          <w:rFonts w:ascii="Arial" w:hAnsi="Arial" w:cs="Arial"/>
          <w:color w:val="010202"/>
          <w:sz w:val="22"/>
          <w:szCs w:val="22"/>
          <w:lang w:val="es-ES_tradnl"/>
        </w:rPr>
        <w:t xml:space="preserve"> </w:t>
      </w:r>
      <w:r w:rsidRPr="00F00987">
        <w:rPr>
          <w:rFonts w:ascii="Arial" w:eastAsia="Arial" w:hAnsi="Arial" w:cs="Arial"/>
          <w:color w:val="010202"/>
          <w:sz w:val="22"/>
          <w:szCs w:val="22"/>
          <w:lang w:val="es-ES_tradnl"/>
        </w:rPr>
        <w:t>es opinión de la Corte que los Demandantes también han creado una disputa genuina de hecho material sobre si el Demandado Lozada tenía la habilidad de castigar a las tropas culpables.  Los Demandados insisten en que "cualquier investigación o proceso de tropas culpables se habría dado en un proceso de justicia militar o en cortes civiles a solicitud de la Fiscalía General, esto es</w:t>
      </w:r>
      <w:r w:rsidRPr="00F00987">
        <w:rPr>
          <w:rFonts w:ascii="Arial" w:eastAsia="Arial" w:hAnsi="Arial" w:cs="Arial"/>
          <w:i/>
          <w:color w:val="010202"/>
          <w:sz w:val="22"/>
          <w:szCs w:val="22"/>
          <w:lang w:val="es-ES_tradnl"/>
        </w:rPr>
        <w:t xml:space="preserve">, </w:t>
      </w:r>
      <w:r w:rsidRPr="00F00987">
        <w:rPr>
          <w:rFonts w:ascii="Arial" w:eastAsia="Arial" w:hAnsi="Arial" w:cs="Arial"/>
          <w:color w:val="010202"/>
          <w:sz w:val="22"/>
          <w:szCs w:val="22"/>
          <w:lang w:val="es-ES_tradnl"/>
        </w:rPr>
        <w:t>del Fiscal General, quien es independiente de la rama ejecutiva".  DE 342-1 at 28</w:t>
      </w:r>
      <w:r w:rsidRPr="00F00987">
        <w:rPr>
          <w:rFonts w:ascii="Arial" w:eastAsia="Arial" w:hAnsi="Arial" w:cs="Arial"/>
          <w:color w:val="141717"/>
          <w:sz w:val="22"/>
          <w:szCs w:val="22"/>
          <w:lang w:val="es-ES_tradnl"/>
        </w:rPr>
        <w:t xml:space="preserve">. Mas los Demandados no citan fuentes de la legislación boliviana </w:t>
      </w:r>
      <w:r w:rsidRPr="00F00987">
        <w:rPr>
          <w:rFonts w:ascii="Arial" w:eastAsia="Arial" w:hAnsi="Arial" w:cs="Arial"/>
          <w:color w:val="010202"/>
          <w:sz w:val="22"/>
          <w:szCs w:val="22"/>
          <w:lang w:val="es-ES_tradnl"/>
        </w:rPr>
        <w:t>para esta proposición.  En su lugar, señalan un informe de mayo de 2003 de la Organización de los</w:t>
      </w:r>
      <w:r w:rsidR="00FD76BD" w:rsidRPr="00F00987">
        <w:rPr>
          <w:rFonts w:ascii="Arial" w:eastAsia="Arial" w:hAnsi="Arial" w:cs="Arial"/>
          <w:color w:val="010202"/>
          <w:sz w:val="23"/>
          <w:szCs w:val="23"/>
          <w:lang w:val="es-ES_tradnl"/>
        </w:rPr>
        <w:t xml:space="preserve"> </w:t>
      </w:r>
      <w:r w:rsidRPr="00F00987">
        <w:rPr>
          <w:rFonts w:ascii="Arial" w:eastAsia="Arial" w:hAnsi="Arial" w:cs="Arial"/>
          <w:color w:val="010202"/>
          <w:sz w:val="23"/>
          <w:szCs w:val="23"/>
          <w:lang w:val="es-ES_tradnl"/>
        </w:rPr>
        <w:t xml:space="preserve">Estados Americanos y un informe de 2003 del Departamento de Estado de los EUA sobre las prácticas de los derechos humanos en Bolivia. </w:t>
      </w:r>
      <w:r w:rsidRPr="00F00987">
        <w:rPr>
          <w:rFonts w:ascii="Arial" w:eastAsia="Arial" w:hAnsi="Arial" w:cs="Arial"/>
          <w:color w:val="010202"/>
          <w:sz w:val="23"/>
          <w:szCs w:val="23"/>
          <w:u w:val="single"/>
          <w:lang w:val="es-ES_tradnl"/>
        </w:rPr>
        <w:t>Véase</w:t>
      </w:r>
      <w:r w:rsidRPr="00F00987">
        <w:rPr>
          <w:rFonts w:ascii="Arial" w:eastAsia="Arial" w:hAnsi="Arial" w:cs="Arial"/>
          <w:color w:val="010202"/>
          <w:sz w:val="23"/>
          <w:szCs w:val="23"/>
          <w:lang w:val="es-ES_tradnl"/>
        </w:rPr>
        <w:t xml:space="preserve"> SMF ¶ 184 (citando </w:t>
      </w:r>
      <w:r w:rsidR="00F10793" w:rsidRPr="00F00987">
        <w:rPr>
          <w:rFonts w:ascii="Arial" w:eastAsia="Arial" w:hAnsi="Arial" w:cs="Arial"/>
          <w:color w:val="010202"/>
          <w:sz w:val="23"/>
          <w:szCs w:val="23"/>
          <w:lang w:val="es-ES_tradnl"/>
        </w:rPr>
        <w:t>l</w:t>
      </w:r>
      <w:r w:rsidRPr="00F00987">
        <w:rPr>
          <w:rFonts w:ascii="Arial" w:eastAsia="Arial" w:hAnsi="Arial" w:cs="Arial"/>
          <w:color w:val="010202"/>
          <w:sz w:val="23"/>
          <w:szCs w:val="23"/>
          <w:lang w:val="es-ES_tradnl"/>
        </w:rPr>
        <w:t xml:space="preserve">a </w:t>
      </w:r>
      <w:r w:rsidR="007D3CF6" w:rsidRPr="00F00987">
        <w:rPr>
          <w:rFonts w:ascii="Arial" w:eastAsia="Arial" w:hAnsi="Arial" w:cs="Arial"/>
          <w:color w:val="010202"/>
          <w:sz w:val="23"/>
          <w:szCs w:val="23"/>
          <w:lang w:val="es-ES_tradnl"/>
        </w:rPr>
        <w:t>Prueba</w:t>
      </w:r>
      <w:r w:rsidRPr="00F00987">
        <w:rPr>
          <w:rFonts w:ascii="Arial" w:eastAsia="Arial" w:hAnsi="Arial" w:cs="Arial"/>
          <w:color w:val="010202"/>
          <w:sz w:val="23"/>
          <w:szCs w:val="23"/>
          <w:lang w:val="es-ES_tradnl"/>
        </w:rPr>
        <w:t xml:space="preserve"> 7 de los Demandados (OAS Rep. at 90) y </w:t>
      </w:r>
      <w:r w:rsidR="007D3CF6" w:rsidRPr="00F00987">
        <w:rPr>
          <w:rFonts w:ascii="Arial" w:eastAsia="Arial" w:hAnsi="Arial" w:cs="Arial"/>
          <w:color w:val="010202"/>
          <w:sz w:val="23"/>
          <w:szCs w:val="23"/>
          <w:lang w:val="es-ES_tradnl"/>
        </w:rPr>
        <w:t>Prueba</w:t>
      </w:r>
      <w:r w:rsidRPr="00F00987">
        <w:rPr>
          <w:rFonts w:ascii="Arial" w:eastAsia="Arial" w:hAnsi="Arial" w:cs="Arial"/>
          <w:color w:val="141717"/>
          <w:sz w:val="23"/>
          <w:szCs w:val="23"/>
          <w:lang w:val="es-ES_tradnl"/>
        </w:rPr>
        <w:t xml:space="preserve"> </w:t>
      </w:r>
      <w:r w:rsidRPr="00F00987">
        <w:rPr>
          <w:rFonts w:ascii="Arial" w:eastAsia="Arial" w:hAnsi="Arial" w:cs="Arial"/>
          <w:color w:val="010202"/>
          <w:sz w:val="23"/>
          <w:szCs w:val="23"/>
          <w:lang w:val="es-ES_tradnl"/>
        </w:rPr>
        <w:t>16 de los Demandados (U.S. State Dep't Rep</w:t>
      </w:r>
      <w:r w:rsidRPr="00F00987">
        <w:rPr>
          <w:rFonts w:ascii="Arial" w:eastAsia="Arial" w:hAnsi="Arial" w:cs="Arial"/>
          <w:color w:val="141717"/>
          <w:sz w:val="23"/>
          <w:szCs w:val="23"/>
          <w:lang w:val="es-ES_tradnl"/>
        </w:rPr>
        <w:t xml:space="preserve">. </w:t>
      </w:r>
      <w:r w:rsidRPr="00F00987">
        <w:rPr>
          <w:rFonts w:ascii="Arial" w:eastAsia="Arial" w:hAnsi="Arial" w:cs="Arial"/>
          <w:color w:val="010202"/>
          <w:sz w:val="23"/>
          <w:szCs w:val="23"/>
          <w:lang w:val="es-ES_tradnl"/>
        </w:rPr>
        <w:t>on Human Rights Practices—203 at 3432, 3425)</w:t>
      </w:r>
      <w:r w:rsidRPr="00F00987">
        <w:rPr>
          <w:rFonts w:ascii="Arial" w:eastAsia="Arial" w:hAnsi="Arial" w:cs="Arial"/>
          <w:color w:val="141717"/>
          <w:sz w:val="23"/>
          <w:szCs w:val="23"/>
          <w:lang w:val="es-ES_tradnl"/>
        </w:rPr>
        <w:t xml:space="preserve">.  </w:t>
      </w:r>
      <w:r w:rsidRPr="00F00987">
        <w:rPr>
          <w:rFonts w:ascii="Arial" w:eastAsia="Arial" w:hAnsi="Arial" w:cs="Arial"/>
          <w:color w:val="010202"/>
          <w:sz w:val="23"/>
          <w:szCs w:val="23"/>
          <w:lang w:val="es-ES_tradnl"/>
        </w:rPr>
        <w:t xml:space="preserve">Ninguno de estos informes dice cosa alguna sobre la </w:t>
      </w:r>
      <w:r w:rsidR="00AC56E0" w:rsidRPr="00F00987">
        <w:rPr>
          <w:rFonts w:ascii="Arial" w:eastAsia="Arial" w:hAnsi="Arial" w:cs="Arial"/>
          <w:color w:val="010202"/>
          <w:sz w:val="23"/>
          <w:szCs w:val="23"/>
          <w:lang w:val="es-ES_tradnl"/>
        </w:rPr>
        <w:t>autonomía</w:t>
      </w:r>
      <w:r w:rsidRPr="00F00987">
        <w:rPr>
          <w:rFonts w:ascii="Arial" w:eastAsia="Arial" w:hAnsi="Arial" w:cs="Arial"/>
          <w:color w:val="010202"/>
          <w:sz w:val="23"/>
          <w:szCs w:val="23"/>
          <w:lang w:val="es-ES_tradnl"/>
        </w:rPr>
        <w:t xml:space="preserve"> del presidente respecto a la Fiscalía. Los Demandantes, por su parte, anotan que el Demandado Lozada testificó en su declaración que, en varias ocasiones en septiembre y octubre de</w:t>
      </w:r>
      <w:r w:rsidRPr="00F00987">
        <w:rPr>
          <w:rFonts w:ascii="Arial" w:eastAsia="Arial" w:hAnsi="Arial" w:cs="Arial"/>
          <w:sz w:val="23"/>
          <w:szCs w:val="23"/>
          <w:lang w:val="es-ES_tradnl"/>
        </w:rPr>
        <w:t xml:space="preserve"> 2003, nombró a fiscales especiales para investigar los informes de militares que dispararon a civiles </w:t>
      </w:r>
      <w:r w:rsidRPr="00F00987">
        <w:rPr>
          <w:rFonts w:ascii="Arial" w:eastAsia="Arial" w:hAnsi="Arial" w:cs="Arial"/>
          <w:sz w:val="22"/>
          <w:szCs w:val="22"/>
          <w:lang w:val="es-ES_tradnl"/>
        </w:rPr>
        <w:t>desarmados.</w:t>
      </w:r>
      <w:r w:rsidRPr="00F00987">
        <w:rPr>
          <w:rFonts w:ascii="Arial" w:eastAsia="Arial" w:hAnsi="Arial" w:cs="Arial"/>
          <w:sz w:val="22"/>
          <w:szCs w:val="22"/>
          <w:vertAlign w:val="superscript"/>
          <w:lang w:val="es-ES_tradnl"/>
        </w:rPr>
        <w:footnoteReference w:id="37"/>
      </w:r>
      <w:r w:rsidRPr="00F00987">
        <w:rPr>
          <w:rFonts w:ascii="Arial" w:eastAsia="Arial" w:hAnsi="Arial" w:cs="Arial"/>
          <w:sz w:val="22"/>
          <w:szCs w:val="22"/>
          <w:lang w:val="es-ES_tradnl"/>
        </w:rPr>
        <w:t xml:space="preserve"> </w:t>
      </w:r>
    </w:p>
    <w:p w:rsidR="006541C9" w:rsidRPr="00F00987" w:rsidRDefault="006541C9" w:rsidP="006541C9">
      <w:pPr>
        <w:spacing w:line="260" w:lineRule="exact"/>
        <w:ind w:left="2570"/>
        <w:rPr>
          <w:rFonts w:ascii="Arial" w:eastAsia="Arial" w:hAnsi="Arial" w:cs="Arial"/>
          <w:sz w:val="22"/>
          <w:szCs w:val="22"/>
          <w:lang w:val="es-ES_tradnl"/>
        </w:rPr>
      </w:pPr>
      <w:r w:rsidRPr="00F00987">
        <w:rPr>
          <w:rFonts w:ascii="Arial" w:eastAsia="Arial" w:hAnsi="Arial" w:cs="Arial"/>
          <w:sz w:val="22"/>
          <w:szCs w:val="22"/>
          <w:lang w:val="es-ES_tradnl"/>
        </w:rPr>
        <w:t>b</w:t>
      </w:r>
      <w:r w:rsidRPr="00F00987">
        <w:rPr>
          <w:rFonts w:ascii="Arial" w:eastAsia="Arial" w:hAnsi="Arial" w:cs="Arial"/>
          <w:color w:val="141718"/>
          <w:sz w:val="22"/>
          <w:szCs w:val="22"/>
          <w:lang w:val="es-ES_tradnl"/>
        </w:rPr>
        <w:t xml:space="preserve">.           </w:t>
      </w:r>
      <w:r w:rsidRPr="00F00987">
        <w:rPr>
          <w:rFonts w:ascii="Arial" w:eastAsia="Arial" w:hAnsi="Arial" w:cs="Arial"/>
          <w:color w:val="010202"/>
          <w:sz w:val="22"/>
          <w:szCs w:val="22"/>
          <w:lang w:val="es-ES_tradnl"/>
        </w:rPr>
        <w:t>El Demandado Berzaín</w:t>
      </w:r>
    </w:p>
    <w:p w:rsidR="006541C9" w:rsidRPr="00F00987" w:rsidRDefault="006541C9" w:rsidP="006541C9">
      <w:pPr>
        <w:spacing w:before="6" w:line="280" w:lineRule="exact"/>
        <w:rPr>
          <w:sz w:val="22"/>
          <w:szCs w:val="22"/>
          <w:lang w:val="es-ES_tradnl"/>
        </w:rPr>
      </w:pPr>
    </w:p>
    <w:p w:rsidR="006541C9" w:rsidRPr="00F00987" w:rsidRDefault="006541C9" w:rsidP="00AC56E0">
      <w:pPr>
        <w:tabs>
          <w:tab w:val="left" w:pos="10065"/>
        </w:tabs>
        <w:spacing w:line="482" w:lineRule="auto"/>
        <w:ind w:left="567" w:right="335" w:firstLine="709"/>
        <w:rPr>
          <w:rFonts w:ascii="Arial" w:eastAsia="Arial" w:hAnsi="Arial" w:cs="Arial"/>
          <w:color w:val="141718"/>
          <w:sz w:val="22"/>
          <w:szCs w:val="22"/>
          <w:lang w:val="es-ES_tradnl"/>
        </w:rPr>
      </w:pPr>
      <w:r w:rsidRPr="00F00987">
        <w:rPr>
          <w:rFonts w:ascii="Arial" w:eastAsia="Arial" w:hAnsi="Arial" w:cs="Arial"/>
          <w:color w:val="010202"/>
          <w:sz w:val="22"/>
          <w:szCs w:val="22"/>
          <w:lang w:val="es-ES_tradnl"/>
        </w:rPr>
        <w:t xml:space="preserve">Como se anotó anteriormente, según la Constitución boliviana vigente en 2003, las Fuerzas Armadas "reci[ben] sus órdenes en lo administrativo del ministro de Defensa".  </w:t>
      </w:r>
      <w:r w:rsidR="007D3CF6"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10 de los Demandados (Bol. Const. art. 210). Además, la Ley Orgánica </w:t>
      </w:r>
      <w:r w:rsidRPr="00F00987">
        <w:rPr>
          <w:rFonts w:ascii="Arial" w:eastAsia="Arial" w:hAnsi="Arial" w:cs="Arial"/>
          <w:sz w:val="22"/>
          <w:szCs w:val="22"/>
          <w:lang w:val="es-ES_tradnl"/>
        </w:rPr>
        <w:t>confiere</w:t>
      </w:r>
      <w:r w:rsidRPr="00F00987">
        <w:rPr>
          <w:rFonts w:ascii="Arial" w:eastAsia="Arial" w:hAnsi="Arial" w:cs="Arial"/>
          <w:color w:val="FF0000"/>
          <w:sz w:val="22"/>
          <w:szCs w:val="22"/>
          <w:lang w:val="es-ES_tradnl"/>
        </w:rPr>
        <w:t xml:space="preserve"> </w:t>
      </w:r>
      <w:r w:rsidRPr="00F00987">
        <w:rPr>
          <w:rFonts w:ascii="Arial" w:eastAsia="Arial" w:hAnsi="Arial" w:cs="Arial"/>
          <w:color w:val="010202"/>
          <w:sz w:val="22"/>
          <w:szCs w:val="22"/>
          <w:lang w:val="es-ES_tradnl"/>
        </w:rPr>
        <w:t>al ministro</w:t>
      </w:r>
      <w:r w:rsidR="00AC56E0"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de Defensa autoridad para "planificar, organizar, dirigir y sup</w:t>
      </w:r>
      <w:r w:rsidR="00BC51FF" w:rsidRPr="00F00987">
        <w:rPr>
          <w:rFonts w:ascii="Arial" w:eastAsia="Arial" w:hAnsi="Arial" w:cs="Arial"/>
          <w:color w:val="010202"/>
          <w:sz w:val="22"/>
          <w:szCs w:val="22"/>
          <w:lang w:val="es-ES_tradnl"/>
        </w:rPr>
        <w:t xml:space="preserve">ervisar la Defensa Civil en el </w:t>
      </w:r>
      <w:r w:rsidRPr="00F00987">
        <w:rPr>
          <w:rFonts w:ascii="Arial" w:eastAsia="Arial" w:hAnsi="Arial" w:cs="Arial"/>
          <w:color w:val="010202"/>
          <w:sz w:val="22"/>
          <w:szCs w:val="22"/>
          <w:lang w:val="es-ES_tradnl"/>
        </w:rPr>
        <w:t xml:space="preserve">territorio nacional".  </w:t>
      </w:r>
      <w:r w:rsidR="007D3CF6"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36 de los Demandados (Organic Law, Article 22).  Los Demandados describen al ministro de Defensa como poco más que una figura decorativa en lo </w:t>
      </w:r>
      <w:r w:rsidRPr="00F00987">
        <w:rPr>
          <w:rFonts w:ascii="Arial" w:eastAsia="Arial" w:hAnsi="Arial" w:cs="Arial"/>
          <w:sz w:val="22"/>
          <w:szCs w:val="22"/>
          <w:lang w:val="es-ES_tradnl"/>
        </w:rPr>
        <w:t>administrativo</w:t>
      </w:r>
      <w:r w:rsidRPr="00F00987">
        <w:rPr>
          <w:rFonts w:ascii="Arial" w:eastAsia="Arial" w:hAnsi="Arial" w:cs="Arial"/>
          <w:color w:val="010202"/>
          <w:sz w:val="22"/>
          <w:szCs w:val="22"/>
          <w:lang w:val="es-ES_tradnl"/>
        </w:rPr>
        <w:t>, sin autoridad significativa—legal o de otro tipo—para controlar las operaciones militares</w:t>
      </w:r>
      <w:r w:rsidRPr="00F00987">
        <w:rPr>
          <w:rFonts w:ascii="Arial" w:eastAsia="Arial" w:hAnsi="Arial" w:cs="Arial"/>
          <w:color w:val="141718"/>
          <w:sz w:val="22"/>
          <w:szCs w:val="22"/>
          <w:lang w:val="es-ES_tradnl"/>
        </w:rPr>
        <w:t>.</w:t>
      </w:r>
    </w:p>
    <w:p w:rsidR="008056CB" w:rsidRPr="00F00987" w:rsidRDefault="008056CB" w:rsidP="00AC56E0">
      <w:pPr>
        <w:tabs>
          <w:tab w:val="left" w:pos="10065"/>
        </w:tabs>
        <w:spacing w:line="482" w:lineRule="auto"/>
        <w:ind w:left="567" w:right="335" w:firstLine="709"/>
        <w:rPr>
          <w:rFonts w:ascii="Arial" w:eastAsia="Arial" w:hAnsi="Arial" w:cs="Arial"/>
          <w:sz w:val="22"/>
          <w:szCs w:val="22"/>
          <w:lang w:val="es-ES_tradnl"/>
        </w:rPr>
      </w:pPr>
      <w:r w:rsidRPr="00F00987">
        <w:rPr>
          <w:rFonts w:ascii="Arial" w:eastAsia="Arial" w:hAnsi="Arial" w:cs="Arial"/>
          <w:color w:val="010202"/>
          <w:sz w:val="22"/>
          <w:szCs w:val="22"/>
          <w:lang w:val="es-ES_tradnl"/>
        </w:rPr>
        <w:t>La evidencia en registro cuenta otra historia. Como ya se detalló, el Demandado Berzaín</w:t>
      </w:r>
    </w:p>
    <w:p w:rsidR="006541C9" w:rsidRPr="00F00987" w:rsidRDefault="006541C9" w:rsidP="008056CB">
      <w:pPr>
        <w:tabs>
          <w:tab w:val="left" w:pos="10065"/>
        </w:tabs>
        <w:spacing w:before="9" w:line="479" w:lineRule="auto"/>
        <w:ind w:left="567" w:right="335"/>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jugó un papel activo en planificar e implementar los sucesos del 20 de septiembre de 2003 y del 12 y 13 de octubre de 2003. Con relación a los sucesos del 20 de septiembre, fue el Demandado Berzaín quien—habiendo viajado a Sorata con la autorización del Demandado Lozada—rechazó un compromiso con </w:t>
      </w:r>
      <w:r w:rsidR="008056CB" w:rsidRPr="00F00987">
        <w:rPr>
          <w:rFonts w:ascii="Arial" w:eastAsia="Arial" w:hAnsi="Arial" w:cs="Arial"/>
          <w:color w:val="010202"/>
          <w:sz w:val="22"/>
          <w:szCs w:val="22"/>
          <w:lang w:val="es-ES_tradnl"/>
        </w:rPr>
        <w:t xml:space="preserve">los </w:t>
      </w:r>
      <w:r w:rsidRPr="00F00987">
        <w:rPr>
          <w:rFonts w:ascii="Arial" w:eastAsia="Arial" w:hAnsi="Arial" w:cs="Arial"/>
          <w:color w:val="010202"/>
          <w:sz w:val="22"/>
          <w:szCs w:val="22"/>
          <w:lang w:val="es-ES_tradnl"/>
        </w:rPr>
        <w:t>dirigentes comunitarios y favoreció una</w:t>
      </w:r>
      <w:r w:rsidR="00F1385B"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alternativa militar, diciendo que sacaría a los turistas de Sorata "a las buenas o a las malas". </w:t>
      </w:r>
      <w:r w:rsidR="007D3CF6"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N de los Demandantes (García Decl. ¶¶ 9-10); </w:t>
      </w:r>
      <w:r w:rsidR="007D3CF6"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RR de los Demandantes (Lozada Dep. Tr. 216:7-18); </w:t>
      </w:r>
      <w:r w:rsidR="007D3CF6"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VV de los Demandantes</w:t>
      </w:r>
      <w:r w:rsidRPr="00F00987">
        <w:rPr>
          <w:color w:val="010202"/>
          <w:sz w:val="22"/>
          <w:szCs w:val="22"/>
          <w:lang w:val="es-ES_tradnl"/>
        </w:rPr>
        <w:t xml:space="preserve"> </w:t>
      </w:r>
      <w:r w:rsidRPr="00F00987">
        <w:rPr>
          <w:rFonts w:ascii="Arial" w:eastAsia="Arial" w:hAnsi="Arial" w:cs="Arial"/>
          <w:color w:val="010202"/>
          <w:sz w:val="22"/>
          <w:szCs w:val="22"/>
          <w:lang w:val="es-ES_tradnl"/>
        </w:rPr>
        <w:t>(Berzaín Dep. Tr. 122:11-13)</w:t>
      </w:r>
      <w:r w:rsidRPr="00F00987">
        <w:rPr>
          <w:rFonts w:ascii="Arial" w:eastAsia="Arial" w:hAnsi="Arial" w:cs="Arial"/>
          <w:color w:val="141718"/>
          <w:sz w:val="22"/>
          <w:szCs w:val="22"/>
          <w:lang w:val="es-ES_tradnl"/>
        </w:rPr>
        <w:t xml:space="preserve">.  </w:t>
      </w:r>
      <w:r w:rsidRPr="00F00987">
        <w:rPr>
          <w:rFonts w:ascii="Arial" w:eastAsia="Arial" w:hAnsi="Arial" w:cs="Arial"/>
          <w:color w:val="010202"/>
          <w:sz w:val="22"/>
          <w:szCs w:val="22"/>
          <w:lang w:val="es-ES_tradnl"/>
        </w:rPr>
        <w:t xml:space="preserve">El Demandado Berzaín ordenó entonces a los oficiales militares buscar conductores de bus para transportar a los turistas. </w:t>
      </w:r>
      <w:r w:rsidRPr="00F00987">
        <w:rPr>
          <w:rFonts w:ascii="Arial" w:eastAsia="Arial" w:hAnsi="Arial" w:cs="Arial"/>
          <w:color w:val="010202"/>
          <w:sz w:val="22"/>
          <w:szCs w:val="22"/>
          <w:u w:val="single"/>
          <w:lang w:val="es-ES_tradnl"/>
        </w:rPr>
        <w:t>Id</w:t>
      </w:r>
      <w:r w:rsidRPr="00F00987">
        <w:rPr>
          <w:rFonts w:ascii="Arial" w:eastAsia="Arial" w:hAnsi="Arial" w:cs="Arial"/>
          <w:color w:val="010202"/>
          <w:sz w:val="22"/>
          <w:szCs w:val="22"/>
          <w:lang w:val="es-ES_tradnl"/>
        </w:rPr>
        <w:t xml:space="preserve">. ¶ 15. Después, cuando el convoy militar escoltaba a los turistas desde Sorata hasta La Paz, pasando por Warisata, </w:t>
      </w:r>
      <w:r w:rsidRPr="00F00987">
        <w:rPr>
          <w:rFonts w:ascii="Arial" w:eastAsia="Arial" w:hAnsi="Arial" w:cs="Arial"/>
          <w:sz w:val="22"/>
          <w:szCs w:val="22"/>
          <w:lang w:val="es-ES_tradnl"/>
        </w:rPr>
        <w:t xml:space="preserve">el Demandado Berzaín habló por teléfono con el Demandado Lozada justo antes de que este último emitiera una orden al comandante en jefe a.i. de las Fuerzas Armadas mandando el uso "de la fuerza necesaria" para restablecer el orden en Warisata.  </w:t>
      </w:r>
      <w:r w:rsidRPr="00F00987">
        <w:rPr>
          <w:rFonts w:ascii="Arial" w:eastAsia="Arial" w:hAnsi="Arial" w:cs="Arial"/>
          <w:sz w:val="22"/>
          <w:szCs w:val="22"/>
          <w:u w:val="single"/>
          <w:lang w:val="es-ES_tradnl"/>
        </w:rPr>
        <w:t>Véase</w:t>
      </w:r>
      <w:r w:rsidRPr="00F00987">
        <w:rPr>
          <w:rFonts w:ascii="Arial" w:eastAsia="Arial" w:hAnsi="Arial" w:cs="Arial"/>
          <w:sz w:val="22"/>
          <w:szCs w:val="22"/>
          <w:lang w:val="es-ES_tradnl"/>
        </w:rPr>
        <w:t xml:space="preserve"> </w:t>
      </w:r>
      <w:r w:rsidRPr="00F00987">
        <w:rPr>
          <w:rFonts w:ascii="Arial" w:eastAsia="Arial" w:hAnsi="Arial" w:cs="Arial"/>
          <w:sz w:val="22"/>
          <w:szCs w:val="22"/>
          <w:highlight w:val="black"/>
          <w:lang w:val="es-ES_tradnl"/>
        </w:rPr>
        <w:t>XXXXX</w:t>
      </w:r>
      <w:r w:rsidRPr="00F00987">
        <w:rPr>
          <w:rFonts w:ascii="Arial" w:eastAsia="Arial" w:hAnsi="Arial" w:cs="Arial"/>
          <w:sz w:val="22"/>
          <w:szCs w:val="22"/>
          <w:lang w:val="es-ES_tradnl"/>
        </w:rPr>
        <w:t>.</w:t>
      </w:r>
    </w:p>
    <w:p w:rsidR="006541C9" w:rsidRPr="00F00987" w:rsidRDefault="006541C9" w:rsidP="008056CB">
      <w:pPr>
        <w:spacing w:line="480" w:lineRule="auto"/>
        <w:ind w:left="567" w:right="335" w:firstLine="709"/>
        <w:jc w:val="both"/>
        <w:rPr>
          <w:rFonts w:ascii="Arial" w:eastAsia="Arial" w:hAnsi="Arial" w:cs="Arial"/>
          <w:sz w:val="22"/>
          <w:szCs w:val="22"/>
          <w:lang w:val="es-ES_tradnl"/>
        </w:rPr>
      </w:pPr>
      <w:r w:rsidRPr="00F00987">
        <w:rPr>
          <w:rFonts w:ascii="Arial" w:eastAsia="Arial" w:hAnsi="Arial" w:cs="Arial"/>
          <w:sz w:val="22"/>
          <w:szCs w:val="22"/>
          <w:lang w:val="es-ES_tradnl"/>
        </w:rPr>
        <w:t xml:space="preserve">Y respecto a los sucesos del 12 y 13 de octubre, el Demandado Berzaín jugó un papel clave en organizar la operación de usar a los militares para transportar gasolina de la planta de gas de Senkata a La Paz. En la noche del 10 de octubre, el Demandado Berzaín sostuvo una reunión en el Ministerio de Defensa con oficiales militares de alto rango y con directores de la Asociación de surtidores de hidrocarburos de La Paz. </w:t>
      </w:r>
      <w:r w:rsidR="007D3CF6" w:rsidRPr="00F00987">
        <w:rPr>
          <w:rFonts w:ascii="Arial" w:eastAsia="Arial" w:hAnsi="Arial" w:cs="Arial"/>
          <w:sz w:val="22"/>
          <w:szCs w:val="22"/>
          <w:lang w:val="es-ES_tradnl"/>
        </w:rPr>
        <w:t>Prueba</w:t>
      </w:r>
      <w:r w:rsidRPr="00F00987">
        <w:rPr>
          <w:rFonts w:ascii="Arial" w:eastAsia="Arial" w:hAnsi="Arial" w:cs="Arial"/>
          <w:sz w:val="22"/>
          <w:szCs w:val="22"/>
          <w:lang w:val="es-ES_tradnl"/>
        </w:rPr>
        <w:t xml:space="preserve"> O de los Demandantes (Loza Decl. ¶¶ 12-13</w:t>
      </w:r>
      <w:r w:rsidRPr="00F00987">
        <w:rPr>
          <w:rFonts w:ascii="Arial" w:eastAsia="Arial" w:hAnsi="Arial" w:cs="Arial"/>
          <w:color w:val="171A1A"/>
          <w:sz w:val="22"/>
          <w:szCs w:val="22"/>
          <w:lang w:val="es-ES_tradnl"/>
        </w:rPr>
        <w:t xml:space="preserve">, </w:t>
      </w:r>
      <w:r w:rsidRPr="00F00987">
        <w:rPr>
          <w:rFonts w:ascii="Arial" w:eastAsia="Arial" w:hAnsi="Arial" w:cs="Arial"/>
          <w:color w:val="010202"/>
          <w:sz w:val="22"/>
          <w:szCs w:val="22"/>
          <w:lang w:val="es-ES_tradnl"/>
        </w:rPr>
        <w:t>15-16). Fue en esa reunión que el Demandado Berzaín no solo asintió con la cabeza—y un jurado concluiría razonablemente que así daba su</w:t>
      </w:r>
      <w:r w:rsidR="00901478"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aprobación—en respuesta a</w:t>
      </w:r>
      <w:r w:rsidR="008056CB"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la propuesta de un general de usar a los militares para transportar la gasolina, sino que también estuvo presente cuando se planificaba la operación. </w:t>
      </w:r>
      <w:r w:rsidRPr="00F00987">
        <w:rPr>
          <w:rFonts w:ascii="Arial" w:eastAsia="Arial" w:hAnsi="Arial" w:cs="Arial"/>
          <w:color w:val="010202"/>
          <w:sz w:val="22"/>
          <w:szCs w:val="22"/>
          <w:u w:val="single"/>
          <w:lang w:val="es-ES_tradnl"/>
        </w:rPr>
        <w:t>Id</w:t>
      </w:r>
      <w:r w:rsidRPr="00F00987">
        <w:rPr>
          <w:rFonts w:ascii="Arial" w:eastAsia="Arial" w:hAnsi="Arial" w:cs="Arial"/>
          <w:color w:val="010202"/>
          <w:sz w:val="22"/>
          <w:szCs w:val="22"/>
          <w:lang w:val="es-ES_tradnl"/>
        </w:rPr>
        <w:t xml:space="preserve">. </w:t>
      </w:r>
      <w:r w:rsidRPr="00F00987">
        <w:rPr>
          <w:rFonts w:ascii="Arial" w:hAnsi="Arial" w:cs="Arial"/>
          <w:color w:val="010202"/>
          <w:sz w:val="22"/>
          <w:szCs w:val="22"/>
          <w:lang w:val="es-ES_tradnl"/>
        </w:rPr>
        <w:t xml:space="preserve">¶ </w:t>
      </w:r>
      <w:r w:rsidRPr="00F00987">
        <w:rPr>
          <w:rFonts w:ascii="Arial" w:eastAsia="Arial" w:hAnsi="Arial" w:cs="Arial"/>
          <w:color w:val="010202"/>
          <w:sz w:val="22"/>
          <w:szCs w:val="22"/>
          <w:lang w:val="es-ES_tradnl"/>
        </w:rPr>
        <w:t>22</w:t>
      </w:r>
      <w:r w:rsidRPr="00F00987">
        <w:rPr>
          <w:rFonts w:ascii="Arial" w:eastAsia="Arial" w:hAnsi="Arial" w:cs="Arial"/>
          <w:color w:val="171A1A"/>
          <w:sz w:val="22"/>
          <w:szCs w:val="22"/>
          <w:lang w:val="es-ES_tradnl"/>
        </w:rPr>
        <w:t>. Y al día siguiente</w:t>
      </w:r>
      <w:r w:rsidRPr="00F00987">
        <w:rPr>
          <w:rFonts w:ascii="Arial" w:eastAsia="Arial" w:hAnsi="Arial" w:cs="Arial"/>
          <w:color w:val="010202"/>
          <w:sz w:val="22"/>
          <w:szCs w:val="22"/>
          <w:lang w:val="es-ES_tradnl"/>
        </w:rPr>
        <w:t>, el Decreto Supremo 27209 dirigió al Demandado Berzaín a "establecer los mecanismos necesarios" para que las Fuerzas Armadas ejecutasen su misión de transportar gasolina de Senkata a La Paz</w:t>
      </w:r>
      <w:r w:rsidRPr="00F00987">
        <w:rPr>
          <w:rFonts w:ascii="Arial" w:eastAsia="Arial" w:hAnsi="Arial" w:cs="Arial"/>
          <w:color w:val="171A1A"/>
          <w:sz w:val="22"/>
          <w:szCs w:val="22"/>
          <w:lang w:val="es-ES_tradnl"/>
        </w:rPr>
        <w:t xml:space="preserve">.  </w:t>
      </w:r>
      <w:r w:rsidR="007D3CF6" w:rsidRPr="00F00987">
        <w:rPr>
          <w:rFonts w:ascii="Arial" w:eastAsia="Arial" w:hAnsi="Arial" w:cs="Arial"/>
          <w:color w:val="010202"/>
          <w:sz w:val="22"/>
          <w:szCs w:val="22"/>
          <w:lang w:val="es-ES_tradnl"/>
        </w:rPr>
        <w:t>Prueba</w:t>
      </w:r>
      <w:r w:rsidRPr="00F00987">
        <w:rPr>
          <w:rFonts w:ascii="Arial" w:eastAsia="Arial" w:hAnsi="Arial" w:cs="Arial"/>
          <w:color w:val="010202"/>
          <w:sz w:val="22"/>
          <w:szCs w:val="22"/>
          <w:lang w:val="es-ES_tradnl"/>
        </w:rPr>
        <w:t xml:space="preserve"> 6 de los Demandados (Supreme Decree No. 27209 at 71)</w:t>
      </w:r>
      <w:r w:rsidRPr="00F00987">
        <w:rPr>
          <w:rFonts w:ascii="Arial" w:eastAsia="Arial" w:hAnsi="Arial" w:cs="Arial"/>
          <w:color w:val="171A1A"/>
          <w:sz w:val="22"/>
          <w:szCs w:val="22"/>
          <w:lang w:val="es-ES_tradnl"/>
        </w:rPr>
        <w:t>.</w:t>
      </w:r>
    </w:p>
    <w:p w:rsidR="006541C9" w:rsidRPr="00F00987" w:rsidRDefault="006541C9" w:rsidP="008056CB">
      <w:pPr>
        <w:spacing w:before="29" w:line="480" w:lineRule="auto"/>
        <w:ind w:left="567" w:right="335" w:firstLine="721"/>
        <w:rPr>
          <w:sz w:val="22"/>
          <w:szCs w:val="22"/>
          <w:lang w:val="es-ES_tradnl"/>
        </w:rPr>
      </w:pPr>
      <w:r w:rsidRPr="00F00987">
        <w:rPr>
          <w:rFonts w:ascii="Arial" w:eastAsia="Arial" w:hAnsi="Arial" w:cs="Arial"/>
          <w:color w:val="010202"/>
          <w:sz w:val="22"/>
          <w:szCs w:val="22"/>
          <w:lang w:val="es-ES_tradnl"/>
        </w:rPr>
        <w:t xml:space="preserve">Si bien las acciones del Demandado Berzaín están abiertas a interpretación, los Demandantes han aducido evidencia suficiente con la cual un jurado razonable podría concluir que el Demandado Berzaín ejerció tal control de las Fuerzas Armadas bolivianas que fue cómplice de las ejecuciones extrajudiciales de los difuntos. La función del </w:t>
      </w:r>
      <w:r w:rsidR="00E00C05" w:rsidRPr="00F00987">
        <w:rPr>
          <w:rFonts w:ascii="Arial" w:eastAsia="Arial" w:hAnsi="Arial" w:cs="Arial"/>
          <w:color w:val="010202"/>
          <w:sz w:val="22"/>
          <w:szCs w:val="22"/>
          <w:lang w:val="es-ES_tradnl"/>
        </w:rPr>
        <w:t>Demandado Berzaín en planificar y ejecutar las operaciones del 20 de septiembre y las del</w:t>
      </w:r>
      <w:r w:rsidR="00487AB8" w:rsidRPr="00F00987">
        <w:rPr>
          <w:rFonts w:ascii="Arial" w:eastAsia="Arial" w:hAnsi="Arial" w:cs="Arial"/>
          <w:color w:val="010202"/>
          <w:sz w:val="22"/>
          <w:szCs w:val="22"/>
          <w:lang w:val="es-ES_tradnl"/>
        </w:rPr>
        <w:t xml:space="preserve"> </w:t>
      </w:r>
      <w:r w:rsidR="00643BAB" w:rsidRPr="00F00987">
        <w:rPr>
          <w:rFonts w:ascii="Arial" w:eastAsia="Arial" w:hAnsi="Arial" w:cs="Arial"/>
          <w:color w:val="010202"/>
          <w:sz w:val="22"/>
          <w:szCs w:val="22"/>
          <w:lang w:val="es-ES_tradnl"/>
        </w:rPr>
        <w:t xml:space="preserve">12 y 13 de </w:t>
      </w:r>
      <w:r w:rsidR="00E00C05" w:rsidRPr="00F00987">
        <w:rPr>
          <w:rFonts w:ascii="Arial" w:eastAsia="Arial" w:hAnsi="Arial" w:cs="Arial"/>
          <w:color w:val="010202"/>
          <w:sz w:val="22"/>
          <w:szCs w:val="22"/>
          <w:lang w:val="es-ES_tradnl"/>
        </w:rPr>
        <w:t>octubre indican que podría haber evitado las acciones de cualquier tropa</w:t>
      </w:r>
      <w:r w:rsidR="008056CB"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culpable.</w:t>
      </w:r>
      <w:r w:rsidRPr="00F00987">
        <w:rPr>
          <w:rFonts w:ascii="Arial" w:eastAsia="Arial" w:hAnsi="Arial" w:cs="Arial"/>
          <w:color w:val="010202"/>
          <w:sz w:val="22"/>
          <w:szCs w:val="22"/>
          <w:vertAlign w:val="superscript"/>
          <w:lang w:val="es-ES_tradnl"/>
        </w:rPr>
        <w:footnoteReference w:id="38"/>
      </w:r>
      <w:r w:rsidRPr="00F00987">
        <w:rPr>
          <w:rFonts w:ascii="Arial" w:eastAsia="Arial" w:hAnsi="Arial" w:cs="Arial"/>
          <w:color w:val="010202"/>
          <w:sz w:val="22"/>
          <w:szCs w:val="22"/>
          <w:lang w:val="es-ES_tradnl"/>
        </w:rPr>
        <w:t xml:space="preserve"> </w:t>
      </w:r>
    </w:p>
    <w:p w:rsidR="006541C9" w:rsidRPr="00F00987" w:rsidRDefault="006541C9" w:rsidP="006541C9">
      <w:pPr>
        <w:spacing w:before="29"/>
        <w:ind w:left="4470" w:right="4323"/>
        <w:jc w:val="center"/>
        <w:rPr>
          <w:rFonts w:ascii="Arial" w:eastAsia="Arial" w:hAnsi="Arial" w:cs="Arial"/>
          <w:sz w:val="22"/>
          <w:szCs w:val="22"/>
          <w:lang w:val="es-ES_tradnl"/>
        </w:rPr>
      </w:pPr>
      <w:r w:rsidRPr="00F00987">
        <w:rPr>
          <w:rFonts w:ascii="Arial" w:eastAsia="Arial" w:hAnsi="Arial" w:cs="Arial"/>
          <w:sz w:val="22"/>
          <w:szCs w:val="22"/>
          <w:lang w:val="es-ES_tradnl"/>
        </w:rPr>
        <w:t>*         *         *</w:t>
      </w:r>
    </w:p>
    <w:p w:rsidR="008056CB" w:rsidRPr="00F00987" w:rsidRDefault="008056CB" w:rsidP="008056CB">
      <w:pPr>
        <w:ind w:left="567" w:right="335" w:firstLine="709"/>
        <w:rPr>
          <w:rFonts w:ascii="Arial" w:eastAsia="Arial" w:hAnsi="Arial" w:cs="Arial"/>
          <w:sz w:val="22"/>
          <w:szCs w:val="22"/>
          <w:lang w:val="es-ES_tradnl"/>
        </w:rPr>
      </w:pPr>
    </w:p>
    <w:p w:rsidR="006541C9" w:rsidRPr="00F00987" w:rsidRDefault="006541C9" w:rsidP="00F1197F">
      <w:pPr>
        <w:spacing w:line="480" w:lineRule="auto"/>
        <w:ind w:left="567" w:right="335" w:firstLine="709"/>
        <w:rPr>
          <w:rFonts w:ascii="Arial" w:hAnsi="Arial" w:cs="Arial"/>
          <w:sz w:val="22"/>
          <w:szCs w:val="22"/>
          <w:lang w:val="es-ES_tradnl"/>
        </w:rPr>
      </w:pPr>
      <w:r w:rsidRPr="00F00987">
        <w:rPr>
          <w:rFonts w:ascii="Arial" w:eastAsia="Arial" w:hAnsi="Arial" w:cs="Arial"/>
          <w:sz w:val="22"/>
          <w:szCs w:val="22"/>
          <w:lang w:val="es-ES_tradnl"/>
        </w:rPr>
        <w:t xml:space="preserve">El que un jurado razonable pudiese hallar a los Demandados responsables según la doctrina de la responsabilidad de mando no dará lugar a una "estricta responsabilidad </w:t>
      </w:r>
      <w:r w:rsidR="008056CB" w:rsidRPr="00F00987">
        <w:rPr>
          <w:rFonts w:ascii="Arial" w:eastAsia="Arial" w:hAnsi="Arial" w:cs="Arial"/>
          <w:sz w:val="22"/>
          <w:szCs w:val="22"/>
          <w:lang w:val="es-ES_tradnl"/>
        </w:rPr>
        <w:t>afín</w:t>
      </w:r>
      <w:r w:rsidRPr="00F00987">
        <w:rPr>
          <w:rFonts w:ascii="Arial" w:eastAsia="Arial" w:hAnsi="Arial" w:cs="Arial"/>
          <w:sz w:val="22"/>
          <w:szCs w:val="22"/>
          <w:lang w:val="es-ES_tradnl"/>
        </w:rPr>
        <w:t xml:space="preserve"> a </w:t>
      </w:r>
      <w:r w:rsidRPr="00F00987">
        <w:rPr>
          <w:rFonts w:ascii="Arial" w:eastAsia="Arial" w:hAnsi="Arial" w:cs="Arial"/>
          <w:i/>
          <w:sz w:val="22"/>
          <w:szCs w:val="22"/>
          <w:lang w:val="es-ES_tradnl"/>
        </w:rPr>
        <w:t>respondeat superior</w:t>
      </w:r>
      <w:r w:rsidRPr="00F00987">
        <w:rPr>
          <w:rFonts w:ascii="Arial" w:eastAsia="Arial" w:hAnsi="Arial" w:cs="Arial"/>
          <w:sz w:val="22"/>
          <w:szCs w:val="22"/>
          <w:lang w:val="es-ES_tradnl"/>
        </w:rPr>
        <w:t xml:space="preserve"> para </w:t>
      </w:r>
      <w:r w:rsidR="008056CB" w:rsidRPr="00F00987">
        <w:rPr>
          <w:rFonts w:ascii="Arial" w:eastAsia="Arial" w:hAnsi="Arial" w:cs="Arial"/>
          <w:sz w:val="22"/>
          <w:szCs w:val="22"/>
          <w:lang w:val="es-ES_tradnl"/>
        </w:rPr>
        <w:t>líderes</w:t>
      </w:r>
      <w:r w:rsidRPr="00F00987">
        <w:rPr>
          <w:rFonts w:ascii="Arial" w:eastAsia="Arial" w:hAnsi="Arial" w:cs="Arial"/>
          <w:sz w:val="22"/>
          <w:szCs w:val="22"/>
          <w:lang w:val="es-ES_tradnl"/>
        </w:rPr>
        <w:t xml:space="preserve"> nacionales en l</w:t>
      </w:r>
      <w:r w:rsidR="008056CB" w:rsidRPr="00F00987">
        <w:rPr>
          <w:rFonts w:ascii="Arial" w:eastAsia="Arial" w:hAnsi="Arial" w:cs="Arial"/>
          <w:sz w:val="22"/>
          <w:szCs w:val="22"/>
          <w:lang w:val="es-ES_tradnl"/>
        </w:rPr>
        <w:t xml:space="preserve">o alto de una larga cadena de </w:t>
      </w:r>
      <w:r w:rsidRPr="00F00987">
        <w:rPr>
          <w:rFonts w:ascii="Arial" w:eastAsia="Arial" w:hAnsi="Arial" w:cs="Arial"/>
          <w:sz w:val="22"/>
          <w:szCs w:val="22"/>
          <w:lang w:val="es-ES_tradnl"/>
        </w:rPr>
        <w:t xml:space="preserve">mando en un caso como este". </w:t>
      </w:r>
      <w:r w:rsidRPr="00F00987">
        <w:rPr>
          <w:rFonts w:ascii="Arial" w:eastAsia="Arial" w:hAnsi="Arial" w:cs="Arial"/>
          <w:sz w:val="22"/>
          <w:szCs w:val="22"/>
          <w:u w:val="single"/>
          <w:lang w:val="es-ES_tradnl"/>
        </w:rPr>
        <w:t>Mamani III</w:t>
      </w:r>
      <w:r w:rsidRPr="00F00987">
        <w:rPr>
          <w:rFonts w:ascii="Arial" w:hAnsi="Arial" w:cs="Arial"/>
          <w:sz w:val="22"/>
          <w:szCs w:val="22"/>
          <w:lang w:val="es-ES_tradnl"/>
        </w:rPr>
        <w:t xml:space="preserve">, </w:t>
      </w:r>
      <w:r w:rsidRPr="00F00987">
        <w:rPr>
          <w:rFonts w:ascii="Arial" w:eastAsia="Arial" w:hAnsi="Arial" w:cs="Arial"/>
          <w:sz w:val="22"/>
          <w:szCs w:val="22"/>
          <w:lang w:val="es-ES_tradnl"/>
        </w:rPr>
        <w:t>654 F</w:t>
      </w:r>
      <w:r w:rsidRPr="00F00987">
        <w:rPr>
          <w:rFonts w:ascii="Arial" w:eastAsia="Arial" w:hAnsi="Arial" w:cs="Arial"/>
          <w:color w:val="1A1C1F"/>
          <w:sz w:val="22"/>
          <w:szCs w:val="22"/>
          <w:lang w:val="es-ES_tradnl"/>
        </w:rPr>
        <w:t>.</w:t>
      </w:r>
      <w:r w:rsidRPr="00F00987">
        <w:rPr>
          <w:rFonts w:ascii="Arial" w:eastAsia="Arial" w:hAnsi="Arial" w:cs="Arial"/>
          <w:color w:val="010202"/>
          <w:sz w:val="22"/>
          <w:szCs w:val="22"/>
          <w:lang w:val="es-ES_tradnl"/>
        </w:rPr>
        <w:t>3d at 1154</w:t>
      </w:r>
      <w:r w:rsidRPr="00F00987">
        <w:rPr>
          <w:rFonts w:ascii="Arial" w:eastAsia="Arial" w:hAnsi="Arial" w:cs="Arial"/>
          <w:color w:val="1A1C1F"/>
          <w:sz w:val="22"/>
          <w:szCs w:val="22"/>
          <w:lang w:val="es-ES_tradnl"/>
        </w:rPr>
        <w:t xml:space="preserve">.  </w:t>
      </w:r>
      <w:r w:rsidRPr="00F00987">
        <w:rPr>
          <w:rFonts w:ascii="Arial" w:eastAsia="Arial" w:hAnsi="Arial" w:cs="Arial"/>
          <w:sz w:val="22"/>
          <w:szCs w:val="22"/>
          <w:lang w:val="es-ES_tradnl"/>
        </w:rPr>
        <w:t>En primer lugar</w:t>
      </w:r>
      <w:r w:rsidRPr="00F00987">
        <w:rPr>
          <w:rFonts w:ascii="Arial" w:eastAsia="Arial" w:hAnsi="Arial" w:cs="Arial"/>
          <w:color w:val="010202"/>
          <w:sz w:val="22"/>
          <w:szCs w:val="22"/>
          <w:lang w:val="es-ES_tradnl"/>
        </w:rPr>
        <w:t xml:space="preserve">, el Undécimo Circuito hizo esa observación </w:t>
      </w:r>
      <w:r w:rsidR="00F1197F" w:rsidRPr="00F00987">
        <w:rPr>
          <w:rFonts w:ascii="Arial" w:eastAsia="Arial" w:hAnsi="Arial" w:cs="Arial"/>
          <w:color w:val="010202"/>
          <w:sz w:val="22"/>
          <w:szCs w:val="22"/>
          <w:lang w:val="es-ES_tradnl"/>
        </w:rPr>
        <w:t>al</w:t>
      </w:r>
      <w:r w:rsidRPr="00F00987">
        <w:rPr>
          <w:rFonts w:ascii="Arial" w:eastAsia="Arial" w:hAnsi="Arial" w:cs="Arial"/>
          <w:color w:val="010202"/>
          <w:sz w:val="22"/>
          <w:szCs w:val="22"/>
          <w:lang w:val="es-ES_tradnl"/>
        </w:rPr>
        <w:t xml:space="preserve"> desestimar el reclamo</w:t>
      </w:r>
      <w:r w:rsidRPr="00F00987">
        <w:rPr>
          <w:rFonts w:ascii="Arial" w:eastAsia="Arial" w:hAnsi="Arial" w:cs="Arial"/>
          <w:i/>
          <w:color w:val="010202"/>
          <w:sz w:val="22"/>
          <w:szCs w:val="22"/>
          <w:lang w:val="es-ES_tradnl"/>
        </w:rPr>
        <w:t xml:space="preserve"> anterior</w:t>
      </w:r>
      <w:r w:rsidRPr="00F00987">
        <w:rPr>
          <w:rFonts w:ascii="Arial" w:eastAsia="Arial" w:hAnsi="Arial" w:cs="Arial"/>
          <w:color w:val="010202"/>
          <w:sz w:val="22"/>
          <w:szCs w:val="22"/>
          <w:lang w:val="es-ES_tradnl"/>
        </w:rPr>
        <w:t xml:space="preserve"> de los Demandantes porque no había sido alegado lo suficiente. Ese reclamo presentaba acusaciones que no eran plausibles y que ligaban a los Demandados (o, de hecho, a cualquiera) a las muertes de los difuntos. </w:t>
      </w:r>
      <w:r w:rsidRPr="00F00987">
        <w:rPr>
          <w:rFonts w:ascii="Arial" w:eastAsia="Arial" w:hAnsi="Arial" w:cs="Arial"/>
          <w:color w:val="010202"/>
          <w:sz w:val="22"/>
          <w:szCs w:val="22"/>
          <w:u w:val="single"/>
          <w:lang w:val="es-ES_tradnl"/>
        </w:rPr>
        <w:t>Véase</w:t>
      </w:r>
      <w:r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u w:val="single"/>
          <w:lang w:val="es-ES_tradnl"/>
        </w:rPr>
        <w:t>id</w:t>
      </w:r>
      <w:r w:rsidRPr="00F00987">
        <w:rPr>
          <w:rFonts w:ascii="Arial" w:eastAsia="Arial" w:hAnsi="Arial" w:cs="Arial"/>
          <w:color w:val="010202"/>
          <w:sz w:val="22"/>
          <w:szCs w:val="22"/>
          <w:lang w:val="es-ES_tradnl"/>
        </w:rPr>
        <w:t xml:space="preserve">. at 1155 ("Los Demandantes no han alegado hechos suficientes para mostrar que alguien—en especial </w:t>
      </w:r>
      <w:r w:rsidRPr="00F00987">
        <w:rPr>
          <w:rFonts w:ascii="Arial" w:eastAsia="Arial" w:hAnsi="Arial" w:cs="Arial"/>
          <w:i/>
          <w:color w:val="010202"/>
          <w:sz w:val="22"/>
          <w:szCs w:val="22"/>
          <w:lang w:val="es-ES_tradnl"/>
        </w:rPr>
        <w:t xml:space="preserve">estos demandados, </w:t>
      </w:r>
      <w:r w:rsidRPr="00F00987">
        <w:rPr>
          <w:rFonts w:ascii="Arial" w:eastAsia="Arial" w:hAnsi="Arial" w:cs="Arial"/>
          <w:color w:val="010202"/>
          <w:sz w:val="22"/>
          <w:szCs w:val="22"/>
          <w:lang w:val="es-ES_tradnl"/>
        </w:rPr>
        <w:t xml:space="preserve">en su capacidad como </w:t>
      </w:r>
      <w:r w:rsidR="00F1197F" w:rsidRPr="00F00987">
        <w:rPr>
          <w:rFonts w:ascii="Arial" w:eastAsia="Arial" w:hAnsi="Arial" w:cs="Arial"/>
          <w:color w:val="010202"/>
          <w:sz w:val="22"/>
          <w:szCs w:val="22"/>
          <w:lang w:val="es-ES_tradnl"/>
        </w:rPr>
        <w:t>funcionarios</w:t>
      </w:r>
      <w:r w:rsidRPr="00F00987">
        <w:rPr>
          <w:rFonts w:ascii="Arial" w:eastAsia="Arial" w:hAnsi="Arial" w:cs="Arial"/>
          <w:color w:val="010202"/>
          <w:sz w:val="22"/>
          <w:szCs w:val="22"/>
          <w:lang w:val="es-ES_tradnl"/>
        </w:rPr>
        <w:t xml:space="preserve"> de alto nivel—cometió ejecuciones extrajudiciales conforme al significado de la ley</w:t>
      </w:r>
      <w:r w:rsidR="00F1197F" w:rsidRPr="00F00987">
        <w:rPr>
          <w:rFonts w:ascii="Arial" w:eastAsia="Arial" w:hAnsi="Arial" w:cs="Arial"/>
          <w:color w:val="010202"/>
          <w:sz w:val="22"/>
          <w:szCs w:val="22"/>
          <w:lang w:val="es-ES_tradnl"/>
        </w:rPr>
        <w:t xml:space="preserve"> </w:t>
      </w:r>
      <w:r w:rsidRPr="00F00987">
        <w:rPr>
          <w:rFonts w:ascii="Arial" w:eastAsia="Arial" w:hAnsi="Arial" w:cs="Arial"/>
          <w:color w:val="010202"/>
          <w:sz w:val="22"/>
          <w:szCs w:val="22"/>
          <w:lang w:val="es-ES_tradnl"/>
        </w:rPr>
        <w:t xml:space="preserve">internacional establecida".).  Ahora, luego de una nueva ronda de alegatos y casi un año de </w:t>
      </w:r>
      <w:r w:rsidR="00F1197F" w:rsidRPr="00F00987">
        <w:rPr>
          <w:rFonts w:ascii="Arial" w:eastAsia="Arial" w:hAnsi="Arial" w:cs="Arial"/>
          <w:color w:val="010202"/>
          <w:sz w:val="22"/>
          <w:szCs w:val="22"/>
          <w:lang w:val="es-ES_tradnl"/>
        </w:rPr>
        <w:t>investigación</w:t>
      </w:r>
      <w:r w:rsidRPr="00F00987">
        <w:rPr>
          <w:rFonts w:ascii="Arial" w:eastAsia="Arial" w:hAnsi="Arial" w:cs="Arial"/>
          <w:color w:val="1A1C1F"/>
          <w:sz w:val="22"/>
          <w:szCs w:val="22"/>
          <w:lang w:val="es-ES_tradnl"/>
        </w:rPr>
        <w:t xml:space="preserve">, los Demandantes han aducido evidencia que muestra que los Demandados—aún antes de asumir su cargo—formularon </w:t>
      </w:r>
      <w:r w:rsidRPr="00F00987">
        <w:rPr>
          <w:rFonts w:ascii="Arial" w:eastAsia="Arial" w:hAnsi="Arial" w:cs="Arial"/>
          <w:color w:val="010202"/>
          <w:sz w:val="22"/>
          <w:szCs w:val="22"/>
          <w:lang w:val="es-ES_tradnl"/>
        </w:rPr>
        <w:t>un plan de usar fuerza letal para matar civiles, en un esfuerzo por sofocar la oposición a su agenda política</w:t>
      </w:r>
      <w:r w:rsidRPr="00F00987">
        <w:rPr>
          <w:rFonts w:ascii="Arial" w:eastAsia="Arial" w:hAnsi="Arial" w:cs="Arial"/>
          <w:color w:val="1A1C1F"/>
          <w:sz w:val="22"/>
          <w:szCs w:val="22"/>
          <w:lang w:val="es-ES_tradnl"/>
        </w:rPr>
        <w:t>. Basándose en la convergencia</w:t>
      </w:r>
      <w:r w:rsidRPr="00F00987">
        <w:rPr>
          <w:rFonts w:ascii="Arial" w:eastAsia="Arial" w:hAnsi="Arial" w:cs="Arial"/>
          <w:color w:val="010202"/>
          <w:sz w:val="22"/>
          <w:szCs w:val="22"/>
          <w:lang w:val="es-ES_tradnl"/>
        </w:rPr>
        <w:t xml:space="preserve"> del plan de los Demandados con los sucesos del 20 de septiembre de 2003 y del 12 y 13 de octubre de 2003—además de otra evidencia que se detalló antes—un jurado razonable podría concluir que los militares bolivianos cometieron ejecuciones extrajudiciales según TVPA y que los Demandados, al tener una relación de superior respecto a los soldados que cometieron esos homicidios, deberían ser responsabilizados según la doctrina de </w:t>
      </w:r>
      <w:r w:rsidRPr="00F00987">
        <w:rPr>
          <w:rFonts w:ascii="Arial" w:eastAsia="Arial" w:hAnsi="Arial" w:cs="Arial"/>
          <w:sz w:val="22"/>
          <w:szCs w:val="22"/>
          <w:lang w:val="es-ES_tradnl"/>
        </w:rPr>
        <w:t>responsabilidad de mando</w:t>
      </w:r>
      <w:r w:rsidRPr="00F00987">
        <w:rPr>
          <w:rFonts w:ascii="Arial" w:eastAsia="Arial" w:hAnsi="Arial" w:cs="Arial"/>
          <w:color w:val="1A1C1F"/>
          <w:sz w:val="22"/>
          <w:szCs w:val="22"/>
          <w:lang w:val="es-ES_tradnl"/>
        </w:rPr>
        <w:t xml:space="preserve">. El hallar a los Demandados responsables en el presente registro </w:t>
      </w:r>
      <w:r w:rsidRPr="00F00987">
        <w:rPr>
          <w:rFonts w:ascii="Arial" w:eastAsia="Arial" w:hAnsi="Arial" w:cs="Arial"/>
          <w:sz w:val="22"/>
          <w:szCs w:val="22"/>
          <w:lang w:val="es-ES_tradnl"/>
        </w:rPr>
        <w:t>no supondría, por ende, la</w:t>
      </w:r>
      <w:r w:rsidRPr="00F00987">
        <w:rPr>
          <w:rFonts w:ascii="Arial" w:eastAsia="Arial" w:hAnsi="Arial" w:cs="Arial"/>
          <w:color w:val="010202"/>
          <w:sz w:val="22"/>
          <w:szCs w:val="22"/>
          <w:lang w:val="es-ES_tradnl"/>
        </w:rPr>
        <w:t xml:space="preserve"> forma de responsabilidad estricta </w:t>
      </w:r>
      <w:r w:rsidRPr="00F00987">
        <w:rPr>
          <w:rFonts w:ascii="Arial" w:eastAsia="Arial" w:hAnsi="Arial" w:cs="Arial"/>
          <w:sz w:val="22"/>
          <w:szCs w:val="22"/>
          <w:lang w:val="es-ES_tradnl"/>
        </w:rPr>
        <w:t>rechazada</w:t>
      </w:r>
      <w:r w:rsidRPr="00F00987">
        <w:rPr>
          <w:rFonts w:ascii="Arial" w:eastAsia="Arial" w:hAnsi="Arial" w:cs="Arial"/>
          <w:color w:val="010202"/>
          <w:sz w:val="22"/>
          <w:szCs w:val="22"/>
          <w:lang w:val="es-ES_tradnl"/>
        </w:rPr>
        <w:t xml:space="preserve"> por el Undécimo Circuito en </w:t>
      </w:r>
      <w:r w:rsidRPr="00F00987">
        <w:rPr>
          <w:rFonts w:ascii="Arial" w:eastAsia="Arial" w:hAnsi="Arial" w:cs="Arial"/>
          <w:color w:val="010202"/>
          <w:sz w:val="22"/>
          <w:szCs w:val="22"/>
          <w:u w:val="single"/>
          <w:lang w:val="es-ES_tradnl"/>
        </w:rPr>
        <w:t xml:space="preserve">Mamani </w:t>
      </w:r>
      <w:r w:rsidRPr="00F00987">
        <w:rPr>
          <w:rFonts w:ascii="Arial" w:hAnsi="Arial" w:cs="Arial"/>
          <w:color w:val="010202"/>
          <w:sz w:val="22"/>
          <w:szCs w:val="22"/>
          <w:u w:val="single"/>
          <w:lang w:val="es-ES_tradnl"/>
        </w:rPr>
        <w:t>III</w:t>
      </w:r>
      <w:r w:rsidRPr="00F00987">
        <w:rPr>
          <w:rFonts w:ascii="Arial" w:hAnsi="Arial" w:cs="Arial"/>
          <w:color w:val="010202"/>
          <w:sz w:val="22"/>
          <w:szCs w:val="22"/>
          <w:lang w:val="es-ES_tradnl"/>
        </w:rPr>
        <w:t>.</w:t>
      </w:r>
      <w:r w:rsidRPr="00F00987">
        <w:rPr>
          <w:rFonts w:ascii="Arial" w:hAnsi="Arial" w:cs="Arial"/>
          <w:color w:val="010202"/>
          <w:sz w:val="22"/>
          <w:szCs w:val="22"/>
          <w:vertAlign w:val="superscript"/>
          <w:lang w:val="es-ES_tradnl"/>
        </w:rPr>
        <w:footnoteReference w:id="39"/>
      </w:r>
    </w:p>
    <w:p w:rsidR="006541C9" w:rsidRPr="00F00987" w:rsidRDefault="006541C9" w:rsidP="00436046">
      <w:pPr>
        <w:spacing w:before="32" w:line="480" w:lineRule="auto"/>
        <w:ind w:left="2411"/>
        <w:rPr>
          <w:rFonts w:ascii="Arial" w:eastAsia="Arial" w:hAnsi="Arial" w:cs="Arial"/>
          <w:sz w:val="22"/>
          <w:szCs w:val="22"/>
          <w:lang w:val="es-ES_tradnl"/>
        </w:rPr>
      </w:pPr>
      <w:r w:rsidRPr="00F00987">
        <w:rPr>
          <w:rFonts w:ascii="Arial" w:eastAsia="Arial" w:hAnsi="Arial" w:cs="Arial"/>
          <w:sz w:val="22"/>
          <w:szCs w:val="22"/>
          <w:lang w:val="es-ES_tradnl"/>
        </w:rPr>
        <w:t>2.  Conspiración</w:t>
      </w:r>
    </w:p>
    <w:p w:rsidR="006541C9" w:rsidRPr="00F00987" w:rsidRDefault="006541C9" w:rsidP="00436046">
      <w:pPr>
        <w:spacing w:line="480"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Los Demandados pueden ser considerados responsables indirectos por medio de la conspiración si los Demandantes establecen los siguientes tres elementos:</w:t>
      </w:r>
    </w:p>
    <w:p w:rsidR="006541C9" w:rsidRPr="00F00987" w:rsidRDefault="006541C9" w:rsidP="00F1197F">
      <w:pPr>
        <w:spacing w:before="27" w:line="261" w:lineRule="auto"/>
        <w:ind w:left="1317" w:right="335" w:firstLine="19"/>
        <w:rPr>
          <w:rFonts w:ascii="Arial" w:eastAsia="Arial" w:hAnsi="Arial" w:cs="Arial"/>
          <w:sz w:val="22"/>
          <w:szCs w:val="22"/>
          <w:lang w:val="es-ES_tradnl"/>
        </w:rPr>
      </w:pPr>
      <w:r w:rsidRPr="00F00987">
        <w:rPr>
          <w:rFonts w:ascii="Arial" w:eastAsia="Arial" w:hAnsi="Arial" w:cs="Arial"/>
          <w:sz w:val="22"/>
          <w:szCs w:val="22"/>
          <w:lang w:val="es-ES_tradnl"/>
        </w:rPr>
        <w:t>(1) dos o más personas acordaron cometer un hecho doloso, (2) [Los Demandados] se unieron a la conspiración, conociendo al menos uno de los objetivos de la conspiración</w:t>
      </w:r>
      <w:r w:rsidR="00F1197F" w:rsidRPr="00F00987">
        <w:rPr>
          <w:rFonts w:ascii="Arial" w:eastAsia="Arial" w:hAnsi="Arial" w:cs="Arial"/>
          <w:sz w:val="22"/>
          <w:szCs w:val="22"/>
          <w:lang w:val="es-ES_tradnl"/>
        </w:rPr>
        <w:t xml:space="preserve"> e intentando contribuir a</w:t>
      </w:r>
      <w:r w:rsidRPr="00F00987">
        <w:rPr>
          <w:rFonts w:ascii="Arial" w:eastAsia="Arial" w:hAnsi="Arial" w:cs="Arial"/>
          <w:sz w:val="22"/>
          <w:szCs w:val="22"/>
          <w:lang w:val="es-ES_tradnl"/>
        </w:rPr>
        <w:t xml:space="preserve"> lograrlo y (3) un miembro de la conspiración cometió una o más de las violaciones y actuó para impulsar la conspiración.</w:t>
      </w:r>
    </w:p>
    <w:p w:rsidR="006541C9" w:rsidRPr="00F00987" w:rsidRDefault="006541C9" w:rsidP="00F1197F">
      <w:pPr>
        <w:spacing w:before="6" w:line="280" w:lineRule="exact"/>
        <w:ind w:right="335"/>
        <w:rPr>
          <w:sz w:val="22"/>
          <w:szCs w:val="22"/>
          <w:lang w:val="es-ES_tradnl"/>
        </w:rPr>
      </w:pPr>
    </w:p>
    <w:p w:rsidR="006541C9" w:rsidRPr="00F00987" w:rsidRDefault="006541C9" w:rsidP="00F1197F">
      <w:pPr>
        <w:spacing w:line="480" w:lineRule="auto"/>
        <w:ind w:left="567" w:right="335" w:firstLine="5"/>
        <w:rPr>
          <w:rFonts w:ascii="Arial" w:eastAsia="Arial" w:hAnsi="Arial" w:cs="Arial"/>
          <w:sz w:val="22"/>
          <w:szCs w:val="22"/>
          <w:lang w:val="es-ES_tradnl"/>
        </w:rPr>
      </w:pPr>
      <w:r w:rsidRPr="00F00987">
        <w:rPr>
          <w:rFonts w:ascii="Arial" w:eastAsia="Arial" w:hAnsi="Arial" w:cs="Arial"/>
          <w:sz w:val="22"/>
          <w:szCs w:val="22"/>
          <w:u w:val="single"/>
          <w:lang w:val="es-ES_tradnl"/>
        </w:rPr>
        <w:t>Cabello v. Fernández-Larios</w:t>
      </w:r>
      <w:r w:rsidRPr="00F00987">
        <w:rPr>
          <w:rFonts w:ascii="Arial" w:eastAsia="Arial" w:hAnsi="Arial" w:cs="Arial"/>
          <w:sz w:val="22"/>
          <w:szCs w:val="22"/>
          <w:lang w:val="es-ES_tradnl"/>
        </w:rPr>
        <w:t xml:space="preserve">, 402 F.3d 1148, 1159 (11th Cir. 2005) (per curiam) (citando a </w:t>
      </w:r>
      <w:r w:rsidRPr="00F00987">
        <w:rPr>
          <w:rFonts w:ascii="Arial" w:eastAsia="Arial" w:hAnsi="Arial" w:cs="Arial"/>
          <w:sz w:val="22"/>
          <w:szCs w:val="22"/>
          <w:u w:val="single"/>
          <w:lang w:val="es-ES_tradnl"/>
        </w:rPr>
        <w:t>Halberstam v. Welch</w:t>
      </w:r>
      <w:r w:rsidRPr="00F00987">
        <w:rPr>
          <w:rFonts w:ascii="Arial" w:eastAsia="Arial" w:hAnsi="Arial" w:cs="Arial"/>
          <w:sz w:val="22"/>
          <w:szCs w:val="22"/>
          <w:lang w:val="es-ES_tradnl"/>
        </w:rPr>
        <w:t xml:space="preserve">, 705 F.2d 472, 481, 487 (D.C. Cir. 1983)). La evidencia en registro obliga a concluir que un jurado razonable podría hallar a los Demandados indirectamente responsables según una teoría de conspiración. Existe una disputa genuina de hecho material sobre si los Demandados acordaron matar civiles para impulsar su agenda política. </w:t>
      </w:r>
      <w:r w:rsidRPr="00F00987">
        <w:rPr>
          <w:rFonts w:ascii="Arial" w:eastAsia="Arial" w:hAnsi="Arial" w:cs="Arial"/>
          <w:sz w:val="22"/>
          <w:szCs w:val="22"/>
          <w:u w:val="single"/>
          <w:lang w:val="es-ES_tradnl"/>
        </w:rPr>
        <w:t>Véase</w:t>
      </w:r>
      <w:r w:rsidRPr="00F00987">
        <w:rPr>
          <w:rFonts w:ascii="Arial" w:eastAsia="Arial" w:hAnsi="Arial" w:cs="Arial"/>
          <w:sz w:val="22"/>
          <w:szCs w:val="22"/>
          <w:lang w:val="es-ES_tradnl"/>
        </w:rPr>
        <w:t xml:space="preserve"> </w:t>
      </w:r>
      <w:r w:rsidR="007D3CF6" w:rsidRPr="00F00987">
        <w:rPr>
          <w:rFonts w:ascii="Arial" w:eastAsia="Arial" w:hAnsi="Arial" w:cs="Arial"/>
          <w:sz w:val="22"/>
          <w:szCs w:val="22"/>
          <w:lang w:val="es-ES_tradnl"/>
        </w:rPr>
        <w:t>Prueba</w:t>
      </w:r>
      <w:r w:rsidRPr="00F00987">
        <w:rPr>
          <w:rFonts w:ascii="Arial" w:eastAsia="Arial" w:hAnsi="Arial" w:cs="Arial"/>
          <w:sz w:val="22"/>
          <w:szCs w:val="22"/>
          <w:lang w:val="es-ES_tradnl"/>
        </w:rPr>
        <w:t xml:space="preserve"> H de los Demandantes (Canelas Decl. ¶¶ 4-7). Esta evidencia satisface los primeros dos elementos de responsabilidad por conspiración para propósitos de juicio sumario. Y el tercer elemento se satisface basándose en los pasos que tomaron los Demandados para implementar su plan, incluyendo el desplegar a los militares el 20 de septiembre de 2003 y el 12 y 13 de octubre de 2003. Un jurado razonable podría concluir que las ejecuciones extrajudiciales de los difuntos fueron consecuencia previsible de los actos de los Demandados. </w:t>
      </w:r>
      <w:r w:rsidRPr="00F00987">
        <w:rPr>
          <w:rFonts w:ascii="Arial" w:eastAsia="Arial" w:hAnsi="Arial" w:cs="Arial"/>
          <w:sz w:val="22"/>
          <w:szCs w:val="22"/>
          <w:u w:val="single"/>
          <w:lang w:val="es-ES_tradnl"/>
        </w:rPr>
        <w:t>Véase</w:t>
      </w:r>
      <w:r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Cabello</w:t>
      </w:r>
      <w:r w:rsidRPr="00F00987">
        <w:rPr>
          <w:rFonts w:ascii="Arial" w:eastAsia="Arial" w:hAnsi="Arial" w:cs="Arial"/>
          <w:sz w:val="22"/>
          <w:szCs w:val="22"/>
          <w:lang w:val="es-ES_tradnl"/>
        </w:rPr>
        <w:t>, 402 F.3d at</w:t>
      </w:r>
      <w:r w:rsidR="0048332F"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 xml:space="preserve">1159-60 (demandado de TVPA que, de modo apropiado, fue hallado responsable de tortura y ejecución extrajudicial, un resultado previsible del acuerdo de los conspiradores); </w:t>
      </w:r>
      <w:r w:rsidRPr="00F00987">
        <w:rPr>
          <w:rFonts w:ascii="Arial" w:eastAsia="Arial" w:hAnsi="Arial" w:cs="Arial"/>
          <w:sz w:val="22"/>
          <w:szCs w:val="22"/>
          <w:u w:val="single"/>
          <w:lang w:val="es-ES_tradnl"/>
        </w:rPr>
        <w:t>Halberstam</w:t>
      </w:r>
      <w:r w:rsidRPr="00F00987">
        <w:rPr>
          <w:rFonts w:ascii="Arial" w:eastAsia="Arial" w:hAnsi="Arial" w:cs="Arial"/>
          <w:sz w:val="22"/>
          <w:szCs w:val="22"/>
          <w:lang w:val="es-ES_tradnl"/>
        </w:rPr>
        <w:t>, 705 F.2d at 481 ("Respecto al grado de responsabilidad, una vez que se ha formado la conspiración, todos sus miembros son responsables de los perjuicios causados por actos que se conforman a la conspiración o al afán de impulsarla. Un conspirador no necesita participar activamente en la acción dolosa o beneficiarse de ella para ser hallado responsable. Ni siquiera precisa haber planificado la acción dañina o haber sabido de esta acción…siempre que el propósito de la acción agravante fuese impulsar el objeto general de la conspiración".).</w:t>
      </w:r>
    </w:p>
    <w:p w:rsidR="006541C9" w:rsidRPr="00F00987" w:rsidRDefault="0048332F" w:rsidP="0048332F">
      <w:pPr>
        <w:spacing w:line="480" w:lineRule="auto"/>
        <w:ind w:left="1416" w:right="335" w:firstLine="708"/>
        <w:rPr>
          <w:rFonts w:ascii="Arial" w:eastAsia="Arial" w:hAnsi="Arial" w:cs="Arial"/>
          <w:sz w:val="22"/>
          <w:szCs w:val="22"/>
          <w:lang w:val="es-ES_tradnl"/>
        </w:rPr>
      </w:pPr>
      <w:r w:rsidRPr="00F00987">
        <w:rPr>
          <w:rFonts w:ascii="Arial" w:eastAsia="Arial" w:hAnsi="Arial" w:cs="Arial"/>
          <w:sz w:val="22"/>
          <w:szCs w:val="22"/>
          <w:lang w:val="es-ES_tradnl"/>
        </w:rPr>
        <w:t>3.  Agencia</w:t>
      </w:r>
    </w:p>
    <w:p w:rsidR="006541C9" w:rsidRPr="00F00987" w:rsidRDefault="006541C9" w:rsidP="006541C9">
      <w:pPr>
        <w:spacing w:line="480" w:lineRule="auto"/>
        <w:ind w:left="567" w:right="335" w:firstLine="677"/>
        <w:rPr>
          <w:rFonts w:ascii="Arial" w:eastAsia="Arial" w:hAnsi="Arial" w:cs="Arial"/>
          <w:sz w:val="22"/>
          <w:szCs w:val="22"/>
          <w:lang w:val="es-ES_tradnl"/>
        </w:rPr>
      </w:pPr>
      <w:r w:rsidRPr="00F00987">
        <w:rPr>
          <w:rFonts w:ascii="Arial" w:eastAsia="Arial" w:hAnsi="Arial" w:cs="Arial"/>
          <w:sz w:val="22"/>
          <w:szCs w:val="22"/>
          <w:lang w:val="es-ES_tradnl"/>
        </w:rPr>
        <w:t xml:space="preserve">La ley de la agencia es reconocida como una teoría de responsabilidad indirecta con la que se puede contar en casos de TVPA. </w:t>
      </w:r>
      <w:r w:rsidRPr="00F00987">
        <w:rPr>
          <w:rFonts w:ascii="Arial" w:eastAsia="Arial" w:hAnsi="Arial" w:cs="Arial"/>
          <w:sz w:val="22"/>
          <w:szCs w:val="22"/>
          <w:u w:val="single"/>
          <w:lang w:val="es-ES_tradnl"/>
        </w:rPr>
        <w:t>Véase</w:t>
      </w:r>
      <w:r w:rsidRPr="00F00987">
        <w:rPr>
          <w:rFonts w:ascii="Arial" w:eastAsia="Arial" w:hAnsi="Arial" w:cs="Arial"/>
          <w:sz w:val="22"/>
          <w:szCs w:val="22"/>
          <w:lang w:val="es-ES_tradnl"/>
        </w:rPr>
        <w:t xml:space="preserve"> </w:t>
      </w:r>
      <w:r w:rsidRPr="00F00987">
        <w:rPr>
          <w:rFonts w:ascii="Arial" w:eastAsia="Arial" w:hAnsi="Arial" w:cs="Arial"/>
          <w:sz w:val="22"/>
          <w:szCs w:val="22"/>
          <w:u w:val="single"/>
          <w:lang w:val="es-ES_tradnl"/>
        </w:rPr>
        <w:t>Doe</w:t>
      </w:r>
      <w:r w:rsidRPr="00F00987">
        <w:rPr>
          <w:rFonts w:ascii="Arial" w:eastAsia="Arial" w:hAnsi="Arial" w:cs="Arial"/>
          <w:sz w:val="22"/>
          <w:szCs w:val="22"/>
          <w:lang w:val="es-ES_tradnl"/>
        </w:rPr>
        <w:t xml:space="preserve">, 782 F.3d at 607; </w:t>
      </w:r>
      <w:r w:rsidRPr="00F00987">
        <w:rPr>
          <w:rFonts w:ascii="Arial" w:eastAsia="Arial" w:hAnsi="Arial" w:cs="Arial"/>
          <w:sz w:val="22"/>
          <w:szCs w:val="22"/>
          <w:u w:val="single"/>
          <w:lang w:val="es-ES_tradnl"/>
        </w:rPr>
        <w:t>Chowdhury v. Worldtel Bangladesh Holding. Ltd.</w:t>
      </w:r>
      <w:r w:rsidRPr="00F00987">
        <w:rPr>
          <w:rFonts w:ascii="Arial" w:eastAsia="Arial" w:hAnsi="Arial" w:cs="Arial"/>
          <w:sz w:val="22"/>
          <w:szCs w:val="22"/>
          <w:lang w:val="es-ES_tradnl"/>
        </w:rPr>
        <w:t xml:space="preserve">, 746 F.3d 42, 52 (2d Cir. 2015). Sea expresa o implícita, la agencia en el derecho consuetudinario requiere (1) consentimiento a la agencia tanto por el mandante como por el agente y (2) el control del agente que ejerce el mandante. </w:t>
      </w:r>
      <w:r w:rsidRPr="00F00987">
        <w:rPr>
          <w:rFonts w:ascii="Arial" w:eastAsia="Arial" w:hAnsi="Arial" w:cs="Arial"/>
          <w:sz w:val="22"/>
          <w:szCs w:val="22"/>
          <w:u w:val="single"/>
          <w:lang w:val="es-ES_tradnl"/>
        </w:rPr>
        <w:t>Commoditv Futures Trading Comm'n v. Gibraltar Monetary Corp.</w:t>
      </w:r>
      <w:r w:rsidRPr="00F00987">
        <w:rPr>
          <w:rFonts w:ascii="Arial" w:eastAsia="Arial" w:hAnsi="Arial" w:cs="Arial"/>
          <w:sz w:val="22"/>
          <w:szCs w:val="22"/>
          <w:lang w:val="es-ES_tradnl"/>
        </w:rPr>
        <w:t>, 575 F.3d 1180, 1189 (11th Cir. 2009) (percuriam).</w:t>
      </w:r>
    </w:p>
    <w:p w:rsidR="006541C9" w:rsidRPr="00F00987" w:rsidRDefault="006541C9" w:rsidP="006541C9">
      <w:pPr>
        <w:spacing w:line="480" w:lineRule="auto"/>
        <w:ind w:left="567" w:right="335" w:firstLine="711"/>
        <w:rPr>
          <w:rFonts w:ascii="Arial" w:eastAsia="Arial" w:hAnsi="Arial" w:cs="Arial"/>
          <w:sz w:val="22"/>
          <w:szCs w:val="22"/>
          <w:lang w:val="es-ES_tradnl"/>
        </w:rPr>
      </w:pPr>
      <w:r w:rsidRPr="00F00987">
        <w:rPr>
          <w:rFonts w:ascii="Arial" w:eastAsia="Arial" w:hAnsi="Arial" w:cs="Arial"/>
          <w:sz w:val="22"/>
          <w:szCs w:val="22"/>
          <w:lang w:val="es-ES_tradnl"/>
        </w:rPr>
        <w:t>Basándose en las posiciones de los Demanda</w:t>
      </w:r>
      <w:r w:rsidR="00A159F7" w:rsidRPr="00F00987">
        <w:rPr>
          <w:rFonts w:ascii="Arial" w:eastAsia="Arial" w:hAnsi="Arial" w:cs="Arial"/>
          <w:sz w:val="22"/>
          <w:szCs w:val="22"/>
          <w:lang w:val="es-ES_tradnl"/>
        </w:rPr>
        <w:t>dos</w:t>
      </w:r>
      <w:r w:rsidRPr="00F00987">
        <w:rPr>
          <w:rFonts w:ascii="Arial" w:eastAsia="Arial" w:hAnsi="Arial" w:cs="Arial"/>
          <w:sz w:val="22"/>
          <w:szCs w:val="22"/>
          <w:lang w:val="es-ES_tradnl"/>
        </w:rPr>
        <w:t xml:space="preserve"> en lo alto de la jerarquía militar boliviana, en el plan de larga data de los Demanda</w:t>
      </w:r>
      <w:r w:rsidR="00A159F7" w:rsidRPr="00F00987">
        <w:rPr>
          <w:rFonts w:ascii="Arial" w:eastAsia="Arial" w:hAnsi="Arial" w:cs="Arial"/>
          <w:sz w:val="22"/>
          <w:szCs w:val="22"/>
          <w:lang w:val="es-ES_tradnl"/>
        </w:rPr>
        <w:t>dos</w:t>
      </w:r>
      <w:r w:rsidRPr="00F00987">
        <w:rPr>
          <w:rFonts w:ascii="Arial" w:eastAsia="Arial" w:hAnsi="Arial" w:cs="Arial"/>
          <w:sz w:val="22"/>
          <w:szCs w:val="22"/>
          <w:lang w:val="es-ES_tradnl"/>
        </w:rPr>
        <w:t xml:space="preserve"> para matar civiles y en las órdenes dadas por los oficiales militares bolivianos para matar civiles, un jurado razonable podría hallar que l</w:t>
      </w:r>
      <w:r w:rsidR="00A159F7" w:rsidRPr="00F00987">
        <w:rPr>
          <w:rFonts w:ascii="Arial" w:eastAsia="Arial" w:hAnsi="Arial" w:cs="Arial"/>
          <w:sz w:val="22"/>
          <w:szCs w:val="22"/>
          <w:lang w:val="es-ES_tradnl"/>
        </w:rPr>
        <w:t xml:space="preserve">os homicidios </w:t>
      </w:r>
      <w:r w:rsidRPr="00F00987">
        <w:rPr>
          <w:rFonts w:ascii="Arial" w:eastAsia="Arial" w:hAnsi="Arial" w:cs="Arial"/>
          <w:sz w:val="22"/>
          <w:szCs w:val="22"/>
          <w:lang w:val="es-ES_tradnl"/>
        </w:rPr>
        <w:t>de los difuntos a manos de los mili</w:t>
      </w:r>
      <w:r w:rsidR="00A159F7" w:rsidRPr="00F00987">
        <w:rPr>
          <w:rFonts w:ascii="Arial" w:eastAsia="Arial" w:hAnsi="Arial" w:cs="Arial"/>
          <w:sz w:val="22"/>
          <w:szCs w:val="22"/>
          <w:lang w:val="es-ES_tradnl"/>
        </w:rPr>
        <w:t>tares bolivianos fueron cometido</w:t>
      </w:r>
      <w:r w:rsidRPr="00F00987">
        <w:rPr>
          <w:rFonts w:ascii="Arial" w:eastAsia="Arial" w:hAnsi="Arial" w:cs="Arial"/>
          <w:sz w:val="22"/>
          <w:szCs w:val="22"/>
          <w:lang w:val="es-ES_tradnl"/>
        </w:rPr>
        <w:t>s por soldados que habían consentido a una relación de agencia con los Demandados.  Los Demandados responden que faltaba el consentimiento porque la identidad de los autores de las muertes de los difuntos sigue siendo un misterio. Mas como explicó la Corte antes, un jurado razonable podría concluir que los militares bolivianos que estaban implementando el plan de los Demandados mataron deliberadamente a los difuntos.</w:t>
      </w:r>
    </w:p>
    <w:p w:rsidR="006541C9" w:rsidRPr="00F00987" w:rsidRDefault="006541C9" w:rsidP="00A159F7">
      <w:pPr>
        <w:tabs>
          <w:tab w:val="left" w:pos="10065"/>
        </w:tabs>
        <w:spacing w:before="16" w:line="480" w:lineRule="auto"/>
        <w:ind w:left="567" w:right="335" w:firstLine="709"/>
        <w:rPr>
          <w:rFonts w:ascii="Arial" w:eastAsia="Arial" w:hAnsi="Arial" w:cs="Arial"/>
          <w:color w:val="010202"/>
          <w:sz w:val="22"/>
          <w:szCs w:val="22"/>
          <w:lang w:val="es-ES_tradnl"/>
        </w:rPr>
      </w:pPr>
      <w:r w:rsidRPr="00F00987">
        <w:rPr>
          <w:rFonts w:ascii="Arial" w:eastAsia="Arial" w:hAnsi="Arial" w:cs="Arial"/>
          <w:sz w:val="22"/>
          <w:szCs w:val="22"/>
          <w:lang w:val="es-ES_tradnl"/>
        </w:rPr>
        <w:t xml:space="preserve">Más aún, la Corte mantiene que el registro contiene suficiente evidencia de control. Esta conclusión se desprende a </w:t>
      </w:r>
      <w:r w:rsidRPr="00F00987">
        <w:rPr>
          <w:rFonts w:ascii="Arial" w:eastAsia="Arial" w:hAnsi="Arial" w:cs="Arial"/>
          <w:i/>
          <w:sz w:val="22"/>
          <w:szCs w:val="22"/>
          <w:lang w:val="es-ES_tradnl"/>
        </w:rPr>
        <w:t xml:space="preserve">fortiori </w:t>
      </w:r>
      <w:r w:rsidRPr="00F00987">
        <w:rPr>
          <w:rFonts w:ascii="Arial" w:eastAsia="Arial" w:hAnsi="Arial" w:cs="Arial"/>
          <w:sz w:val="22"/>
          <w:szCs w:val="22"/>
          <w:lang w:val="es-ES_tradnl"/>
        </w:rPr>
        <w:t>del análisis hecho por la Corte del control efectivo, según la doctrina de la responsabilidad de mando. Debido a que un jurado razonable podría hallar que los Demandados poseían control efectivo según esta doctrina, también se podría hacer un hallazgo similar de control sustancial para propósitos de agencia en el derecho consuetudinario.</w:t>
      </w:r>
      <w:r w:rsidRPr="00F00987">
        <w:rPr>
          <w:rFonts w:ascii="Arial" w:eastAsia="Arial" w:hAnsi="Arial" w:cs="Arial"/>
          <w:sz w:val="22"/>
          <w:szCs w:val="22"/>
          <w:vertAlign w:val="superscript"/>
          <w:lang w:val="es-ES_tradnl"/>
        </w:rPr>
        <w:footnoteReference w:id="40"/>
      </w:r>
      <w:r w:rsidRPr="00F00987">
        <w:rPr>
          <w:rFonts w:ascii="Arial" w:hAnsi="Arial" w:cs="Arial"/>
          <w:sz w:val="22"/>
          <w:szCs w:val="22"/>
          <w:lang w:val="es-ES_tradnl"/>
        </w:rPr>
        <w:t xml:space="preserve"> Los Demandados así lo conceden</w:t>
      </w:r>
      <w:r w:rsidRPr="00F00987">
        <w:rPr>
          <w:rFonts w:ascii="Arial" w:eastAsia="Arial" w:hAnsi="Arial" w:cs="Arial"/>
          <w:sz w:val="22"/>
          <w:szCs w:val="22"/>
          <w:lang w:val="es-ES_tradnl"/>
        </w:rPr>
        <w:t xml:space="preserve"> en su informe</w:t>
      </w:r>
      <w:r w:rsidRPr="00F00987">
        <w:rPr>
          <w:rFonts w:ascii="Arial" w:eastAsia="Arial" w:hAnsi="Arial" w:cs="Arial"/>
          <w:color w:val="282D2D"/>
          <w:sz w:val="22"/>
          <w:szCs w:val="22"/>
          <w:lang w:val="es-ES_tradnl"/>
        </w:rPr>
        <w:t xml:space="preserve">. </w:t>
      </w:r>
      <w:r w:rsidRPr="00F00987">
        <w:rPr>
          <w:rFonts w:ascii="Arial" w:eastAsia="Arial" w:hAnsi="Arial" w:cs="Arial"/>
          <w:color w:val="010202"/>
          <w:sz w:val="22"/>
          <w:szCs w:val="22"/>
          <w:u w:val="single"/>
          <w:lang w:val="es-ES_tradnl"/>
        </w:rPr>
        <w:t>Véase</w:t>
      </w:r>
      <w:r w:rsidRPr="00F00987">
        <w:rPr>
          <w:rFonts w:ascii="Arial" w:eastAsia="Arial" w:hAnsi="Arial" w:cs="Arial"/>
          <w:color w:val="010202"/>
          <w:sz w:val="22"/>
          <w:szCs w:val="22"/>
          <w:lang w:val="es-ES_tradnl"/>
        </w:rPr>
        <w:t xml:space="preserve"> DE 342-1 at 30</w:t>
      </w:r>
      <w:r w:rsidRPr="00F00987">
        <w:rPr>
          <w:rFonts w:ascii="Arial" w:eastAsia="Arial" w:hAnsi="Arial" w:cs="Arial"/>
          <w:color w:val="15181A"/>
          <w:sz w:val="22"/>
          <w:szCs w:val="22"/>
          <w:lang w:val="es-ES_tradnl"/>
        </w:rPr>
        <w:t xml:space="preserve">; </w:t>
      </w:r>
      <w:r w:rsidRPr="00F00987">
        <w:rPr>
          <w:rFonts w:ascii="Arial" w:eastAsia="Arial" w:hAnsi="Arial" w:cs="Arial"/>
          <w:color w:val="010202"/>
          <w:sz w:val="22"/>
          <w:szCs w:val="22"/>
          <w:lang w:val="es-ES_tradnl"/>
        </w:rPr>
        <w:t>DE 384 at 22.</w:t>
      </w:r>
    </w:p>
    <w:p w:rsidR="006541C9" w:rsidRPr="00F00987" w:rsidRDefault="006541C9" w:rsidP="006541C9">
      <w:pPr>
        <w:spacing w:line="480" w:lineRule="auto"/>
        <w:ind w:left="2018"/>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C.       </w:t>
      </w:r>
      <w:r w:rsidRPr="00F00987">
        <w:rPr>
          <w:rFonts w:ascii="Arial" w:eastAsia="Arial" w:hAnsi="Arial" w:cs="Arial"/>
          <w:color w:val="010202"/>
          <w:sz w:val="22"/>
          <w:szCs w:val="22"/>
          <w:u w:val="single"/>
          <w:lang w:val="es-ES_tradnl"/>
        </w:rPr>
        <w:t xml:space="preserve">Demandas según la ley </w:t>
      </w:r>
      <w:r w:rsidR="00C97B6C" w:rsidRPr="00F00987">
        <w:rPr>
          <w:rFonts w:ascii="Arial" w:eastAsia="Arial" w:hAnsi="Arial" w:cs="Arial"/>
          <w:color w:val="010202"/>
          <w:sz w:val="22"/>
          <w:szCs w:val="22"/>
          <w:u w:val="single"/>
          <w:lang w:val="es-ES_tradnl"/>
        </w:rPr>
        <w:t>estatal</w:t>
      </w:r>
    </w:p>
    <w:p w:rsidR="006541C9" w:rsidRPr="00F00987" w:rsidRDefault="00C97B6C" w:rsidP="006541C9">
      <w:pPr>
        <w:spacing w:before="6" w:line="480" w:lineRule="auto"/>
        <w:ind w:left="567" w:right="335" w:firstLine="709"/>
        <w:rPr>
          <w:rFonts w:ascii="Arial" w:eastAsia="Arial" w:hAnsi="Arial" w:cs="Arial"/>
          <w:sz w:val="22"/>
          <w:szCs w:val="22"/>
          <w:lang w:val="es-ES_tradnl"/>
        </w:rPr>
      </w:pPr>
      <w:r w:rsidRPr="00F00987">
        <w:rPr>
          <w:rFonts w:ascii="Arial" w:eastAsia="Arial" w:hAnsi="Arial" w:cs="Arial"/>
          <w:color w:val="010202"/>
          <w:sz w:val="22"/>
          <w:szCs w:val="22"/>
          <w:lang w:val="es-ES_tradnl"/>
        </w:rPr>
        <w:t xml:space="preserve">[El Estado de] </w:t>
      </w:r>
      <w:r w:rsidR="006541C9" w:rsidRPr="00F00987">
        <w:rPr>
          <w:rFonts w:ascii="Arial" w:eastAsia="Arial" w:hAnsi="Arial" w:cs="Arial"/>
          <w:color w:val="010202"/>
          <w:sz w:val="22"/>
          <w:szCs w:val="22"/>
          <w:lang w:val="es-ES_tradnl"/>
        </w:rPr>
        <w:t xml:space="preserve">Florida resuelve las cuestiones de </w:t>
      </w:r>
      <w:r w:rsidR="006541C9" w:rsidRPr="00F00987">
        <w:rPr>
          <w:rFonts w:ascii="Arial" w:eastAsia="Arial" w:hAnsi="Arial" w:cs="Arial"/>
          <w:sz w:val="22"/>
          <w:szCs w:val="22"/>
          <w:lang w:val="es-ES_tradnl"/>
        </w:rPr>
        <w:t>conflicto jurídico</w:t>
      </w:r>
      <w:r w:rsidR="006541C9" w:rsidRPr="00F00987">
        <w:rPr>
          <w:rFonts w:ascii="Arial" w:eastAsia="Arial" w:hAnsi="Arial" w:cs="Arial"/>
          <w:color w:val="010202"/>
          <w:sz w:val="22"/>
          <w:szCs w:val="22"/>
          <w:lang w:val="es-ES_tradnl"/>
        </w:rPr>
        <w:t xml:space="preserve"> conforme a la prueba de la "relación más significativa", delineada en </w:t>
      </w:r>
      <w:r w:rsidR="006541C9" w:rsidRPr="00F00987">
        <w:rPr>
          <w:rFonts w:ascii="Arial" w:eastAsia="Arial" w:hAnsi="Arial" w:cs="Arial"/>
          <w:color w:val="010202"/>
          <w:sz w:val="22"/>
          <w:szCs w:val="22"/>
          <w:u w:val="single"/>
          <w:lang w:val="es-ES_tradnl"/>
        </w:rPr>
        <w:t>Restatement (Second) of Conflict of Laws</w:t>
      </w:r>
      <w:r w:rsidR="006541C9" w:rsidRPr="00F00987">
        <w:rPr>
          <w:rFonts w:ascii="Arial" w:eastAsia="Arial" w:hAnsi="Arial" w:cs="Arial"/>
          <w:color w:val="010202"/>
          <w:sz w:val="22"/>
          <w:szCs w:val="22"/>
          <w:lang w:val="es-ES_tradnl"/>
        </w:rPr>
        <w:t xml:space="preserve">.  </w:t>
      </w:r>
      <w:r w:rsidR="006541C9" w:rsidRPr="00F00987">
        <w:rPr>
          <w:rFonts w:ascii="Arial" w:eastAsia="Arial" w:hAnsi="Arial" w:cs="Arial"/>
          <w:color w:val="010202"/>
          <w:sz w:val="22"/>
          <w:szCs w:val="22"/>
          <w:u w:val="single"/>
          <w:lang w:val="es-ES_tradnl"/>
        </w:rPr>
        <w:t>Véase</w:t>
      </w:r>
      <w:r w:rsidR="006541C9" w:rsidRPr="00F00987">
        <w:rPr>
          <w:rFonts w:ascii="Arial" w:eastAsia="Arial" w:hAnsi="Arial" w:cs="Arial"/>
          <w:color w:val="010202"/>
          <w:sz w:val="22"/>
          <w:szCs w:val="22"/>
          <w:lang w:val="es-ES_tradnl"/>
        </w:rPr>
        <w:t xml:space="preserve"> </w:t>
      </w:r>
      <w:r w:rsidR="006541C9" w:rsidRPr="00F00987">
        <w:rPr>
          <w:rFonts w:ascii="Arial" w:eastAsia="Arial" w:hAnsi="Arial" w:cs="Arial"/>
          <w:color w:val="010202"/>
          <w:sz w:val="22"/>
          <w:szCs w:val="22"/>
          <w:u w:val="single"/>
          <w:lang w:val="es-ES_tradnl"/>
        </w:rPr>
        <w:t>Michel v. NYP Holdings. lnc</w:t>
      </w:r>
      <w:r w:rsidR="006541C9" w:rsidRPr="00F00987">
        <w:rPr>
          <w:rFonts w:ascii="Arial" w:eastAsia="Arial" w:hAnsi="Arial" w:cs="Arial"/>
          <w:color w:val="15181A"/>
          <w:sz w:val="22"/>
          <w:szCs w:val="22"/>
          <w:u w:val="single"/>
          <w:lang w:val="es-ES_tradnl"/>
        </w:rPr>
        <w:t>.</w:t>
      </w:r>
      <w:r w:rsidR="006541C9" w:rsidRPr="00F00987">
        <w:rPr>
          <w:rFonts w:ascii="Arial" w:eastAsia="Arial" w:hAnsi="Arial" w:cs="Arial"/>
          <w:color w:val="010202"/>
          <w:sz w:val="22"/>
          <w:szCs w:val="22"/>
          <w:lang w:val="es-ES_tradnl"/>
        </w:rPr>
        <w:t xml:space="preserve">, 816 F.3d 686, 694 (11th Cir. 2016); </w:t>
      </w:r>
      <w:r w:rsidR="006541C9" w:rsidRPr="00F00987">
        <w:rPr>
          <w:rFonts w:ascii="Arial" w:eastAsia="Arial" w:hAnsi="Arial" w:cs="Arial"/>
          <w:color w:val="010202"/>
          <w:sz w:val="22"/>
          <w:szCs w:val="22"/>
          <w:u w:val="single"/>
          <w:lang w:val="es-ES_tradnl"/>
        </w:rPr>
        <w:t>Mamani II</w:t>
      </w:r>
      <w:r w:rsidR="006541C9" w:rsidRPr="00F00987">
        <w:rPr>
          <w:rFonts w:ascii="Arial" w:eastAsia="Arial" w:hAnsi="Arial" w:cs="Arial"/>
          <w:color w:val="010202"/>
          <w:sz w:val="22"/>
          <w:szCs w:val="22"/>
          <w:lang w:val="es-ES_tradnl"/>
        </w:rPr>
        <w:t xml:space="preserve">, 2009 WL 10664387, at *23. </w:t>
      </w:r>
      <w:r w:rsidR="006541C9" w:rsidRPr="00F00987">
        <w:rPr>
          <w:rFonts w:ascii="Arial" w:eastAsia="Arial" w:hAnsi="Arial" w:cs="Arial"/>
          <w:sz w:val="22"/>
          <w:szCs w:val="22"/>
          <w:lang w:val="es-ES_tradnl"/>
        </w:rPr>
        <w:t>Para determinar</w:t>
      </w:r>
      <w:r w:rsidR="006541C9" w:rsidRPr="00F00987">
        <w:rPr>
          <w:rFonts w:ascii="Arial" w:eastAsia="Arial" w:hAnsi="Arial" w:cs="Arial"/>
          <w:color w:val="010202"/>
          <w:sz w:val="22"/>
          <w:szCs w:val="22"/>
          <w:lang w:val="es-ES_tradnl"/>
        </w:rPr>
        <w:t xml:space="preserve"> la relación más significativa, las cortes deberán considerar "(a) el lugar en donde ocurrió el daño, (b) el lugar en donde ocurrió l</w:t>
      </w:r>
      <w:r w:rsidR="004C59C5" w:rsidRPr="00F00987">
        <w:rPr>
          <w:rFonts w:ascii="Arial" w:eastAsia="Arial" w:hAnsi="Arial" w:cs="Arial"/>
          <w:color w:val="010202"/>
          <w:sz w:val="22"/>
          <w:szCs w:val="22"/>
          <w:lang w:val="es-ES_tradnl"/>
        </w:rPr>
        <w:t>a conducta que causó el daño, (c</w:t>
      </w:r>
      <w:r w:rsidR="006541C9" w:rsidRPr="00F00987">
        <w:rPr>
          <w:rFonts w:ascii="Arial" w:eastAsia="Arial" w:hAnsi="Arial" w:cs="Arial"/>
          <w:color w:val="010202"/>
          <w:sz w:val="22"/>
          <w:szCs w:val="22"/>
          <w:lang w:val="es-ES_tradnl"/>
        </w:rPr>
        <w:t xml:space="preserve">) el domicilio, la residencia, la nacionalidad, el lugar de constitución </w:t>
      </w:r>
      <w:r w:rsidR="006541C9" w:rsidRPr="00F00987">
        <w:rPr>
          <w:rFonts w:ascii="Arial" w:eastAsia="Arial" w:hAnsi="Arial" w:cs="Arial"/>
          <w:sz w:val="22"/>
          <w:szCs w:val="22"/>
          <w:lang w:val="es-ES_tradnl"/>
        </w:rPr>
        <w:t xml:space="preserve">y el lugar comercial de las partes, y (d) el lugar en donde se centra la relación entre las partes, de haberla". </w:t>
      </w:r>
      <w:r w:rsidR="006541C9" w:rsidRPr="00F00987">
        <w:rPr>
          <w:rFonts w:ascii="Arial" w:eastAsia="Arial" w:hAnsi="Arial" w:cs="Arial"/>
          <w:sz w:val="22"/>
          <w:szCs w:val="22"/>
          <w:u w:val="single"/>
          <w:lang w:val="es-ES_tradnl"/>
        </w:rPr>
        <w:t>Bishop v. Florida Specialty Paint Co.</w:t>
      </w:r>
      <w:r w:rsidR="006541C9" w:rsidRPr="00F00987">
        <w:rPr>
          <w:rFonts w:ascii="Arial" w:eastAsia="Arial" w:hAnsi="Arial" w:cs="Arial"/>
          <w:sz w:val="22"/>
          <w:szCs w:val="22"/>
          <w:lang w:val="es-ES_tradnl"/>
        </w:rPr>
        <w:t xml:space="preserve">, 389 So. 2d 999, 1001 (Fla. 1980) (citando a </w:t>
      </w:r>
      <w:r w:rsidR="006541C9" w:rsidRPr="00F00987">
        <w:rPr>
          <w:rFonts w:ascii="Arial" w:eastAsia="Arial" w:hAnsi="Arial" w:cs="Arial"/>
          <w:sz w:val="22"/>
          <w:szCs w:val="22"/>
          <w:u w:val="single"/>
          <w:lang w:val="es-ES_tradnl"/>
        </w:rPr>
        <w:t>Restatement (Second) of Conflict of Laws</w:t>
      </w:r>
      <w:r w:rsidR="006541C9" w:rsidRPr="00F00987">
        <w:rPr>
          <w:rFonts w:ascii="Arial" w:eastAsia="Arial" w:hAnsi="Arial" w:cs="Arial"/>
          <w:sz w:val="22"/>
          <w:szCs w:val="22"/>
          <w:lang w:val="es-ES_tradnl"/>
        </w:rPr>
        <w:t xml:space="preserve"> </w:t>
      </w:r>
      <w:r w:rsidR="006541C9" w:rsidRPr="00F00987">
        <w:rPr>
          <w:rFonts w:ascii="Arial" w:hAnsi="Arial" w:cs="Arial"/>
          <w:sz w:val="22"/>
          <w:szCs w:val="22"/>
          <w:lang w:val="es-ES_tradnl"/>
        </w:rPr>
        <w:t xml:space="preserve">§ </w:t>
      </w:r>
      <w:r w:rsidR="006541C9" w:rsidRPr="00F00987">
        <w:rPr>
          <w:rFonts w:ascii="Arial" w:eastAsia="Arial" w:hAnsi="Arial" w:cs="Arial"/>
          <w:sz w:val="22"/>
          <w:szCs w:val="22"/>
          <w:lang w:val="es-ES_tradnl"/>
        </w:rPr>
        <w:t xml:space="preserve">145(2) (1971)). Estos cuatro factores se inclinan considerablemente a aplicar la ley boliviana, como conceden las partes. Los difuntos eran ciudadanos bolivianos ultimados en Bolivia, supuestamente por las Fuerzas Armadas bolivianas; y los Demandantes son todos ciudadanos bolivianos, </w:t>
      </w:r>
      <w:r w:rsidR="000E1228" w:rsidRPr="00F00987">
        <w:rPr>
          <w:rFonts w:ascii="Arial" w:eastAsia="Arial" w:hAnsi="Arial" w:cs="Arial"/>
          <w:sz w:val="22"/>
          <w:szCs w:val="22"/>
          <w:lang w:val="es-ES_tradnl"/>
        </w:rPr>
        <w:t xml:space="preserve">así </w:t>
      </w:r>
      <w:r w:rsidR="006541C9" w:rsidRPr="00F00987">
        <w:rPr>
          <w:rFonts w:ascii="Arial" w:eastAsia="Arial" w:hAnsi="Arial" w:cs="Arial"/>
          <w:sz w:val="22"/>
          <w:szCs w:val="22"/>
          <w:lang w:val="es-ES_tradnl"/>
        </w:rPr>
        <w:t xml:space="preserve">como </w:t>
      </w:r>
      <w:r w:rsidR="000E1228" w:rsidRPr="00F00987">
        <w:rPr>
          <w:rFonts w:ascii="Arial" w:eastAsia="Arial" w:hAnsi="Arial" w:cs="Arial"/>
          <w:sz w:val="22"/>
          <w:szCs w:val="22"/>
          <w:lang w:val="es-ES_tradnl"/>
        </w:rPr>
        <w:t xml:space="preserve">lo </w:t>
      </w:r>
      <w:r w:rsidR="006541C9" w:rsidRPr="00F00987">
        <w:rPr>
          <w:rFonts w:ascii="Arial" w:eastAsia="Arial" w:hAnsi="Arial" w:cs="Arial"/>
          <w:sz w:val="22"/>
          <w:szCs w:val="22"/>
          <w:lang w:val="es-ES_tradnl"/>
        </w:rPr>
        <w:t>eran los Demandados en la época en que se dieron los sucesos en cuestión en este caso. Por ende, la Corte sostiene que la le</w:t>
      </w:r>
      <w:r w:rsidR="000E1228" w:rsidRPr="00F00987">
        <w:rPr>
          <w:rFonts w:ascii="Arial" w:eastAsia="Arial" w:hAnsi="Arial" w:cs="Arial"/>
          <w:sz w:val="22"/>
          <w:szCs w:val="22"/>
          <w:lang w:val="es-ES_tradnl"/>
        </w:rPr>
        <w:t>gislación</w:t>
      </w:r>
      <w:r w:rsidR="006541C9" w:rsidRPr="00F00987">
        <w:rPr>
          <w:rFonts w:ascii="Arial" w:eastAsia="Arial" w:hAnsi="Arial" w:cs="Arial"/>
          <w:sz w:val="22"/>
          <w:szCs w:val="22"/>
          <w:lang w:val="es-ES_tradnl"/>
        </w:rPr>
        <w:t xml:space="preserve"> boliviana brinda la ley sustantiva para los reclamos por </w:t>
      </w:r>
      <w:r w:rsidR="000E1228" w:rsidRPr="00F00987">
        <w:rPr>
          <w:rFonts w:ascii="Arial" w:eastAsia="Arial" w:hAnsi="Arial" w:cs="Arial"/>
          <w:sz w:val="22"/>
          <w:szCs w:val="22"/>
          <w:lang w:val="es-ES_tradnl"/>
        </w:rPr>
        <w:t>homicidio culposo</w:t>
      </w:r>
      <w:r w:rsidR="006541C9" w:rsidRPr="00F00987">
        <w:rPr>
          <w:rFonts w:ascii="Arial" w:eastAsia="Arial" w:hAnsi="Arial" w:cs="Arial"/>
          <w:sz w:val="22"/>
          <w:szCs w:val="22"/>
          <w:lang w:val="es-ES_tradnl"/>
        </w:rPr>
        <w:t xml:space="preserve"> que presentan los Demandantes.</w:t>
      </w:r>
    </w:p>
    <w:p w:rsidR="006B47B5" w:rsidRPr="00F00987" w:rsidRDefault="006B47B5" w:rsidP="006541C9">
      <w:pPr>
        <w:spacing w:before="6" w:line="480" w:lineRule="auto"/>
        <w:ind w:left="567" w:right="335" w:firstLine="709"/>
        <w:rPr>
          <w:rFonts w:ascii="Arial" w:eastAsia="Arial" w:hAnsi="Arial" w:cs="Arial"/>
          <w:sz w:val="22"/>
          <w:szCs w:val="22"/>
          <w:lang w:val="es-ES_tradnl"/>
        </w:rPr>
      </w:pPr>
      <w:r w:rsidRPr="00F00987">
        <w:rPr>
          <w:rFonts w:ascii="Arial" w:eastAsia="Arial" w:hAnsi="Arial" w:cs="Arial"/>
          <w:sz w:val="22"/>
          <w:szCs w:val="22"/>
          <w:lang w:val="es-ES_tradnl"/>
        </w:rPr>
        <w:t xml:space="preserve">Los Demandados afirman que varias barreras legales </w:t>
      </w:r>
      <w:r w:rsidR="00F724F0" w:rsidRPr="00F00987">
        <w:rPr>
          <w:rFonts w:ascii="Arial" w:eastAsia="Arial" w:hAnsi="Arial" w:cs="Arial"/>
          <w:sz w:val="22"/>
          <w:szCs w:val="22"/>
          <w:lang w:val="es-ES_tradnl"/>
        </w:rPr>
        <w:t>excluyen</w:t>
      </w:r>
      <w:r w:rsidRPr="00F00987">
        <w:rPr>
          <w:rFonts w:ascii="Arial" w:eastAsia="Arial" w:hAnsi="Arial" w:cs="Arial"/>
          <w:sz w:val="22"/>
          <w:szCs w:val="22"/>
          <w:lang w:val="es-ES_tradnl"/>
        </w:rPr>
        <w:t xml:space="preserve"> los reclamos por homicidio culposo que plantean los Demandantes. Primero, los Demandados dicen que </w:t>
      </w:r>
      <w:r w:rsidR="00BB3981" w:rsidRPr="00F00987">
        <w:rPr>
          <w:rFonts w:ascii="Arial" w:eastAsia="Arial" w:hAnsi="Arial" w:cs="Arial"/>
          <w:sz w:val="22"/>
          <w:szCs w:val="22"/>
          <w:lang w:val="es-ES_tradnl"/>
        </w:rPr>
        <w:t xml:space="preserve">TVPA </w:t>
      </w:r>
      <w:r w:rsidR="0034634D" w:rsidRPr="00F00987">
        <w:rPr>
          <w:rFonts w:ascii="Arial" w:eastAsia="Arial" w:hAnsi="Arial" w:cs="Arial"/>
          <w:sz w:val="22"/>
          <w:szCs w:val="22"/>
          <w:lang w:val="es-ES_tradnl"/>
        </w:rPr>
        <w:t>invalida</w:t>
      </w:r>
      <w:r w:rsidR="00BB3981" w:rsidRPr="00F00987">
        <w:rPr>
          <w:rFonts w:ascii="Arial" w:eastAsia="Arial" w:hAnsi="Arial" w:cs="Arial"/>
          <w:sz w:val="22"/>
          <w:szCs w:val="22"/>
          <w:lang w:val="es-ES_tradnl"/>
        </w:rPr>
        <w:t xml:space="preserve"> </w:t>
      </w:r>
      <w:r w:rsidRPr="00F00987">
        <w:rPr>
          <w:rFonts w:ascii="Arial" w:eastAsia="Arial" w:hAnsi="Arial" w:cs="Arial"/>
          <w:sz w:val="22"/>
          <w:szCs w:val="22"/>
          <w:lang w:val="es-ES_tradnl"/>
        </w:rPr>
        <w:t>los reclamos de los Demandantes</w:t>
      </w:r>
      <w:r w:rsidR="00BB3981" w:rsidRPr="00F00987">
        <w:rPr>
          <w:rFonts w:ascii="Arial" w:eastAsia="Arial" w:hAnsi="Arial" w:cs="Arial"/>
          <w:sz w:val="22"/>
          <w:szCs w:val="22"/>
          <w:lang w:val="es-ES_tradnl"/>
        </w:rPr>
        <w:t>. Segundo, los Demandados afirman que la legislación boliviana no reconoce la responsabilidad indirecta en este</w:t>
      </w:r>
      <w:r w:rsidR="00BB3981" w:rsidRPr="00F00987">
        <w:rPr>
          <w:rFonts w:ascii="Arial" w:eastAsia="Arial" w:hAnsi="Arial" w:cs="Arial"/>
          <w:sz w:val="23"/>
          <w:szCs w:val="23"/>
          <w:lang w:val="es-ES_tradnl"/>
        </w:rPr>
        <w:t xml:space="preserve"> contexto. Y tercero, los Demandados </w:t>
      </w:r>
      <w:r w:rsidR="00BB3981" w:rsidRPr="00F00987">
        <w:rPr>
          <w:rFonts w:ascii="Arial" w:eastAsia="Arial" w:hAnsi="Arial" w:cs="Arial"/>
          <w:sz w:val="22"/>
          <w:szCs w:val="22"/>
          <w:lang w:val="es-ES_tradnl"/>
        </w:rPr>
        <w:t>arguyen que inclusive si los reclamos por homicidio culposo fuesen de otro modo</w:t>
      </w:r>
      <w:r w:rsidR="00AC0037" w:rsidRPr="00F00987">
        <w:rPr>
          <w:rFonts w:ascii="Arial" w:eastAsia="Arial" w:hAnsi="Arial" w:cs="Arial"/>
          <w:sz w:val="22"/>
          <w:szCs w:val="22"/>
          <w:lang w:val="es-ES_tradnl"/>
        </w:rPr>
        <w:t xml:space="preserve"> </w:t>
      </w:r>
      <w:r w:rsidR="00BB3981" w:rsidRPr="00F00987">
        <w:rPr>
          <w:rFonts w:ascii="Arial" w:eastAsia="Arial" w:hAnsi="Arial" w:cs="Arial"/>
          <w:sz w:val="22"/>
          <w:szCs w:val="22"/>
          <w:lang w:val="es-ES_tradnl"/>
        </w:rPr>
        <w:t xml:space="preserve"> viables, se hallan impedidos debido a cargos penales pendientes en Bolivia al tiempo de la introducción de esta acción.</w:t>
      </w:r>
    </w:p>
    <w:p w:rsidR="00BB3981" w:rsidRPr="00F00987" w:rsidRDefault="00BB3981" w:rsidP="00BB3981">
      <w:pPr>
        <w:pStyle w:val="ListParagraph"/>
        <w:numPr>
          <w:ilvl w:val="3"/>
          <w:numId w:val="3"/>
        </w:numPr>
        <w:spacing w:before="6" w:line="480" w:lineRule="auto"/>
        <w:ind w:right="335"/>
        <w:rPr>
          <w:rFonts w:ascii="Arial" w:eastAsia="Arial" w:hAnsi="Arial" w:cs="Arial"/>
          <w:sz w:val="22"/>
          <w:szCs w:val="22"/>
          <w:lang w:val="es-ES_tradnl"/>
        </w:rPr>
      </w:pPr>
      <w:r w:rsidRPr="00F00987">
        <w:rPr>
          <w:rFonts w:ascii="Arial" w:eastAsia="Arial" w:hAnsi="Arial" w:cs="Arial"/>
          <w:sz w:val="22"/>
          <w:szCs w:val="22"/>
          <w:lang w:val="es-ES_tradnl"/>
        </w:rPr>
        <w:t>Primacía</w:t>
      </w:r>
    </w:p>
    <w:p w:rsidR="00BB3981" w:rsidRPr="00F00987" w:rsidRDefault="00AC0037" w:rsidP="00996EB6">
      <w:pPr>
        <w:pStyle w:val="ListParagraph"/>
        <w:numPr>
          <w:ilvl w:val="4"/>
          <w:numId w:val="3"/>
        </w:numPr>
        <w:spacing w:before="6" w:line="480" w:lineRule="auto"/>
        <w:ind w:left="3261" w:right="335" w:hanging="426"/>
        <w:rPr>
          <w:rFonts w:ascii="Arial" w:eastAsia="Arial" w:hAnsi="Arial" w:cs="Arial"/>
          <w:sz w:val="22"/>
          <w:szCs w:val="22"/>
          <w:lang w:val="es-ES_tradnl"/>
        </w:rPr>
      </w:pPr>
      <w:r w:rsidRPr="00F00987">
        <w:rPr>
          <w:rFonts w:ascii="Arial" w:eastAsia="Arial" w:hAnsi="Arial" w:cs="Arial"/>
          <w:sz w:val="22"/>
          <w:szCs w:val="22"/>
          <w:lang w:val="es-ES_tradnl"/>
        </w:rPr>
        <w:t>La p</w:t>
      </w:r>
      <w:r w:rsidR="00996EB6" w:rsidRPr="00F00987">
        <w:rPr>
          <w:rFonts w:ascii="Arial" w:eastAsia="Arial" w:hAnsi="Arial" w:cs="Arial"/>
          <w:sz w:val="22"/>
          <w:szCs w:val="22"/>
          <w:lang w:val="es-ES_tradnl"/>
        </w:rPr>
        <w:t>r</w:t>
      </w:r>
      <w:r w:rsidRPr="00F00987">
        <w:rPr>
          <w:rFonts w:ascii="Arial" w:eastAsia="Arial" w:hAnsi="Arial" w:cs="Arial"/>
          <w:sz w:val="22"/>
          <w:szCs w:val="22"/>
          <w:lang w:val="es-ES_tradnl"/>
        </w:rPr>
        <w:t>imacía</w:t>
      </w:r>
      <w:r w:rsidR="00996EB6" w:rsidRPr="00F00987">
        <w:rPr>
          <w:rFonts w:ascii="Arial" w:eastAsia="Arial" w:hAnsi="Arial" w:cs="Arial"/>
          <w:sz w:val="22"/>
          <w:szCs w:val="22"/>
          <w:lang w:val="es-ES_tradnl"/>
        </w:rPr>
        <w:t xml:space="preserve"> de campo</w:t>
      </w:r>
    </w:p>
    <w:p w:rsidR="0059268C" w:rsidRPr="00F00987" w:rsidRDefault="00996EB6" w:rsidP="0059268C">
      <w:pPr>
        <w:tabs>
          <w:tab w:val="left" w:pos="10065"/>
        </w:tabs>
        <w:spacing w:line="480" w:lineRule="auto"/>
        <w:ind w:left="567" w:right="335" w:firstLine="709"/>
        <w:rPr>
          <w:rFonts w:ascii="Arial" w:hAnsi="Arial" w:cs="Arial"/>
          <w:color w:val="000000"/>
          <w:sz w:val="22"/>
          <w:szCs w:val="22"/>
          <w:lang w:val="es-ES_tradnl"/>
        </w:rPr>
      </w:pPr>
      <w:r w:rsidRPr="00F00987">
        <w:rPr>
          <w:rFonts w:ascii="Arial" w:eastAsia="Arial" w:hAnsi="Arial" w:cs="Arial"/>
          <w:sz w:val="22"/>
          <w:szCs w:val="22"/>
          <w:lang w:val="es-ES_tradnl"/>
        </w:rPr>
        <w:t xml:space="preserve">La Cláusula de Supremacía de la Constitución dispone que la ley federal “será la ley suprema </w:t>
      </w:r>
      <w:r w:rsidR="00FC20CA" w:rsidRPr="00F00987">
        <w:rPr>
          <w:rFonts w:ascii="Arial" w:eastAsia="Arial" w:hAnsi="Arial" w:cs="Arial"/>
          <w:sz w:val="22"/>
          <w:szCs w:val="22"/>
          <w:lang w:val="es-ES_tradnl"/>
        </w:rPr>
        <w:t>del país; y los jueces de</w:t>
      </w:r>
      <w:r w:rsidRPr="00F00987">
        <w:rPr>
          <w:rFonts w:ascii="Arial" w:eastAsia="Arial" w:hAnsi="Arial" w:cs="Arial"/>
          <w:sz w:val="22"/>
          <w:szCs w:val="22"/>
          <w:lang w:val="es-ES_tradnl"/>
        </w:rPr>
        <w:t xml:space="preserve"> cada estado estarán por </w:t>
      </w:r>
      <w:r w:rsidR="00FC20CA" w:rsidRPr="00F00987">
        <w:rPr>
          <w:rFonts w:ascii="Arial" w:eastAsia="Arial" w:hAnsi="Arial" w:cs="Arial"/>
          <w:sz w:val="22"/>
          <w:szCs w:val="22"/>
          <w:lang w:val="es-ES_tradnl"/>
        </w:rPr>
        <w:t>ende obligados a observarla</w:t>
      </w:r>
      <w:r w:rsidRPr="00F00987">
        <w:rPr>
          <w:rFonts w:ascii="Arial" w:eastAsia="Arial" w:hAnsi="Arial" w:cs="Arial"/>
          <w:sz w:val="22"/>
          <w:szCs w:val="22"/>
          <w:lang w:val="es-ES_tradnl"/>
        </w:rPr>
        <w:t>,</w:t>
      </w:r>
      <w:r w:rsidR="00FC20CA" w:rsidRPr="00F00987">
        <w:rPr>
          <w:rFonts w:ascii="Arial" w:eastAsia="Arial" w:hAnsi="Arial" w:cs="Arial"/>
          <w:sz w:val="22"/>
          <w:szCs w:val="22"/>
          <w:lang w:val="es-ES_tradnl"/>
        </w:rPr>
        <w:t xml:space="preserve"> no obstante cualquier disposición </w:t>
      </w:r>
      <w:r w:rsidRPr="00F00987">
        <w:rPr>
          <w:rFonts w:ascii="Arial" w:eastAsia="Arial" w:hAnsi="Arial" w:cs="Arial"/>
          <w:sz w:val="22"/>
          <w:szCs w:val="22"/>
          <w:lang w:val="es-ES_tradnl"/>
        </w:rPr>
        <w:t>contrari</w:t>
      </w:r>
      <w:r w:rsidR="00FC20CA" w:rsidRPr="00F00987">
        <w:rPr>
          <w:rFonts w:ascii="Arial" w:eastAsia="Arial" w:hAnsi="Arial" w:cs="Arial"/>
          <w:sz w:val="22"/>
          <w:szCs w:val="22"/>
          <w:lang w:val="es-ES_tradnl"/>
        </w:rPr>
        <w:t>a</w:t>
      </w:r>
      <w:r w:rsidRPr="00F00987">
        <w:rPr>
          <w:rFonts w:ascii="Arial" w:eastAsia="Arial" w:hAnsi="Arial" w:cs="Arial"/>
          <w:sz w:val="22"/>
          <w:szCs w:val="22"/>
          <w:lang w:val="es-ES_tradnl"/>
        </w:rPr>
        <w:t xml:space="preserve"> en la Constitución o </w:t>
      </w:r>
      <w:r w:rsidR="00FC20CA" w:rsidRPr="00F00987">
        <w:rPr>
          <w:rFonts w:ascii="Arial" w:eastAsia="Arial" w:hAnsi="Arial" w:cs="Arial"/>
          <w:sz w:val="22"/>
          <w:szCs w:val="22"/>
          <w:lang w:val="es-ES_tradnl"/>
        </w:rPr>
        <w:t xml:space="preserve">en </w:t>
      </w:r>
      <w:r w:rsidRPr="00F00987">
        <w:rPr>
          <w:rFonts w:ascii="Arial" w:eastAsia="Arial" w:hAnsi="Arial" w:cs="Arial"/>
          <w:sz w:val="22"/>
          <w:szCs w:val="22"/>
          <w:lang w:val="es-ES_tradnl"/>
        </w:rPr>
        <w:t xml:space="preserve">las leyes de cualquier estado”. U.S. Const. art VI, cl. 2. Este principio fundamental permite al Congreso </w:t>
      </w:r>
      <w:r w:rsidR="0034634D" w:rsidRPr="00F00987">
        <w:rPr>
          <w:rFonts w:ascii="Arial" w:eastAsia="Arial" w:hAnsi="Arial" w:cs="Arial"/>
          <w:sz w:val="22"/>
          <w:szCs w:val="22"/>
          <w:lang w:val="es-ES_tradnl"/>
        </w:rPr>
        <w:t>primar ante</w:t>
      </w:r>
      <w:r w:rsidR="00F724F0" w:rsidRPr="00F00987">
        <w:rPr>
          <w:rFonts w:ascii="Arial" w:eastAsia="Arial" w:hAnsi="Arial" w:cs="Arial"/>
          <w:sz w:val="22"/>
          <w:szCs w:val="22"/>
          <w:lang w:val="es-ES_tradnl"/>
        </w:rPr>
        <w:t xml:space="preserve"> la l</w:t>
      </w:r>
      <w:r w:rsidRPr="00F00987">
        <w:rPr>
          <w:rFonts w:ascii="Arial" w:eastAsia="Arial" w:hAnsi="Arial" w:cs="Arial"/>
          <w:sz w:val="22"/>
          <w:szCs w:val="22"/>
          <w:lang w:val="es-ES_tradnl"/>
        </w:rPr>
        <w:t xml:space="preserve">ey estatal. </w:t>
      </w:r>
      <w:r w:rsidRPr="00F00987">
        <w:rPr>
          <w:rFonts w:ascii="Arial" w:eastAsia="Arial" w:hAnsi="Arial" w:cs="Arial"/>
          <w:sz w:val="22"/>
          <w:szCs w:val="22"/>
          <w:u w:val="single"/>
          <w:lang w:val="es-ES_tradnl"/>
        </w:rPr>
        <w:t>Véase Crosby v. Nat’l Foreign Trade Council</w:t>
      </w:r>
      <w:r w:rsidRPr="00F00987">
        <w:rPr>
          <w:rFonts w:ascii="Arial" w:eastAsia="Arial" w:hAnsi="Arial" w:cs="Arial"/>
          <w:sz w:val="22"/>
          <w:szCs w:val="22"/>
          <w:lang w:val="es-ES_tradnl"/>
        </w:rPr>
        <w:t xml:space="preserve">, 530 U.S. 363, 372 (2000). </w:t>
      </w:r>
      <w:r w:rsidR="0059268C" w:rsidRPr="00F00987">
        <w:rPr>
          <w:rFonts w:ascii="Arial" w:eastAsia="Arial" w:hAnsi="Arial" w:cs="Arial"/>
          <w:sz w:val="22"/>
          <w:szCs w:val="22"/>
          <w:lang w:val="es-ES_tradnl"/>
        </w:rPr>
        <w:t xml:space="preserve"> </w:t>
      </w:r>
      <w:r w:rsidR="00AC0037" w:rsidRPr="00F00987">
        <w:rPr>
          <w:rFonts w:ascii="Arial" w:hAnsi="Arial" w:cs="Arial"/>
          <w:sz w:val="22"/>
          <w:szCs w:val="22"/>
          <w:lang w:val="es-ES_tradnl"/>
        </w:rPr>
        <w:t>La acción estatal</w:t>
      </w:r>
      <w:r w:rsidR="0059268C" w:rsidRPr="00F00987">
        <w:rPr>
          <w:rFonts w:ascii="Arial" w:hAnsi="Arial" w:cs="Arial"/>
          <w:sz w:val="22"/>
          <w:szCs w:val="22"/>
          <w:lang w:val="es-ES_tradnl"/>
        </w:rPr>
        <w:t xml:space="preserve"> debe ceder ante la ley federal por lo meno</w:t>
      </w:r>
      <w:r w:rsidR="00AC0037" w:rsidRPr="00F00987">
        <w:rPr>
          <w:rFonts w:ascii="Arial" w:hAnsi="Arial" w:cs="Arial"/>
          <w:sz w:val="22"/>
          <w:szCs w:val="22"/>
          <w:lang w:val="es-ES_tradnl"/>
        </w:rPr>
        <w:t>s en tres circunstancias: (1) “p</w:t>
      </w:r>
      <w:r w:rsidR="0059268C" w:rsidRPr="00F00987">
        <w:rPr>
          <w:rFonts w:ascii="Arial" w:hAnsi="Arial" w:cs="Arial"/>
          <w:sz w:val="22"/>
          <w:szCs w:val="22"/>
          <w:lang w:val="es-ES_tradnl"/>
        </w:rPr>
        <w:t xml:space="preserve">or </w:t>
      </w:r>
      <w:r w:rsidR="00AC0037" w:rsidRPr="00F00987">
        <w:rPr>
          <w:rFonts w:ascii="Arial" w:hAnsi="Arial" w:cs="Arial"/>
          <w:sz w:val="22"/>
          <w:szCs w:val="22"/>
          <w:lang w:val="es-ES_tradnl"/>
        </w:rPr>
        <w:t>un enunciado</w:t>
      </w:r>
      <w:r w:rsidR="0059268C" w:rsidRPr="00F00987">
        <w:rPr>
          <w:rFonts w:ascii="Arial" w:hAnsi="Arial" w:cs="Arial"/>
          <w:sz w:val="22"/>
          <w:szCs w:val="22"/>
          <w:lang w:val="es-ES_tradnl"/>
        </w:rPr>
        <w:t xml:space="preserve"> exp</w:t>
      </w:r>
      <w:r w:rsidR="00AC0037" w:rsidRPr="00F00987">
        <w:rPr>
          <w:rFonts w:ascii="Arial" w:hAnsi="Arial" w:cs="Arial"/>
          <w:sz w:val="22"/>
          <w:szCs w:val="22"/>
          <w:lang w:val="es-ES_tradnl"/>
        </w:rPr>
        <w:t>reso promulgado por el Congreso</w:t>
      </w:r>
      <w:r w:rsidR="0059268C" w:rsidRPr="00F00987">
        <w:rPr>
          <w:rFonts w:ascii="Arial" w:hAnsi="Arial" w:cs="Arial"/>
          <w:sz w:val="22"/>
          <w:szCs w:val="22"/>
          <w:lang w:val="es-ES_tradnl"/>
        </w:rPr>
        <w:t>”</w:t>
      </w:r>
      <w:r w:rsidR="00AC0037" w:rsidRPr="00F00987">
        <w:rPr>
          <w:rFonts w:ascii="Arial" w:hAnsi="Arial" w:cs="Arial"/>
          <w:sz w:val="22"/>
          <w:szCs w:val="22"/>
          <w:lang w:val="es-ES_tradnl"/>
        </w:rPr>
        <w:t>,  (2) “p</w:t>
      </w:r>
      <w:r w:rsidR="0059268C" w:rsidRPr="00F00987">
        <w:rPr>
          <w:rFonts w:ascii="Arial" w:hAnsi="Arial" w:cs="Arial"/>
          <w:sz w:val="22"/>
          <w:szCs w:val="22"/>
          <w:lang w:val="es-ES_tradnl"/>
        </w:rPr>
        <w:t xml:space="preserve">or la implicación </w:t>
      </w:r>
      <w:r w:rsidR="00AC0037" w:rsidRPr="00F00987">
        <w:rPr>
          <w:rFonts w:ascii="Arial" w:hAnsi="Arial" w:cs="Arial"/>
          <w:sz w:val="22"/>
          <w:szCs w:val="22"/>
          <w:lang w:val="es-ES_tradnl"/>
        </w:rPr>
        <w:t>de un programa del Congreso</w:t>
      </w:r>
      <w:r w:rsidR="0034634D" w:rsidRPr="00F00987">
        <w:rPr>
          <w:rFonts w:ascii="Arial" w:hAnsi="Arial" w:cs="Arial"/>
          <w:sz w:val="22"/>
          <w:szCs w:val="22"/>
          <w:lang w:val="es-ES_tradnl"/>
        </w:rPr>
        <w:t xml:space="preserve"> que</w:t>
      </w:r>
      <w:r w:rsidR="00AC0037" w:rsidRPr="00F00987">
        <w:rPr>
          <w:rFonts w:ascii="Arial" w:hAnsi="Arial" w:cs="Arial"/>
          <w:sz w:val="22"/>
          <w:szCs w:val="22"/>
          <w:lang w:val="es-ES_tradnl"/>
        </w:rPr>
        <w:t xml:space="preserve"> en toda su dimensión</w:t>
      </w:r>
      <w:r w:rsidR="0059268C" w:rsidRPr="00F00987">
        <w:rPr>
          <w:rFonts w:ascii="Arial" w:hAnsi="Arial" w:cs="Arial"/>
          <w:sz w:val="22"/>
          <w:szCs w:val="22"/>
          <w:lang w:val="es-ES_tradnl"/>
        </w:rPr>
        <w:t xml:space="preserve"> </w:t>
      </w:r>
      <w:r w:rsidR="00AC0037" w:rsidRPr="00F00987">
        <w:rPr>
          <w:rFonts w:ascii="Arial" w:hAnsi="Arial" w:cs="Arial"/>
          <w:sz w:val="22"/>
          <w:szCs w:val="22"/>
          <w:lang w:val="es-ES_tradnl"/>
        </w:rPr>
        <w:t xml:space="preserve">ocupa el campo </w:t>
      </w:r>
      <w:r w:rsidR="0059268C" w:rsidRPr="00F00987">
        <w:rPr>
          <w:rFonts w:ascii="Arial" w:hAnsi="Arial" w:cs="Arial"/>
          <w:sz w:val="22"/>
          <w:szCs w:val="22"/>
          <w:lang w:val="es-ES_tradnl"/>
        </w:rPr>
        <w:t>legislativo</w:t>
      </w:r>
      <w:r w:rsidR="00AC0037" w:rsidRPr="00F00987">
        <w:rPr>
          <w:rFonts w:ascii="Arial" w:hAnsi="Arial" w:cs="Arial"/>
          <w:sz w:val="22"/>
          <w:szCs w:val="22"/>
          <w:lang w:val="es-ES_tradnl"/>
        </w:rPr>
        <w:t>”</w:t>
      </w:r>
      <w:r w:rsidR="0059268C" w:rsidRPr="00F00987">
        <w:rPr>
          <w:rFonts w:ascii="Arial" w:hAnsi="Arial" w:cs="Arial"/>
          <w:sz w:val="22"/>
          <w:szCs w:val="22"/>
          <w:lang w:val="es-ES_tradnl"/>
        </w:rPr>
        <w:t xml:space="preserve"> </w:t>
      </w:r>
      <w:r w:rsidR="00AC0037" w:rsidRPr="00F00987">
        <w:rPr>
          <w:rFonts w:ascii="Arial" w:hAnsi="Arial" w:cs="Arial"/>
          <w:sz w:val="22"/>
          <w:szCs w:val="22"/>
          <w:lang w:val="es-ES_tradnl"/>
        </w:rPr>
        <w:t>o (3)</w:t>
      </w:r>
      <w:r w:rsidR="0059268C" w:rsidRPr="00F00987">
        <w:rPr>
          <w:rFonts w:ascii="Arial" w:hAnsi="Arial" w:cs="Arial"/>
          <w:sz w:val="22"/>
          <w:szCs w:val="22"/>
          <w:lang w:val="es-ES_tradnl"/>
        </w:rPr>
        <w:t>:</w:t>
      </w:r>
      <w:r w:rsidR="00AC0037" w:rsidRPr="00F00987">
        <w:rPr>
          <w:rFonts w:ascii="Arial" w:hAnsi="Arial" w:cs="Arial"/>
          <w:sz w:val="22"/>
          <w:szCs w:val="22"/>
          <w:lang w:val="es-ES_tradnl"/>
        </w:rPr>
        <w:t xml:space="preserve"> “p</w:t>
      </w:r>
      <w:r w:rsidR="0059268C" w:rsidRPr="00F00987">
        <w:rPr>
          <w:rFonts w:ascii="Arial" w:hAnsi="Arial" w:cs="Arial"/>
          <w:sz w:val="22"/>
          <w:szCs w:val="22"/>
          <w:lang w:val="es-ES_tradnl"/>
        </w:rPr>
        <w:t xml:space="preserve">or </w:t>
      </w:r>
      <w:r w:rsidR="0034634D" w:rsidRPr="00F00987">
        <w:rPr>
          <w:rFonts w:ascii="Arial" w:hAnsi="Arial" w:cs="Arial"/>
          <w:sz w:val="22"/>
          <w:szCs w:val="22"/>
          <w:lang w:val="es-ES_tradnl"/>
        </w:rPr>
        <w:t>implicación, a raíz de</w:t>
      </w:r>
      <w:r w:rsidR="0059268C" w:rsidRPr="00F00987">
        <w:rPr>
          <w:rFonts w:ascii="Arial" w:hAnsi="Arial" w:cs="Arial"/>
          <w:sz w:val="22"/>
          <w:szCs w:val="22"/>
          <w:lang w:val="es-ES_tradnl"/>
        </w:rPr>
        <w:t xml:space="preserve"> un conflicto con </w:t>
      </w:r>
      <w:r w:rsidR="00AC0037" w:rsidRPr="00F00987">
        <w:rPr>
          <w:rFonts w:ascii="Arial" w:hAnsi="Arial" w:cs="Arial"/>
          <w:sz w:val="22"/>
          <w:szCs w:val="22"/>
          <w:lang w:val="es-ES_tradnl"/>
        </w:rPr>
        <w:t>una promulgación congresal</w:t>
      </w:r>
      <w:r w:rsidR="0059268C" w:rsidRPr="00F00987">
        <w:rPr>
          <w:rFonts w:ascii="Arial" w:hAnsi="Arial" w:cs="Arial"/>
          <w:sz w:val="22"/>
          <w:szCs w:val="22"/>
          <w:lang w:val="es-ES_tradnl"/>
        </w:rPr>
        <w:t>”</w:t>
      </w:r>
      <w:r w:rsidR="00AC0037" w:rsidRPr="00F00987">
        <w:rPr>
          <w:rFonts w:ascii="Arial" w:hAnsi="Arial" w:cs="Arial"/>
          <w:sz w:val="22"/>
          <w:szCs w:val="22"/>
          <w:lang w:val="es-ES_tradnl"/>
        </w:rPr>
        <w:t>.</w:t>
      </w:r>
      <w:r w:rsidR="0059268C" w:rsidRPr="00F00987">
        <w:rPr>
          <w:rFonts w:ascii="Arial" w:hAnsi="Arial" w:cs="Arial"/>
          <w:sz w:val="22"/>
          <w:szCs w:val="22"/>
          <w:lang w:val="es-ES_tradnl"/>
        </w:rPr>
        <w:t xml:space="preserve">  </w:t>
      </w:r>
      <w:r w:rsidR="0059268C" w:rsidRPr="00F00987">
        <w:rPr>
          <w:rFonts w:ascii="Arial" w:hAnsi="Arial" w:cs="Arial"/>
          <w:color w:val="000000"/>
          <w:sz w:val="22"/>
          <w:szCs w:val="22"/>
          <w:u w:val="single"/>
          <w:lang w:val="es-ES_tradnl"/>
        </w:rPr>
        <w:t>Graham v. R.J. Revnolds Tobacco Co.</w:t>
      </w:r>
      <w:r w:rsidR="0059268C" w:rsidRPr="00F00987">
        <w:rPr>
          <w:rFonts w:ascii="Arial" w:hAnsi="Arial" w:cs="Arial"/>
          <w:color w:val="000000"/>
          <w:sz w:val="22"/>
          <w:szCs w:val="22"/>
          <w:lang w:val="es-ES_tradnl"/>
        </w:rPr>
        <w:t>, 857 F.3d 1169, 1186 (11</w:t>
      </w:r>
      <w:r w:rsidR="0059268C" w:rsidRPr="00F00987">
        <w:rPr>
          <w:rFonts w:ascii="Arial" w:hAnsi="Arial" w:cs="Arial"/>
          <w:color w:val="000000"/>
          <w:sz w:val="22"/>
          <w:szCs w:val="22"/>
          <w:vertAlign w:val="superscript"/>
          <w:lang w:val="es-ES_tradnl"/>
        </w:rPr>
        <w:t>th</w:t>
      </w:r>
      <w:r w:rsidR="0059268C" w:rsidRPr="00F00987">
        <w:rPr>
          <w:rFonts w:ascii="Arial" w:hAnsi="Arial" w:cs="Arial"/>
          <w:color w:val="000000"/>
          <w:sz w:val="22"/>
          <w:szCs w:val="22"/>
          <w:lang w:val="es-ES_tradnl"/>
        </w:rPr>
        <w:t xml:space="preserve"> Cir.2017) (en</w:t>
      </w:r>
      <w:r w:rsidR="00AC0037"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 xml:space="preserve">banc) (citando a </w:t>
      </w:r>
      <w:r w:rsidR="0059268C" w:rsidRPr="00F00987">
        <w:rPr>
          <w:rFonts w:ascii="Arial" w:hAnsi="Arial" w:cs="Arial"/>
          <w:color w:val="000000"/>
          <w:sz w:val="22"/>
          <w:szCs w:val="22"/>
          <w:u w:val="single"/>
          <w:lang w:val="es-ES_tradnl"/>
        </w:rPr>
        <w:t>Lorilard Tobacco. Co. v. Reiley</w:t>
      </w:r>
      <w:r w:rsidR="0059268C" w:rsidRPr="00F00987">
        <w:rPr>
          <w:rFonts w:ascii="Arial" w:hAnsi="Arial" w:cs="Arial"/>
          <w:color w:val="000000"/>
          <w:sz w:val="22"/>
          <w:szCs w:val="22"/>
          <w:lang w:val="es-ES_tradnl"/>
        </w:rPr>
        <w:t>, 533 U.S. 525, 541</w:t>
      </w:r>
      <w:r w:rsidR="00AC0037"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 xml:space="preserve">(2001), </w:t>
      </w:r>
      <w:r w:rsidR="0059268C" w:rsidRPr="00F00987">
        <w:rPr>
          <w:rFonts w:ascii="Arial" w:hAnsi="Arial" w:cs="Arial"/>
          <w:color w:val="000000"/>
          <w:sz w:val="22"/>
          <w:szCs w:val="22"/>
          <w:u w:val="single"/>
          <w:lang w:val="es-ES_tradnl"/>
        </w:rPr>
        <w:t>ce</w:t>
      </w:r>
      <w:r w:rsidR="00F0674E" w:rsidRPr="00F00987">
        <w:rPr>
          <w:rFonts w:ascii="Arial" w:hAnsi="Arial" w:cs="Arial"/>
          <w:color w:val="000000"/>
          <w:sz w:val="22"/>
          <w:szCs w:val="22"/>
          <w:u w:val="single"/>
          <w:lang w:val="es-ES_tradnl"/>
        </w:rPr>
        <w:t>rt</w:t>
      </w:r>
      <w:r w:rsidR="0059268C" w:rsidRPr="00F00987">
        <w:rPr>
          <w:rFonts w:ascii="Arial" w:hAnsi="Arial" w:cs="Arial"/>
          <w:color w:val="000000"/>
          <w:sz w:val="22"/>
          <w:szCs w:val="22"/>
          <w:u w:val="single"/>
          <w:lang w:val="es-ES_tradnl"/>
        </w:rPr>
        <w:t>.denied</w:t>
      </w:r>
      <w:r w:rsidR="0059268C" w:rsidRPr="00F00987">
        <w:rPr>
          <w:rFonts w:ascii="Arial" w:hAnsi="Arial" w:cs="Arial"/>
          <w:color w:val="000000"/>
          <w:sz w:val="22"/>
          <w:szCs w:val="22"/>
          <w:lang w:val="es-ES_tradnl"/>
        </w:rPr>
        <w:t>, 583</w:t>
      </w:r>
      <w:r w:rsidR="00F0674E"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 xml:space="preserve">U.S, </w:t>
      </w:r>
      <w:r w:rsidR="00AC0037" w:rsidRPr="00F00987">
        <w:rPr>
          <w:rFonts w:ascii="Arial" w:hAnsi="Arial" w:cs="Arial"/>
          <w:color w:val="000000"/>
          <w:sz w:val="22"/>
          <w:szCs w:val="22"/>
          <w:lang w:val="es-ES_tradnl"/>
        </w:rPr>
        <w:t xml:space="preserve">___, </w:t>
      </w:r>
      <w:r w:rsidR="0059268C" w:rsidRPr="00F00987">
        <w:rPr>
          <w:rFonts w:ascii="Arial" w:hAnsi="Arial" w:cs="Arial"/>
          <w:color w:val="000000"/>
          <w:sz w:val="22"/>
          <w:szCs w:val="22"/>
          <w:lang w:val="es-ES_tradnl"/>
        </w:rPr>
        <w:t>2018 WL</w:t>
      </w:r>
      <w:r w:rsidR="00F0674E"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311345 (Jan.</w:t>
      </w:r>
      <w:r w:rsidR="00F0674E"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 xml:space="preserve">8, 2018).  </w:t>
      </w:r>
      <w:r w:rsidR="0059268C" w:rsidRPr="00F00987">
        <w:rPr>
          <w:rFonts w:ascii="Arial" w:hAnsi="Arial" w:cs="Arial"/>
          <w:sz w:val="22"/>
          <w:szCs w:val="22"/>
          <w:lang w:val="es-ES_tradnl"/>
        </w:rPr>
        <w:t xml:space="preserve">La segunda forma de </w:t>
      </w:r>
      <w:r w:rsidR="00AC0037" w:rsidRPr="00F00987">
        <w:rPr>
          <w:rFonts w:ascii="Arial" w:hAnsi="Arial" w:cs="Arial"/>
          <w:sz w:val="22"/>
          <w:szCs w:val="22"/>
          <w:lang w:val="es-ES_tradnl"/>
        </w:rPr>
        <w:t>primacía</w:t>
      </w:r>
      <w:r w:rsidR="00B236F6" w:rsidRPr="00F00987">
        <w:rPr>
          <w:rFonts w:ascii="Arial" w:hAnsi="Arial" w:cs="Arial"/>
          <w:sz w:val="22"/>
          <w:szCs w:val="22"/>
          <w:lang w:val="es-ES_tradnl"/>
        </w:rPr>
        <w:t>—c</w:t>
      </w:r>
      <w:r w:rsidR="0059268C" w:rsidRPr="00F00987">
        <w:rPr>
          <w:rFonts w:ascii="Arial" w:hAnsi="Arial" w:cs="Arial"/>
          <w:sz w:val="22"/>
          <w:szCs w:val="22"/>
          <w:lang w:val="es-ES_tradnl"/>
        </w:rPr>
        <w:t>omúnmente conocida como pr</w:t>
      </w:r>
      <w:r w:rsidR="00AC0037" w:rsidRPr="00F00987">
        <w:rPr>
          <w:rFonts w:ascii="Arial" w:hAnsi="Arial" w:cs="Arial"/>
          <w:sz w:val="22"/>
          <w:szCs w:val="22"/>
          <w:lang w:val="es-ES_tradnl"/>
        </w:rPr>
        <w:t>imacía</w:t>
      </w:r>
      <w:r w:rsidR="0059268C" w:rsidRPr="00F00987">
        <w:rPr>
          <w:rFonts w:ascii="Arial" w:hAnsi="Arial" w:cs="Arial"/>
          <w:sz w:val="22"/>
          <w:szCs w:val="22"/>
          <w:lang w:val="es-ES_tradnl"/>
        </w:rPr>
        <w:t xml:space="preserve"> de campo</w:t>
      </w:r>
      <w:r w:rsidR="00B236F6" w:rsidRPr="00F00987">
        <w:rPr>
          <w:rFonts w:ascii="Arial" w:hAnsi="Arial" w:cs="Arial"/>
          <w:sz w:val="22"/>
          <w:szCs w:val="22"/>
          <w:lang w:val="es-ES_tradnl"/>
        </w:rPr>
        <w:t>—e</w:t>
      </w:r>
      <w:r w:rsidR="0059268C" w:rsidRPr="00F00987">
        <w:rPr>
          <w:rFonts w:ascii="Arial" w:hAnsi="Arial" w:cs="Arial"/>
          <w:sz w:val="22"/>
          <w:szCs w:val="22"/>
          <w:lang w:val="es-ES_tradnl"/>
        </w:rPr>
        <w:t xml:space="preserve">s la que </w:t>
      </w:r>
      <w:r w:rsidR="00F0674E" w:rsidRPr="00F00987">
        <w:rPr>
          <w:rFonts w:ascii="Arial" w:hAnsi="Arial" w:cs="Arial"/>
          <w:sz w:val="22"/>
          <w:szCs w:val="22"/>
          <w:lang w:val="es-ES_tradnl"/>
        </w:rPr>
        <w:t>está en cuestión</w:t>
      </w:r>
      <w:r w:rsidR="0059268C" w:rsidRPr="00F00987">
        <w:rPr>
          <w:rFonts w:ascii="Arial" w:hAnsi="Arial" w:cs="Arial"/>
          <w:sz w:val="22"/>
          <w:szCs w:val="22"/>
          <w:lang w:val="es-ES_tradnl"/>
        </w:rPr>
        <w:t xml:space="preserve"> en estos casos.</w:t>
      </w:r>
    </w:p>
    <w:p w:rsidR="003274B0" w:rsidRPr="00F00987" w:rsidRDefault="0059268C" w:rsidP="0034634D">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sz w:val="22"/>
          <w:szCs w:val="22"/>
          <w:lang w:val="es-ES_tradnl"/>
        </w:rPr>
        <w:t>La pr</w:t>
      </w:r>
      <w:r w:rsidR="00B236F6" w:rsidRPr="00F00987">
        <w:rPr>
          <w:rFonts w:ascii="Arial" w:hAnsi="Arial" w:cs="Arial"/>
          <w:sz w:val="22"/>
          <w:szCs w:val="22"/>
          <w:lang w:val="es-ES_tradnl"/>
        </w:rPr>
        <w:t xml:space="preserve">imacía </w:t>
      </w:r>
      <w:r w:rsidRPr="00F00987">
        <w:rPr>
          <w:rFonts w:ascii="Arial" w:hAnsi="Arial" w:cs="Arial"/>
          <w:sz w:val="22"/>
          <w:szCs w:val="22"/>
          <w:lang w:val="es-ES_tradnl"/>
        </w:rPr>
        <w:t xml:space="preserve">de campo refleja una </w:t>
      </w:r>
      <w:r w:rsidR="0034634D" w:rsidRPr="00F00987">
        <w:rPr>
          <w:rFonts w:ascii="Arial" w:hAnsi="Arial" w:cs="Arial"/>
          <w:sz w:val="22"/>
          <w:szCs w:val="22"/>
          <w:lang w:val="es-ES_tradnl"/>
        </w:rPr>
        <w:t>resolución</w:t>
      </w:r>
      <w:r w:rsidRPr="00F00987">
        <w:rPr>
          <w:rFonts w:ascii="Arial" w:hAnsi="Arial" w:cs="Arial"/>
          <w:sz w:val="22"/>
          <w:szCs w:val="22"/>
          <w:lang w:val="es-ES_tradnl"/>
        </w:rPr>
        <w:t xml:space="preserve"> </w:t>
      </w:r>
      <w:r w:rsidR="00B236F6" w:rsidRPr="00F00987">
        <w:rPr>
          <w:rFonts w:ascii="Arial" w:hAnsi="Arial" w:cs="Arial"/>
          <w:sz w:val="22"/>
          <w:szCs w:val="22"/>
          <w:lang w:val="es-ES_tradnl"/>
        </w:rPr>
        <w:t>congresal</w:t>
      </w:r>
      <w:r w:rsidRPr="00F00987">
        <w:rPr>
          <w:rFonts w:ascii="Arial" w:hAnsi="Arial" w:cs="Arial"/>
          <w:sz w:val="22"/>
          <w:szCs w:val="22"/>
          <w:lang w:val="es-ES_tradnl"/>
        </w:rPr>
        <w:t xml:space="preserve"> "para excluir cualquier regulación estatal en el </w:t>
      </w:r>
      <w:r w:rsidRPr="00F00987">
        <w:rPr>
          <w:rFonts w:ascii="Arial" w:hAnsi="Arial" w:cs="Arial"/>
          <w:i/>
          <w:sz w:val="22"/>
          <w:szCs w:val="22"/>
          <w:lang w:val="es-ES_tradnl"/>
        </w:rPr>
        <w:t>área</w:t>
      </w:r>
      <w:r w:rsidRPr="00F00987">
        <w:rPr>
          <w:rFonts w:ascii="Arial" w:hAnsi="Arial" w:cs="Arial"/>
          <w:sz w:val="22"/>
          <w:szCs w:val="22"/>
          <w:lang w:val="es-ES_tradnl"/>
        </w:rPr>
        <w:t xml:space="preserve">, independientemente de si la ley estatal </w:t>
      </w:r>
      <w:r w:rsidR="00B236F6" w:rsidRPr="00F00987">
        <w:rPr>
          <w:rFonts w:ascii="Arial" w:hAnsi="Arial" w:cs="Arial"/>
          <w:sz w:val="22"/>
          <w:szCs w:val="22"/>
          <w:lang w:val="es-ES_tradnl"/>
        </w:rPr>
        <w:t>concuerda</w:t>
      </w:r>
      <w:r w:rsidR="00C97B6C" w:rsidRPr="00F00987">
        <w:rPr>
          <w:rFonts w:ascii="Arial" w:hAnsi="Arial" w:cs="Arial"/>
          <w:sz w:val="22"/>
          <w:szCs w:val="22"/>
          <w:lang w:val="es-ES_tradnl"/>
        </w:rPr>
        <w:t>,</w:t>
      </w:r>
      <w:r w:rsidR="00B236F6" w:rsidRPr="00F00987">
        <w:rPr>
          <w:rFonts w:ascii="Arial" w:hAnsi="Arial" w:cs="Arial"/>
          <w:sz w:val="22"/>
          <w:szCs w:val="22"/>
          <w:lang w:val="es-ES_tradnl"/>
        </w:rPr>
        <w:t xml:space="preserve"> o no concuerda</w:t>
      </w:r>
      <w:r w:rsidR="00C97B6C" w:rsidRPr="00F00987">
        <w:rPr>
          <w:rFonts w:ascii="Arial" w:hAnsi="Arial" w:cs="Arial"/>
          <w:sz w:val="22"/>
          <w:szCs w:val="22"/>
          <w:lang w:val="es-ES_tradnl"/>
        </w:rPr>
        <w:t>,</w:t>
      </w:r>
      <w:r w:rsidRPr="00F00987">
        <w:rPr>
          <w:rFonts w:ascii="Arial" w:hAnsi="Arial" w:cs="Arial"/>
          <w:sz w:val="22"/>
          <w:szCs w:val="22"/>
          <w:lang w:val="es-ES_tradnl"/>
        </w:rPr>
        <w:t xml:space="preserve"> con la norma</w:t>
      </w:r>
      <w:r w:rsidR="00C97B6C" w:rsidRPr="00F00987">
        <w:rPr>
          <w:rFonts w:ascii="Arial" w:hAnsi="Arial" w:cs="Arial"/>
          <w:sz w:val="22"/>
          <w:szCs w:val="22"/>
          <w:lang w:val="es-ES_tradnl"/>
        </w:rPr>
        <w:t>tiva federal</w:t>
      </w:r>
      <w:r w:rsidRPr="00F00987">
        <w:rPr>
          <w:rFonts w:ascii="Arial" w:hAnsi="Arial" w:cs="Arial"/>
          <w:sz w:val="22"/>
          <w:szCs w:val="22"/>
          <w:lang w:val="es-ES_tradnl"/>
        </w:rPr>
        <w:t xml:space="preserve">".  </w:t>
      </w:r>
      <w:r w:rsidR="00F0674E" w:rsidRPr="00F00987">
        <w:rPr>
          <w:rFonts w:ascii="Arial" w:hAnsi="Arial" w:cs="Arial"/>
          <w:sz w:val="22"/>
          <w:szCs w:val="22"/>
          <w:u w:val="single"/>
          <w:lang w:val="es-ES_tradnl"/>
        </w:rPr>
        <w:t>Oneok, Inc. v. Learjet, Inc.</w:t>
      </w:r>
      <w:r w:rsidR="00F0674E" w:rsidRPr="00F00987">
        <w:rPr>
          <w:rFonts w:ascii="Arial" w:hAnsi="Arial" w:cs="Arial"/>
          <w:sz w:val="22"/>
          <w:szCs w:val="22"/>
          <w:lang w:val="es-ES_tradnl"/>
        </w:rPr>
        <w:t>, 135 S. Ct. 1591, 1595 (2015) (</w:t>
      </w:r>
      <w:r w:rsidR="00B236F6" w:rsidRPr="00F00987">
        <w:rPr>
          <w:rFonts w:ascii="Arial" w:hAnsi="Arial" w:cs="Arial"/>
          <w:sz w:val="22"/>
          <w:szCs w:val="22"/>
          <w:lang w:val="es-ES_tradnl"/>
        </w:rPr>
        <w:t xml:space="preserve">se omiten las </w:t>
      </w:r>
      <w:r w:rsidR="00F0674E" w:rsidRPr="00F00987">
        <w:rPr>
          <w:rFonts w:ascii="Arial" w:hAnsi="Arial" w:cs="Arial"/>
          <w:sz w:val="22"/>
          <w:szCs w:val="22"/>
          <w:lang w:val="es-ES_tradnl"/>
        </w:rPr>
        <w:t xml:space="preserve">comillas internas). </w:t>
      </w:r>
      <w:r w:rsidR="00C97B6C" w:rsidRPr="00F00987">
        <w:rPr>
          <w:rFonts w:ascii="Arial" w:hAnsi="Arial" w:cs="Arial"/>
          <w:sz w:val="22"/>
          <w:szCs w:val="22"/>
          <w:lang w:val="es-ES_tradnl"/>
        </w:rPr>
        <w:t>La primacía de campo i</w:t>
      </w:r>
      <w:r w:rsidR="00B236F6" w:rsidRPr="00F00987">
        <w:rPr>
          <w:rFonts w:ascii="Arial" w:hAnsi="Arial" w:cs="Arial"/>
          <w:sz w:val="22"/>
          <w:szCs w:val="22"/>
          <w:lang w:val="es-ES_tradnl"/>
        </w:rPr>
        <w:t>mpide que los e</w:t>
      </w:r>
      <w:r w:rsidRPr="00F00987">
        <w:rPr>
          <w:rFonts w:ascii="Arial" w:hAnsi="Arial" w:cs="Arial"/>
          <w:sz w:val="22"/>
          <w:szCs w:val="22"/>
          <w:lang w:val="es-ES_tradnl"/>
        </w:rPr>
        <w:t xml:space="preserve">stados </w:t>
      </w:r>
      <w:r w:rsidR="00B236F6" w:rsidRPr="00F00987">
        <w:rPr>
          <w:rFonts w:ascii="Arial" w:hAnsi="Arial" w:cs="Arial"/>
          <w:sz w:val="22"/>
          <w:szCs w:val="22"/>
          <w:lang w:val="es-ES_tradnl"/>
        </w:rPr>
        <w:t>“</w:t>
      </w:r>
      <w:r w:rsidRPr="00F00987">
        <w:rPr>
          <w:rFonts w:ascii="Arial" w:hAnsi="Arial" w:cs="Arial"/>
          <w:sz w:val="22"/>
          <w:szCs w:val="22"/>
          <w:lang w:val="es-ES_tradnl"/>
        </w:rPr>
        <w:t xml:space="preserve">regulen la conducta en un campo en el que el Congreso, actuando dentro de su propia autoridad, ha determinado que debe estar regulado por su </w:t>
      </w:r>
      <w:r w:rsidR="00B236F6" w:rsidRPr="00F00987">
        <w:rPr>
          <w:rFonts w:ascii="Arial" w:hAnsi="Arial" w:cs="Arial"/>
          <w:sz w:val="22"/>
          <w:szCs w:val="22"/>
          <w:lang w:val="es-ES_tradnl"/>
        </w:rPr>
        <w:t>exclusiva gobernanza”</w:t>
      </w:r>
      <w:r w:rsidRPr="00F00987">
        <w:rPr>
          <w:rFonts w:ascii="Arial" w:hAnsi="Arial" w:cs="Arial"/>
          <w:sz w:val="22"/>
          <w:szCs w:val="22"/>
          <w:lang w:val="es-ES_tradnl"/>
        </w:rPr>
        <w:t>.</w:t>
      </w:r>
      <w:r w:rsidR="00F0674E" w:rsidRPr="00F00987">
        <w:rPr>
          <w:rFonts w:ascii="Arial" w:hAnsi="Arial" w:cs="Arial"/>
          <w:sz w:val="22"/>
          <w:szCs w:val="22"/>
          <w:lang w:val="es-ES_tradnl"/>
        </w:rPr>
        <w:t xml:space="preserve"> </w:t>
      </w:r>
      <w:r w:rsidRPr="00F00987">
        <w:rPr>
          <w:rFonts w:ascii="Arial" w:hAnsi="Arial" w:cs="Arial"/>
          <w:color w:val="000000"/>
          <w:sz w:val="22"/>
          <w:szCs w:val="22"/>
          <w:u w:val="single"/>
          <w:lang w:val="es-ES_tradnl"/>
        </w:rPr>
        <w:t>Arizona v. United States</w:t>
      </w:r>
      <w:r w:rsidRPr="00F00987">
        <w:rPr>
          <w:rFonts w:ascii="Arial" w:hAnsi="Arial" w:cs="Arial"/>
          <w:color w:val="000000"/>
          <w:sz w:val="22"/>
          <w:szCs w:val="22"/>
          <w:lang w:val="es-ES_tradnl"/>
        </w:rPr>
        <w:t>, 567 U.S.</w:t>
      </w:r>
      <w:r w:rsidR="00F0674E"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387,</w:t>
      </w:r>
      <w:r w:rsidR="00F0674E"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399 (2012).  "La intención de desplazar la ley estatal por completo se puede inferir </w:t>
      </w:r>
      <w:r w:rsidR="00B236F6" w:rsidRPr="00F00987">
        <w:rPr>
          <w:rFonts w:ascii="Arial" w:hAnsi="Arial" w:cs="Arial"/>
          <w:color w:val="000000"/>
          <w:sz w:val="22"/>
          <w:szCs w:val="22"/>
          <w:lang w:val="es-ES_tradnl"/>
        </w:rPr>
        <w:t>de</w:t>
      </w:r>
      <w:r w:rsidRPr="00F00987">
        <w:rPr>
          <w:rFonts w:ascii="Arial" w:hAnsi="Arial" w:cs="Arial"/>
          <w:color w:val="000000"/>
          <w:sz w:val="22"/>
          <w:szCs w:val="22"/>
          <w:lang w:val="es-ES_tradnl"/>
        </w:rPr>
        <w:t xml:space="preserve"> un marco </w:t>
      </w:r>
      <w:r w:rsidR="00B236F6" w:rsidRPr="00F00987">
        <w:rPr>
          <w:rFonts w:ascii="Arial" w:hAnsi="Arial" w:cs="Arial"/>
          <w:color w:val="000000"/>
          <w:sz w:val="22"/>
          <w:szCs w:val="22"/>
          <w:lang w:val="es-ES_tradnl"/>
        </w:rPr>
        <w:t>regulatorio</w:t>
      </w:r>
      <w:r w:rsidR="00F0674E" w:rsidRPr="00F00987">
        <w:rPr>
          <w:rFonts w:ascii="Arial" w:hAnsi="Arial" w:cs="Arial"/>
          <w:color w:val="000000"/>
          <w:sz w:val="22"/>
          <w:szCs w:val="22"/>
          <w:lang w:val="es-ES_tradnl"/>
        </w:rPr>
        <w:t xml:space="preserve"> ‘tan </w:t>
      </w:r>
      <w:r w:rsidR="00B46355" w:rsidRPr="00F00987">
        <w:rPr>
          <w:rFonts w:ascii="Arial" w:hAnsi="Arial" w:cs="Arial"/>
          <w:sz w:val="22"/>
          <w:szCs w:val="22"/>
          <w:lang w:val="es-ES_tradnl"/>
        </w:rPr>
        <w:t>ubicuo</w:t>
      </w:r>
      <w:r w:rsidRPr="00F00987">
        <w:rPr>
          <w:rFonts w:ascii="Arial" w:hAnsi="Arial" w:cs="Arial"/>
          <w:color w:val="000000"/>
          <w:sz w:val="22"/>
          <w:szCs w:val="22"/>
          <w:lang w:val="es-ES_tradnl"/>
        </w:rPr>
        <w:t>...</w:t>
      </w:r>
      <w:r w:rsidR="00F0674E" w:rsidRPr="00F00987">
        <w:rPr>
          <w:rFonts w:ascii="Arial" w:hAnsi="Arial" w:cs="Arial"/>
          <w:color w:val="000000"/>
          <w:sz w:val="22"/>
          <w:szCs w:val="22"/>
          <w:lang w:val="es-ES_tradnl"/>
        </w:rPr>
        <w:t>que</w:t>
      </w:r>
      <w:r w:rsidRPr="00F00987">
        <w:rPr>
          <w:rFonts w:ascii="Arial" w:hAnsi="Arial" w:cs="Arial"/>
          <w:color w:val="000000"/>
          <w:sz w:val="22"/>
          <w:szCs w:val="22"/>
          <w:lang w:val="es-ES_tradnl"/>
        </w:rPr>
        <w:t xml:space="preserve"> el Congreso no dej</w:t>
      </w:r>
      <w:r w:rsidR="00B236F6" w:rsidRPr="00F00987">
        <w:rPr>
          <w:rFonts w:ascii="Arial" w:hAnsi="Arial" w:cs="Arial"/>
          <w:color w:val="000000"/>
          <w:sz w:val="22"/>
          <w:szCs w:val="22"/>
          <w:lang w:val="es-ES_tradnl"/>
        </w:rPr>
        <w:t>a</w:t>
      </w:r>
      <w:r w:rsidRPr="00F00987">
        <w:rPr>
          <w:rFonts w:ascii="Arial" w:hAnsi="Arial" w:cs="Arial"/>
          <w:color w:val="000000"/>
          <w:sz w:val="22"/>
          <w:szCs w:val="22"/>
          <w:lang w:val="es-ES_tradnl"/>
        </w:rPr>
        <w:t xml:space="preserve"> espacio </w:t>
      </w:r>
      <w:r w:rsidR="00B236F6" w:rsidRPr="00F00987">
        <w:rPr>
          <w:rFonts w:ascii="Arial" w:hAnsi="Arial" w:cs="Arial"/>
          <w:color w:val="000000"/>
          <w:sz w:val="22"/>
          <w:szCs w:val="22"/>
          <w:lang w:val="es-ES_tradnl"/>
        </w:rPr>
        <w:t>a los e</w:t>
      </w:r>
      <w:r w:rsidRPr="00F00987">
        <w:rPr>
          <w:rFonts w:ascii="Arial" w:hAnsi="Arial" w:cs="Arial"/>
          <w:color w:val="000000"/>
          <w:sz w:val="22"/>
          <w:szCs w:val="22"/>
          <w:lang w:val="es-ES_tradnl"/>
        </w:rPr>
        <w:t>stados</w:t>
      </w:r>
      <w:r w:rsidR="00B236F6" w:rsidRPr="00F00987">
        <w:rPr>
          <w:rFonts w:ascii="Arial" w:hAnsi="Arial" w:cs="Arial"/>
          <w:color w:val="000000"/>
          <w:sz w:val="22"/>
          <w:szCs w:val="22"/>
          <w:lang w:val="es-ES_tradnl"/>
        </w:rPr>
        <w:t xml:space="preserve"> para que</w:t>
      </w:r>
      <w:r w:rsidRPr="00F00987">
        <w:rPr>
          <w:rFonts w:ascii="Arial" w:hAnsi="Arial" w:cs="Arial"/>
          <w:color w:val="000000"/>
          <w:sz w:val="22"/>
          <w:szCs w:val="22"/>
          <w:lang w:val="es-ES_tradnl"/>
        </w:rPr>
        <w:t xml:space="preserve"> lo complementen</w:t>
      </w:r>
      <w:r w:rsidR="00F0674E"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o donde </w:t>
      </w:r>
      <w:r w:rsidR="00B236F6" w:rsidRPr="00F00987">
        <w:rPr>
          <w:rFonts w:ascii="Arial" w:hAnsi="Arial" w:cs="Arial"/>
          <w:color w:val="000000"/>
          <w:sz w:val="22"/>
          <w:szCs w:val="22"/>
          <w:lang w:val="es-ES_tradnl"/>
        </w:rPr>
        <w:t>hay</w:t>
      </w:r>
      <w:r w:rsidRPr="00F00987">
        <w:rPr>
          <w:rFonts w:ascii="Arial" w:hAnsi="Arial" w:cs="Arial"/>
          <w:color w:val="000000"/>
          <w:sz w:val="22"/>
          <w:szCs w:val="22"/>
          <w:lang w:val="es-ES_tradnl"/>
        </w:rPr>
        <w:t xml:space="preserve"> un </w:t>
      </w:r>
      <w:r w:rsidR="00F0674E"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interés federal...tan dominante que </w:t>
      </w:r>
      <w:r w:rsidR="00B236F6" w:rsidRPr="00F00987">
        <w:rPr>
          <w:rFonts w:ascii="Arial" w:hAnsi="Arial" w:cs="Arial"/>
          <w:color w:val="000000"/>
          <w:sz w:val="22"/>
          <w:szCs w:val="22"/>
          <w:lang w:val="es-ES_tradnl"/>
        </w:rPr>
        <w:t xml:space="preserve">se </w:t>
      </w:r>
      <w:r w:rsidRPr="00F00987">
        <w:rPr>
          <w:rFonts w:ascii="Arial" w:hAnsi="Arial" w:cs="Arial"/>
          <w:color w:val="000000"/>
          <w:sz w:val="22"/>
          <w:szCs w:val="22"/>
          <w:lang w:val="es-ES_tradnl"/>
        </w:rPr>
        <w:t xml:space="preserve">dará por supuesto que el sistema federal impedirá la aplicación de las leyes estatales </w:t>
      </w:r>
      <w:r w:rsidR="00F0674E" w:rsidRPr="00F00987">
        <w:rPr>
          <w:rFonts w:ascii="Arial" w:hAnsi="Arial" w:cs="Arial"/>
          <w:color w:val="000000"/>
          <w:sz w:val="22"/>
          <w:szCs w:val="22"/>
          <w:lang w:val="es-ES_tradnl"/>
        </w:rPr>
        <w:t>sobre el</w:t>
      </w:r>
      <w:r w:rsidRPr="00F00987">
        <w:rPr>
          <w:rFonts w:ascii="Arial" w:hAnsi="Arial" w:cs="Arial"/>
          <w:color w:val="000000"/>
          <w:sz w:val="22"/>
          <w:szCs w:val="22"/>
          <w:lang w:val="es-ES_tradnl"/>
        </w:rPr>
        <w:t xml:space="preserve"> mismo tema</w:t>
      </w:r>
      <w:r w:rsidR="00F0674E"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Id</w:t>
      </w:r>
      <w:r w:rsidRPr="00F00987">
        <w:rPr>
          <w:rFonts w:ascii="Arial" w:hAnsi="Arial" w:cs="Arial"/>
          <w:color w:val="000000"/>
          <w:sz w:val="22"/>
          <w:szCs w:val="22"/>
          <w:lang w:val="es-ES_tradnl"/>
        </w:rPr>
        <w:t xml:space="preserve">. </w:t>
      </w:r>
      <w:r w:rsidR="00F0674E" w:rsidRPr="00F00987">
        <w:rPr>
          <w:rFonts w:ascii="Arial" w:hAnsi="Arial" w:cs="Arial"/>
          <w:color w:val="000000"/>
          <w:sz w:val="22"/>
          <w:szCs w:val="22"/>
          <w:lang w:val="es-ES_tradnl"/>
        </w:rPr>
        <w:t>(</w:t>
      </w:r>
      <w:r w:rsidR="00F0674E" w:rsidRPr="00F00987">
        <w:rPr>
          <w:rFonts w:ascii="Arial" w:hAnsi="Arial" w:cs="Arial"/>
          <w:sz w:val="22"/>
          <w:szCs w:val="22"/>
          <w:lang w:val="es-ES_tradnl"/>
        </w:rPr>
        <w:t>elips</w:t>
      </w:r>
      <w:r w:rsidR="00B46355" w:rsidRPr="00F00987">
        <w:rPr>
          <w:rFonts w:ascii="Arial" w:hAnsi="Arial" w:cs="Arial"/>
          <w:sz w:val="22"/>
          <w:szCs w:val="22"/>
          <w:lang w:val="es-ES_tradnl"/>
        </w:rPr>
        <w:t>i</w:t>
      </w:r>
      <w:r w:rsidR="00F0674E" w:rsidRPr="00F00987">
        <w:rPr>
          <w:rFonts w:ascii="Arial" w:hAnsi="Arial" w:cs="Arial"/>
          <w:sz w:val="22"/>
          <w:szCs w:val="22"/>
          <w:lang w:val="es-ES_tradnl"/>
        </w:rPr>
        <w:t>s</w:t>
      </w:r>
      <w:r w:rsidR="00F0674E" w:rsidRPr="00F00987">
        <w:rPr>
          <w:rFonts w:ascii="Arial" w:hAnsi="Arial" w:cs="Arial"/>
          <w:color w:val="000000"/>
          <w:sz w:val="22"/>
          <w:szCs w:val="22"/>
          <w:lang w:val="es-ES_tradnl"/>
        </w:rPr>
        <w:t xml:space="preserve"> en el</w:t>
      </w:r>
      <w:r w:rsidRPr="00F00987">
        <w:rPr>
          <w:rFonts w:ascii="Arial" w:hAnsi="Arial" w:cs="Arial"/>
          <w:color w:val="000000"/>
          <w:sz w:val="22"/>
          <w:szCs w:val="22"/>
          <w:lang w:val="es-ES_tradnl"/>
        </w:rPr>
        <w:t xml:space="preserve"> original) (</w:t>
      </w:r>
      <w:r w:rsidR="00F0674E" w:rsidRPr="00F00987">
        <w:rPr>
          <w:rFonts w:ascii="Arial" w:hAnsi="Arial" w:cs="Arial"/>
          <w:color w:val="000000"/>
          <w:sz w:val="22"/>
          <w:szCs w:val="22"/>
          <w:lang w:val="es-ES_tradnl"/>
        </w:rPr>
        <w:t xml:space="preserve">citando a </w:t>
      </w:r>
      <w:r w:rsidRPr="00F00987">
        <w:rPr>
          <w:rFonts w:ascii="Arial" w:hAnsi="Arial" w:cs="Arial"/>
          <w:color w:val="000000"/>
          <w:sz w:val="22"/>
          <w:szCs w:val="22"/>
          <w:u w:val="single"/>
          <w:lang w:val="es-ES_tradnl"/>
        </w:rPr>
        <w:t>Rice</w:t>
      </w:r>
      <w:r w:rsidR="00F0674E" w:rsidRPr="00F00987">
        <w:rPr>
          <w:rFonts w:ascii="Arial" w:hAnsi="Arial" w:cs="Arial"/>
          <w:color w:val="000000"/>
          <w:sz w:val="22"/>
          <w:szCs w:val="22"/>
          <w:u w:val="single"/>
          <w:lang w:val="es-ES_tradnl"/>
        </w:rPr>
        <w:t xml:space="preserve"> </w:t>
      </w:r>
      <w:r w:rsidRPr="00F00987">
        <w:rPr>
          <w:rFonts w:ascii="Arial" w:hAnsi="Arial" w:cs="Arial"/>
          <w:color w:val="000000"/>
          <w:sz w:val="22"/>
          <w:szCs w:val="22"/>
          <w:u w:val="single"/>
          <w:lang w:val="es-ES_tradnl"/>
        </w:rPr>
        <w:t>v.</w:t>
      </w:r>
      <w:r w:rsidR="00F0674E" w:rsidRPr="00F00987">
        <w:rPr>
          <w:rFonts w:ascii="Arial" w:hAnsi="Arial" w:cs="Arial"/>
          <w:color w:val="000000"/>
          <w:sz w:val="22"/>
          <w:szCs w:val="22"/>
          <w:u w:val="single"/>
          <w:lang w:val="es-ES_tradnl"/>
        </w:rPr>
        <w:t xml:space="preserve"> </w:t>
      </w:r>
      <w:r w:rsidRPr="00F00987">
        <w:rPr>
          <w:rFonts w:ascii="Arial" w:hAnsi="Arial" w:cs="Arial"/>
          <w:color w:val="000000"/>
          <w:sz w:val="22"/>
          <w:szCs w:val="22"/>
          <w:u w:val="single"/>
          <w:lang w:val="es-ES_tradnl"/>
        </w:rPr>
        <w:t>Santa</w:t>
      </w:r>
      <w:r w:rsidR="00F0674E" w:rsidRPr="00F00987">
        <w:rPr>
          <w:rFonts w:ascii="Arial" w:hAnsi="Arial" w:cs="Arial"/>
          <w:color w:val="000000"/>
          <w:sz w:val="22"/>
          <w:szCs w:val="22"/>
          <w:u w:val="single"/>
          <w:lang w:val="es-ES_tradnl"/>
        </w:rPr>
        <w:t xml:space="preserve"> Fe Elevator Corp</w:t>
      </w:r>
      <w:r w:rsidRPr="00F00987">
        <w:rPr>
          <w:rFonts w:ascii="Arial" w:hAnsi="Arial" w:cs="Arial"/>
          <w:color w:val="000000"/>
          <w:sz w:val="22"/>
          <w:szCs w:val="22"/>
          <w:lang w:val="es-ES_tradnl"/>
        </w:rPr>
        <w:t>.,</w:t>
      </w:r>
      <w:r w:rsidR="00F0674E"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331</w:t>
      </w:r>
      <w:r w:rsidR="00F0674E"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U.S.</w:t>
      </w:r>
      <w:r w:rsidR="00F0674E"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218,</w:t>
      </w:r>
      <w:r w:rsidR="00F0674E"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230</w:t>
      </w:r>
      <w:r w:rsidR="00F0674E"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(1947)).  Al </w:t>
      </w:r>
      <w:r w:rsidR="00B236F6" w:rsidRPr="00F00987">
        <w:rPr>
          <w:rFonts w:ascii="Arial" w:hAnsi="Arial" w:cs="Arial"/>
          <w:color w:val="000000"/>
          <w:sz w:val="22"/>
          <w:szCs w:val="22"/>
          <w:lang w:val="es-ES_tradnl"/>
        </w:rPr>
        <w:t>analizar la primacía</w:t>
      </w:r>
      <w:r w:rsidRPr="00F00987">
        <w:rPr>
          <w:rFonts w:ascii="Arial" w:hAnsi="Arial" w:cs="Arial"/>
          <w:color w:val="000000"/>
          <w:sz w:val="22"/>
          <w:szCs w:val="22"/>
          <w:lang w:val="es-ES_tradnl"/>
        </w:rPr>
        <w:t xml:space="preserve">, las Cortes deben </w:t>
      </w:r>
      <w:r w:rsidR="00F0674E" w:rsidRPr="00F00987">
        <w:rPr>
          <w:rFonts w:ascii="Arial" w:hAnsi="Arial" w:cs="Arial"/>
          <w:color w:val="000000"/>
          <w:sz w:val="22"/>
          <w:szCs w:val="22"/>
          <w:lang w:val="es-ES_tradnl"/>
        </w:rPr>
        <w:t>“</w:t>
      </w:r>
      <w:r w:rsidRPr="00F00987">
        <w:rPr>
          <w:rFonts w:ascii="Arial" w:hAnsi="Arial" w:cs="Arial"/>
          <w:color w:val="000000"/>
          <w:sz w:val="22"/>
          <w:szCs w:val="22"/>
          <w:lang w:val="es-ES_tradnl"/>
        </w:rPr>
        <w:t>suponer</w:t>
      </w:r>
      <w:r w:rsidR="00B236F6" w:rsidRPr="00F00987">
        <w:rPr>
          <w:rFonts w:ascii="Arial" w:hAnsi="Arial" w:cs="Arial"/>
          <w:color w:val="000000"/>
          <w:sz w:val="22"/>
          <w:szCs w:val="22"/>
          <w:lang w:val="es-ES_tradnl"/>
        </w:rPr>
        <w:t xml:space="preserve"> que</w:t>
      </w:r>
      <w:r w:rsidRPr="00F00987">
        <w:rPr>
          <w:rFonts w:ascii="Arial" w:hAnsi="Arial" w:cs="Arial"/>
          <w:color w:val="000000"/>
          <w:sz w:val="22"/>
          <w:szCs w:val="22"/>
          <w:lang w:val="es-ES_tradnl"/>
        </w:rPr>
        <w:t xml:space="preserve"> </w:t>
      </w:r>
      <w:r w:rsidR="00B236F6" w:rsidRPr="00F00987">
        <w:rPr>
          <w:rFonts w:ascii="Arial" w:hAnsi="Arial" w:cs="Arial"/>
          <w:color w:val="000000"/>
          <w:sz w:val="22"/>
          <w:szCs w:val="22"/>
          <w:lang w:val="es-ES_tradnl"/>
        </w:rPr>
        <w:t xml:space="preserve">los poderes policiales históricos </w:t>
      </w:r>
      <w:r w:rsidR="00C97B6C" w:rsidRPr="00F00987">
        <w:rPr>
          <w:rFonts w:ascii="Arial" w:hAnsi="Arial" w:cs="Arial"/>
          <w:color w:val="000000"/>
          <w:sz w:val="22"/>
          <w:szCs w:val="22"/>
          <w:lang w:val="es-ES_tradnl"/>
        </w:rPr>
        <w:t>de los estados no se remplazan ‘</w:t>
      </w:r>
      <w:r w:rsidR="00B236F6" w:rsidRPr="00F00987">
        <w:rPr>
          <w:rFonts w:ascii="Arial" w:hAnsi="Arial" w:cs="Arial"/>
          <w:color w:val="000000"/>
          <w:sz w:val="22"/>
          <w:szCs w:val="22"/>
          <w:lang w:val="es-ES_tradnl"/>
        </w:rPr>
        <w:t>a menos que ése fuera</w:t>
      </w:r>
      <w:r w:rsidR="0034634D"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el objetivo claro y manifiesto del Congreso</w:t>
      </w:r>
      <w:r w:rsidR="00C97B6C" w:rsidRPr="00F00987">
        <w:rPr>
          <w:rFonts w:ascii="Arial" w:hAnsi="Arial" w:cs="Arial"/>
          <w:color w:val="000000"/>
          <w:sz w:val="22"/>
          <w:szCs w:val="22"/>
          <w:lang w:val="es-ES_tradnl"/>
        </w:rPr>
        <w:t>’</w:t>
      </w:r>
      <w:r w:rsidR="003274B0"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Id</w:t>
      </w:r>
      <w:r w:rsidR="003274B0" w:rsidRPr="00F00987">
        <w:rPr>
          <w:rFonts w:ascii="Arial" w:hAnsi="Arial" w:cs="Arial"/>
          <w:color w:val="000000"/>
          <w:sz w:val="22"/>
          <w:szCs w:val="22"/>
          <w:lang w:val="es-ES_tradnl"/>
        </w:rPr>
        <w:t>. a</w:t>
      </w:r>
      <w:r w:rsidRPr="00F00987">
        <w:rPr>
          <w:rFonts w:ascii="Arial" w:hAnsi="Arial" w:cs="Arial"/>
          <w:color w:val="000000"/>
          <w:sz w:val="22"/>
          <w:szCs w:val="22"/>
          <w:lang w:val="es-ES_tradnl"/>
        </w:rPr>
        <w:t>t 400 (</w:t>
      </w:r>
      <w:r w:rsidR="00B236F6" w:rsidRPr="00F00987">
        <w:rPr>
          <w:rFonts w:ascii="Arial" w:hAnsi="Arial" w:cs="Arial"/>
          <w:color w:val="000000"/>
          <w:sz w:val="22"/>
          <w:szCs w:val="22"/>
          <w:lang w:val="es-ES_tradnl"/>
        </w:rPr>
        <w:t xml:space="preserve">citando a </w:t>
      </w:r>
      <w:r w:rsidRPr="00F00987">
        <w:rPr>
          <w:rFonts w:ascii="Arial" w:hAnsi="Arial" w:cs="Arial"/>
          <w:color w:val="000000"/>
          <w:sz w:val="22"/>
          <w:szCs w:val="22"/>
          <w:u w:val="single"/>
          <w:lang w:val="es-ES_tradnl"/>
        </w:rPr>
        <w:t>Rice</w:t>
      </w:r>
      <w:r w:rsidRPr="00F00987">
        <w:rPr>
          <w:rFonts w:ascii="Arial" w:hAnsi="Arial" w:cs="Arial"/>
          <w:color w:val="000000"/>
          <w:sz w:val="22"/>
          <w:szCs w:val="22"/>
          <w:lang w:val="es-ES_tradnl"/>
        </w:rPr>
        <w:t>,</w:t>
      </w:r>
      <w:r w:rsidR="003274B0"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331 U.S at</w:t>
      </w:r>
      <w:r w:rsidR="003274B0"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230).  Y </w:t>
      </w:r>
      <w:r w:rsidR="0030466F" w:rsidRPr="00F00987">
        <w:rPr>
          <w:rFonts w:ascii="Arial" w:hAnsi="Arial" w:cs="Arial"/>
          <w:color w:val="000000"/>
          <w:sz w:val="22"/>
          <w:szCs w:val="22"/>
          <w:lang w:val="es-ES_tradnl"/>
        </w:rPr>
        <w:t>como</w:t>
      </w:r>
      <w:r w:rsidRPr="00F00987">
        <w:rPr>
          <w:rFonts w:ascii="Arial" w:hAnsi="Arial" w:cs="Arial"/>
          <w:color w:val="000000"/>
          <w:sz w:val="22"/>
          <w:szCs w:val="22"/>
          <w:lang w:val="es-ES_tradnl"/>
        </w:rPr>
        <w:t xml:space="preserve"> los </w:t>
      </w:r>
      <w:r w:rsidR="0030466F" w:rsidRPr="00F00987">
        <w:rPr>
          <w:rFonts w:ascii="Arial" w:hAnsi="Arial" w:cs="Arial"/>
          <w:color w:val="000000"/>
          <w:sz w:val="22"/>
          <w:szCs w:val="22"/>
          <w:lang w:val="es-ES_tradnl"/>
        </w:rPr>
        <w:t>e</w:t>
      </w:r>
      <w:r w:rsidRPr="00F00987">
        <w:rPr>
          <w:rFonts w:ascii="Arial" w:hAnsi="Arial" w:cs="Arial"/>
          <w:color w:val="000000"/>
          <w:sz w:val="22"/>
          <w:szCs w:val="22"/>
          <w:lang w:val="es-ES_tradnl"/>
        </w:rPr>
        <w:t xml:space="preserve">stados son "soberanos independientes en nuestro sistema federal", las cortes siempre han supuesto que "el Congreso no puede </w:t>
      </w:r>
      <w:r w:rsidR="0030466F" w:rsidRPr="00F00987">
        <w:rPr>
          <w:rFonts w:ascii="Arial" w:hAnsi="Arial" w:cs="Arial"/>
          <w:color w:val="000000"/>
          <w:sz w:val="22"/>
          <w:szCs w:val="22"/>
          <w:lang w:val="es-ES_tradnl"/>
        </w:rPr>
        <w:t>dar primacía</w:t>
      </w:r>
      <w:r w:rsidRPr="00F00987">
        <w:rPr>
          <w:rFonts w:ascii="Arial" w:hAnsi="Arial" w:cs="Arial"/>
          <w:color w:val="000000"/>
          <w:sz w:val="22"/>
          <w:szCs w:val="22"/>
          <w:lang w:val="es-ES_tradnl"/>
        </w:rPr>
        <w:t xml:space="preserve"> caprichosamente a las causas de acción de la ley estatal". </w:t>
      </w:r>
      <w:r w:rsidR="003274B0" w:rsidRPr="00F00987">
        <w:rPr>
          <w:rFonts w:ascii="Arial" w:hAnsi="Arial" w:cs="Arial"/>
          <w:color w:val="000000"/>
          <w:sz w:val="22"/>
          <w:szCs w:val="22"/>
          <w:u w:val="single"/>
          <w:lang w:val="es-ES_tradnl"/>
        </w:rPr>
        <w:t>Medtronic, Inc. v. Lohr</w:t>
      </w:r>
      <w:r w:rsidR="003274B0" w:rsidRPr="00F00987">
        <w:rPr>
          <w:rFonts w:ascii="Arial" w:hAnsi="Arial" w:cs="Arial"/>
          <w:color w:val="000000"/>
          <w:sz w:val="22"/>
          <w:szCs w:val="22"/>
          <w:lang w:val="es-ES_tradnl"/>
        </w:rPr>
        <w:t>, 518 U.S. 470, 485 (1996).</w:t>
      </w:r>
    </w:p>
    <w:p w:rsidR="0059268C" w:rsidRPr="00F00987" w:rsidRDefault="0059268C" w:rsidP="003274B0">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 xml:space="preserve"> </w:t>
      </w:r>
      <w:r w:rsidR="003274B0" w:rsidRPr="00F00987">
        <w:rPr>
          <w:rFonts w:ascii="Arial" w:hAnsi="Arial" w:cs="Arial"/>
          <w:color w:val="000000"/>
          <w:sz w:val="22"/>
          <w:szCs w:val="22"/>
          <w:lang w:val="es-ES_tradnl"/>
        </w:rPr>
        <w:tab/>
        <w:t>L</w:t>
      </w:r>
      <w:r w:rsidR="00140902" w:rsidRPr="00F00987">
        <w:rPr>
          <w:rFonts w:ascii="Arial" w:hAnsi="Arial" w:cs="Arial"/>
          <w:color w:val="000000"/>
          <w:sz w:val="22"/>
          <w:szCs w:val="22"/>
          <w:lang w:val="es-ES_tradnl"/>
        </w:rPr>
        <w:t>os D</w:t>
      </w:r>
      <w:r w:rsidRPr="00F00987">
        <w:rPr>
          <w:rFonts w:ascii="Arial" w:hAnsi="Arial" w:cs="Arial"/>
          <w:color w:val="000000"/>
          <w:sz w:val="22"/>
          <w:szCs w:val="22"/>
          <w:lang w:val="es-ES_tradnl"/>
        </w:rPr>
        <w:t xml:space="preserve">emandados </w:t>
      </w:r>
      <w:r w:rsidR="0030466F" w:rsidRPr="00F00987">
        <w:rPr>
          <w:rFonts w:ascii="Arial" w:hAnsi="Arial" w:cs="Arial"/>
          <w:color w:val="000000"/>
          <w:sz w:val="22"/>
          <w:szCs w:val="22"/>
          <w:lang w:val="es-ES_tradnl"/>
        </w:rPr>
        <w:t>contiende</w:t>
      </w:r>
      <w:r w:rsidRPr="00F00987">
        <w:rPr>
          <w:rFonts w:ascii="Arial" w:hAnsi="Arial" w:cs="Arial"/>
          <w:color w:val="000000"/>
          <w:sz w:val="22"/>
          <w:szCs w:val="22"/>
          <w:lang w:val="es-ES_tradnl"/>
        </w:rPr>
        <w:t xml:space="preserve">n que, al aprobar TVPA, el Congreso buscó ocupar el campo de </w:t>
      </w:r>
      <w:r w:rsidR="0030466F" w:rsidRPr="00F00987">
        <w:rPr>
          <w:rFonts w:ascii="Arial" w:hAnsi="Arial" w:cs="Arial"/>
          <w:color w:val="000000"/>
          <w:sz w:val="22"/>
          <w:szCs w:val="22"/>
          <w:lang w:val="es-ES_tradnl"/>
        </w:rPr>
        <w:t xml:space="preserve">los </w:t>
      </w:r>
      <w:r w:rsidR="0030466F" w:rsidRPr="00F00987">
        <w:rPr>
          <w:rFonts w:ascii="Arial" w:hAnsi="Arial" w:cs="Arial"/>
          <w:sz w:val="22"/>
          <w:szCs w:val="22"/>
          <w:lang w:val="es-ES_tradnl"/>
        </w:rPr>
        <w:t>recursos civiles</w:t>
      </w:r>
      <w:r w:rsidRPr="00F00987">
        <w:rPr>
          <w:rFonts w:ascii="Arial" w:hAnsi="Arial" w:cs="Arial"/>
          <w:sz w:val="22"/>
          <w:szCs w:val="22"/>
          <w:lang w:val="es-ES_tradnl"/>
        </w:rPr>
        <w:t xml:space="preserve"> </w:t>
      </w:r>
      <w:r w:rsidR="0034634D" w:rsidRPr="00F00987">
        <w:rPr>
          <w:rFonts w:ascii="Arial" w:hAnsi="Arial" w:cs="Arial"/>
          <w:sz w:val="22"/>
          <w:szCs w:val="22"/>
          <w:lang w:val="es-ES_tradnl"/>
        </w:rPr>
        <w:t>ante</w:t>
      </w:r>
      <w:r w:rsidRPr="00F00987">
        <w:rPr>
          <w:rFonts w:ascii="Arial" w:hAnsi="Arial" w:cs="Arial"/>
          <w:color w:val="000000"/>
          <w:sz w:val="22"/>
          <w:szCs w:val="22"/>
          <w:lang w:val="es-ES_tradnl"/>
        </w:rPr>
        <w:t xml:space="preserve"> la tortura y las ejecuciones extrajudiciales </w:t>
      </w:r>
      <w:r w:rsidR="002E5A44" w:rsidRPr="00F00987">
        <w:rPr>
          <w:rFonts w:ascii="Arial" w:hAnsi="Arial" w:cs="Arial"/>
          <w:color w:val="000000"/>
          <w:sz w:val="22"/>
          <w:szCs w:val="22"/>
          <w:lang w:val="es-ES_tradnl"/>
        </w:rPr>
        <w:t>patrocin</w:t>
      </w:r>
      <w:r w:rsidR="0030466F" w:rsidRPr="00F00987">
        <w:rPr>
          <w:rFonts w:ascii="Arial" w:hAnsi="Arial" w:cs="Arial"/>
          <w:color w:val="000000"/>
          <w:sz w:val="22"/>
          <w:szCs w:val="22"/>
          <w:lang w:val="es-ES_tradnl"/>
        </w:rPr>
        <w:t>adas</w:t>
      </w:r>
      <w:r w:rsidRPr="00F00987">
        <w:rPr>
          <w:rFonts w:ascii="Arial" w:hAnsi="Arial" w:cs="Arial"/>
          <w:color w:val="000000"/>
          <w:sz w:val="22"/>
          <w:szCs w:val="22"/>
          <w:lang w:val="es-ES_tradnl"/>
        </w:rPr>
        <w:t xml:space="preserve"> por </w:t>
      </w:r>
      <w:r w:rsidR="0030466F" w:rsidRPr="00F00987">
        <w:rPr>
          <w:rFonts w:ascii="Arial" w:hAnsi="Arial" w:cs="Arial"/>
          <w:color w:val="000000"/>
          <w:sz w:val="22"/>
          <w:szCs w:val="22"/>
          <w:lang w:val="es-ES_tradnl"/>
        </w:rPr>
        <w:t xml:space="preserve">estados </w:t>
      </w:r>
      <w:r w:rsidRPr="00F00987">
        <w:rPr>
          <w:rFonts w:ascii="Arial" w:hAnsi="Arial" w:cs="Arial"/>
          <w:color w:val="000000"/>
          <w:sz w:val="22"/>
          <w:szCs w:val="22"/>
          <w:lang w:val="es-ES_tradnl"/>
        </w:rPr>
        <w:t xml:space="preserve">extranjeros.  </w:t>
      </w:r>
      <w:r w:rsidR="003274B0" w:rsidRPr="00F00987">
        <w:rPr>
          <w:rFonts w:ascii="Arial" w:hAnsi="Arial" w:cs="Arial"/>
          <w:color w:val="000000"/>
          <w:sz w:val="22"/>
          <w:szCs w:val="22"/>
          <w:lang w:val="es-ES_tradnl"/>
        </w:rPr>
        <w:t xml:space="preserve">Por supuesto, </w:t>
      </w:r>
      <w:r w:rsidRPr="00F00987">
        <w:rPr>
          <w:rFonts w:ascii="Arial" w:hAnsi="Arial" w:cs="Arial"/>
          <w:color w:val="000000"/>
          <w:sz w:val="22"/>
          <w:szCs w:val="22"/>
          <w:lang w:val="es-ES_tradnl"/>
        </w:rPr>
        <w:t>"</w:t>
      </w:r>
      <w:r w:rsidR="003274B0" w:rsidRPr="00F00987">
        <w:rPr>
          <w:rFonts w:ascii="Arial" w:hAnsi="Arial" w:cs="Arial"/>
          <w:color w:val="000000"/>
          <w:sz w:val="22"/>
          <w:szCs w:val="22"/>
          <w:lang w:val="es-ES_tradnl"/>
        </w:rPr>
        <w:t>e</w:t>
      </w:r>
      <w:r w:rsidRPr="00F00987">
        <w:rPr>
          <w:rFonts w:ascii="Arial" w:hAnsi="Arial" w:cs="Arial"/>
          <w:color w:val="000000"/>
          <w:sz w:val="22"/>
          <w:szCs w:val="22"/>
          <w:lang w:val="es-ES_tradnl"/>
        </w:rPr>
        <w:t xml:space="preserve">l Congreso parecía muy consciente de la naturaleza limitada de la causa de acción que estableció en </w:t>
      </w:r>
      <w:r w:rsidR="0030466F" w:rsidRPr="00F00987">
        <w:rPr>
          <w:rFonts w:ascii="Arial" w:hAnsi="Arial" w:cs="Arial"/>
          <w:color w:val="000000"/>
          <w:sz w:val="22"/>
          <w:szCs w:val="22"/>
          <w:lang w:val="es-ES_tradnl"/>
        </w:rPr>
        <w:t>[</w:t>
      </w:r>
      <w:r w:rsidRPr="00F00987">
        <w:rPr>
          <w:rFonts w:ascii="Arial" w:hAnsi="Arial" w:cs="Arial"/>
          <w:color w:val="000000"/>
          <w:sz w:val="22"/>
          <w:szCs w:val="22"/>
          <w:lang w:val="es-ES_tradnl"/>
        </w:rPr>
        <w:t>TVPA</w:t>
      </w:r>
      <w:r w:rsidR="0030466F"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Mohamad</w:t>
      </w:r>
      <w:r w:rsidRPr="00F00987">
        <w:rPr>
          <w:rFonts w:ascii="Arial" w:hAnsi="Arial" w:cs="Arial"/>
          <w:color w:val="000000"/>
          <w:sz w:val="22"/>
          <w:szCs w:val="22"/>
          <w:lang w:val="es-ES_tradnl"/>
        </w:rPr>
        <w:t xml:space="preserve">. 566 U.S. at 460.  Y aunque los </w:t>
      </w:r>
      <w:r w:rsidR="00140902" w:rsidRPr="00F00987">
        <w:rPr>
          <w:rFonts w:ascii="Arial" w:hAnsi="Arial" w:cs="Arial"/>
          <w:color w:val="000000"/>
          <w:sz w:val="22"/>
          <w:szCs w:val="22"/>
          <w:lang w:val="es-ES_tradnl"/>
        </w:rPr>
        <w:t>Demandados</w:t>
      </w:r>
      <w:r w:rsidRPr="00F00987">
        <w:rPr>
          <w:rFonts w:ascii="Arial" w:hAnsi="Arial" w:cs="Arial"/>
          <w:color w:val="000000"/>
          <w:sz w:val="22"/>
          <w:szCs w:val="22"/>
          <w:lang w:val="es-ES_tradnl"/>
        </w:rPr>
        <w:t xml:space="preserve"> </w:t>
      </w:r>
      <w:r w:rsidR="00140902" w:rsidRPr="00F00987">
        <w:rPr>
          <w:rFonts w:ascii="Arial" w:hAnsi="Arial" w:cs="Arial"/>
          <w:color w:val="000000"/>
          <w:sz w:val="22"/>
          <w:szCs w:val="22"/>
          <w:lang w:val="es-ES_tradnl"/>
        </w:rPr>
        <w:t>hacen</w:t>
      </w:r>
      <w:r w:rsidRPr="00F00987">
        <w:rPr>
          <w:rFonts w:ascii="Arial" w:hAnsi="Arial" w:cs="Arial"/>
          <w:color w:val="000000"/>
          <w:sz w:val="22"/>
          <w:szCs w:val="22"/>
          <w:lang w:val="es-ES_tradnl"/>
        </w:rPr>
        <w:t xml:space="preserve"> gran énfasis en la limitación ejercida por el Congreso cuando promulgó TVPA, no señalan evidencia de un</w:t>
      </w:r>
      <w:r w:rsidR="00140902" w:rsidRPr="00F00987">
        <w:rPr>
          <w:rFonts w:ascii="Arial" w:hAnsi="Arial" w:cs="Arial"/>
          <w:color w:val="000000"/>
          <w:sz w:val="22"/>
          <w:szCs w:val="22"/>
          <w:lang w:val="es-ES_tradnl"/>
        </w:rPr>
        <w:t xml:space="preserve"> propósito claro y manifiesto para</w:t>
      </w:r>
      <w:r w:rsidRPr="00F00987">
        <w:rPr>
          <w:rFonts w:ascii="Arial" w:hAnsi="Arial" w:cs="Arial"/>
          <w:color w:val="000000"/>
          <w:sz w:val="22"/>
          <w:szCs w:val="22"/>
          <w:lang w:val="es-ES_tradnl"/>
        </w:rPr>
        <w:t xml:space="preserve"> desplazar la doctrina tradicional del </w:t>
      </w:r>
      <w:r w:rsidR="003274B0" w:rsidRPr="00F00987">
        <w:rPr>
          <w:rFonts w:ascii="Arial" w:hAnsi="Arial" w:cs="Arial"/>
          <w:color w:val="000000"/>
          <w:sz w:val="22"/>
          <w:szCs w:val="22"/>
          <w:lang w:val="es-ES_tradnl"/>
        </w:rPr>
        <w:t>d</w:t>
      </w:r>
      <w:r w:rsidRPr="00F00987">
        <w:rPr>
          <w:rFonts w:ascii="Arial" w:hAnsi="Arial" w:cs="Arial"/>
          <w:color w:val="000000"/>
          <w:sz w:val="22"/>
          <w:szCs w:val="22"/>
          <w:lang w:val="es-ES_tradnl"/>
        </w:rPr>
        <w:t xml:space="preserve">erecho </w:t>
      </w:r>
      <w:r w:rsidR="003274B0" w:rsidRPr="00F00987">
        <w:rPr>
          <w:rFonts w:ascii="Arial" w:hAnsi="Arial" w:cs="Arial"/>
          <w:color w:val="000000"/>
          <w:sz w:val="22"/>
          <w:szCs w:val="22"/>
          <w:lang w:val="es-ES_tradnl"/>
        </w:rPr>
        <w:t>consuetudinario</w:t>
      </w:r>
      <w:r w:rsidR="00140902" w:rsidRPr="00F00987">
        <w:rPr>
          <w:rFonts w:ascii="Arial" w:hAnsi="Arial" w:cs="Arial"/>
          <w:color w:val="000000"/>
          <w:sz w:val="22"/>
          <w:szCs w:val="22"/>
          <w:lang w:val="es-ES_tradnl"/>
        </w:rPr>
        <w:t xml:space="preserve"> que permite</w:t>
      </w:r>
      <w:r w:rsidRPr="00F00987">
        <w:rPr>
          <w:rFonts w:ascii="Arial" w:hAnsi="Arial" w:cs="Arial"/>
          <w:color w:val="000000"/>
          <w:sz w:val="22"/>
          <w:szCs w:val="22"/>
          <w:lang w:val="es-ES_tradnl"/>
        </w:rPr>
        <w:t xml:space="preserve"> a las cortes estatales ejercer jurisdicción sobre actos ilícitos , incluidos los cometidos en el extranjero. </w:t>
      </w:r>
      <w:r w:rsidRPr="00F00987">
        <w:rPr>
          <w:rFonts w:ascii="Arial" w:hAnsi="Arial" w:cs="Arial"/>
          <w:color w:val="000000"/>
          <w:sz w:val="22"/>
          <w:szCs w:val="22"/>
          <w:u w:val="single"/>
          <w:lang w:val="es-ES_tradnl"/>
        </w:rPr>
        <w:t>V</w:t>
      </w:r>
      <w:r w:rsidR="003274B0" w:rsidRPr="00F00987">
        <w:rPr>
          <w:rFonts w:ascii="Arial" w:hAnsi="Arial" w:cs="Arial"/>
          <w:color w:val="000000"/>
          <w:sz w:val="22"/>
          <w:szCs w:val="22"/>
          <w:u w:val="single"/>
          <w:lang w:val="es-ES_tradnl"/>
        </w:rPr>
        <w:t>éase</w:t>
      </w:r>
      <w:r w:rsidRPr="00F00987">
        <w:rPr>
          <w:rFonts w:ascii="Arial" w:hAnsi="Arial" w:cs="Arial"/>
          <w:color w:val="000000"/>
          <w:sz w:val="22"/>
          <w:szCs w:val="22"/>
          <w:u w:val="single"/>
          <w:lang w:val="es-ES_tradnl"/>
        </w:rPr>
        <w:t xml:space="preserve"> Dennick v. Railroad Co.</w:t>
      </w:r>
      <w:r w:rsidRPr="00F00987">
        <w:rPr>
          <w:rFonts w:ascii="Arial" w:hAnsi="Arial" w:cs="Arial"/>
          <w:color w:val="000000"/>
          <w:sz w:val="22"/>
          <w:szCs w:val="22"/>
          <w:lang w:val="es-ES_tradnl"/>
        </w:rPr>
        <w:t xml:space="preserve">, 103 U.S. 11, 18 (1881) (“Dondequiera, ya sea por el derecho consuetudinario o por </w:t>
      </w:r>
      <w:r w:rsidR="0034634D" w:rsidRPr="00F00987">
        <w:rPr>
          <w:rFonts w:ascii="Arial" w:hAnsi="Arial" w:cs="Arial"/>
          <w:color w:val="000000"/>
          <w:sz w:val="22"/>
          <w:szCs w:val="22"/>
          <w:lang w:val="es-ES_tradnl"/>
        </w:rPr>
        <w:t>el derecho legislado</w:t>
      </w:r>
      <w:r w:rsidR="00140902" w:rsidRPr="00F00987">
        <w:rPr>
          <w:rFonts w:ascii="Arial" w:hAnsi="Arial" w:cs="Arial"/>
          <w:color w:val="000000"/>
          <w:sz w:val="22"/>
          <w:szCs w:val="22"/>
          <w:lang w:val="es-ES_tradnl"/>
        </w:rPr>
        <w:t xml:space="preserve"> de un e</w:t>
      </w:r>
      <w:r w:rsidRPr="00F00987">
        <w:rPr>
          <w:rFonts w:ascii="Arial" w:hAnsi="Arial" w:cs="Arial"/>
          <w:color w:val="000000"/>
          <w:sz w:val="22"/>
          <w:szCs w:val="22"/>
          <w:lang w:val="es-ES_tradnl"/>
        </w:rPr>
        <w:t xml:space="preserve">stado, se haya determinado un derecho de acción y se haya </w:t>
      </w:r>
      <w:r w:rsidR="00140902" w:rsidRPr="00F00987">
        <w:rPr>
          <w:rFonts w:ascii="Arial" w:hAnsi="Arial" w:cs="Arial"/>
          <w:color w:val="000000"/>
          <w:sz w:val="22"/>
          <w:szCs w:val="22"/>
          <w:lang w:val="es-ES_tradnl"/>
        </w:rPr>
        <w:t>incurrido en</w:t>
      </w:r>
      <w:r w:rsidRPr="00F00987">
        <w:rPr>
          <w:rFonts w:ascii="Arial" w:hAnsi="Arial" w:cs="Arial"/>
          <w:color w:val="000000"/>
          <w:sz w:val="22"/>
          <w:szCs w:val="22"/>
          <w:lang w:val="es-ES_tradnl"/>
        </w:rPr>
        <w:t xml:space="preserve"> una responsabilidad </w:t>
      </w:r>
      <w:r w:rsidR="00140902" w:rsidRPr="00F00987">
        <w:rPr>
          <w:rFonts w:ascii="Arial" w:hAnsi="Arial" w:cs="Arial"/>
          <w:color w:val="000000"/>
          <w:sz w:val="22"/>
          <w:szCs w:val="22"/>
          <w:lang w:val="es-ES_tradnl"/>
        </w:rPr>
        <w:t>legal</w:t>
      </w:r>
      <w:r w:rsidRPr="00F00987">
        <w:rPr>
          <w:rFonts w:ascii="Arial" w:hAnsi="Arial" w:cs="Arial"/>
          <w:color w:val="000000"/>
          <w:sz w:val="22"/>
          <w:szCs w:val="22"/>
          <w:lang w:val="es-ES_tradnl"/>
        </w:rPr>
        <w:t xml:space="preserve">, se puede hacer valer esa responsabilidad y se puede ejercer el derecho de acción en cualquier </w:t>
      </w:r>
      <w:r w:rsidR="00140902" w:rsidRPr="00F00987">
        <w:rPr>
          <w:rFonts w:ascii="Arial" w:hAnsi="Arial" w:cs="Arial"/>
          <w:color w:val="000000"/>
          <w:sz w:val="22"/>
          <w:szCs w:val="22"/>
          <w:lang w:val="es-ES_tradnl"/>
        </w:rPr>
        <w:t>corte</w:t>
      </w:r>
      <w:r w:rsidRPr="00F00987">
        <w:rPr>
          <w:rFonts w:ascii="Arial" w:hAnsi="Arial" w:cs="Arial"/>
          <w:color w:val="000000"/>
          <w:sz w:val="22"/>
          <w:szCs w:val="22"/>
          <w:lang w:val="es-ES_tradnl"/>
        </w:rPr>
        <w:t xml:space="preserve"> que </w:t>
      </w:r>
      <w:r w:rsidR="00140902" w:rsidRPr="00F00987">
        <w:rPr>
          <w:rFonts w:ascii="Arial" w:hAnsi="Arial" w:cs="Arial"/>
          <w:color w:val="000000"/>
          <w:sz w:val="22"/>
          <w:szCs w:val="22"/>
          <w:lang w:val="es-ES_tradnl"/>
        </w:rPr>
        <w:t>tiene juridicción</w:t>
      </w:r>
      <w:r w:rsidRPr="00F00987">
        <w:rPr>
          <w:rFonts w:ascii="Arial" w:hAnsi="Arial" w:cs="Arial"/>
          <w:color w:val="000000"/>
          <w:sz w:val="22"/>
          <w:szCs w:val="22"/>
          <w:lang w:val="es-ES_tradnl"/>
        </w:rPr>
        <w:t xml:space="preserve"> en </w:t>
      </w:r>
      <w:r w:rsidR="00140902" w:rsidRPr="00F00987">
        <w:rPr>
          <w:rFonts w:ascii="Arial" w:hAnsi="Arial" w:cs="Arial"/>
          <w:color w:val="000000"/>
          <w:sz w:val="22"/>
          <w:szCs w:val="22"/>
          <w:lang w:val="es-ES_tradnl"/>
        </w:rPr>
        <w:t>tales asuntos</w:t>
      </w:r>
      <w:r w:rsidR="002E5A44"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y</w:t>
      </w:r>
      <w:r w:rsidR="002E5A44" w:rsidRPr="00F00987">
        <w:rPr>
          <w:rFonts w:ascii="Arial" w:hAnsi="Arial" w:cs="Arial"/>
          <w:color w:val="000000"/>
          <w:sz w:val="22"/>
          <w:szCs w:val="22"/>
          <w:lang w:val="es-ES_tradnl"/>
        </w:rPr>
        <w:t xml:space="preserve"> </w:t>
      </w:r>
      <w:r w:rsidR="001E0F6C" w:rsidRPr="00F00987">
        <w:rPr>
          <w:rFonts w:ascii="Arial" w:hAnsi="Arial" w:cs="Arial"/>
          <w:color w:val="000000"/>
          <w:sz w:val="22"/>
          <w:szCs w:val="22"/>
          <w:lang w:val="es-ES_tradnl"/>
        </w:rPr>
        <w:t>se puede obtener jurisdicción de</w:t>
      </w:r>
      <w:r w:rsidRPr="00F00987">
        <w:rPr>
          <w:rFonts w:ascii="Arial" w:hAnsi="Arial" w:cs="Arial"/>
          <w:color w:val="000000"/>
          <w:sz w:val="22"/>
          <w:szCs w:val="22"/>
          <w:lang w:val="es-ES_tradnl"/>
        </w:rPr>
        <w:t xml:space="preserve"> las partes </w:t>
      </w:r>
      <w:r w:rsidR="001E0F6C"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Cabello</w:t>
      </w:r>
      <w:r w:rsidRPr="00F00987">
        <w:rPr>
          <w:rFonts w:ascii="Arial" w:hAnsi="Arial" w:cs="Arial"/>
          <w:color w:val="000000"/>
          <w:sz w:val="22"/>
          <w:szCs w:val="22"/>
          <w:lang w:val="es-ES_tradnl"/>
        </w:rPr>
        <w:t>, 402 F.3d at 1154 ("</w:t>
      </w:r>
      <w:r w:rsidR="001E0F6C" w:rsidRPr="00F00987">
        <w:rPr>
          <w:rFonts w:ascii="Arial" w:hAnsi="Arial" w:cs="Arial"/>
          <w:color w:val="000000"/>
          <w:sz w:val="22"/>
          <w:szCs w:val="22"/>
          <w:lang w:val="es-ES_tradnl"/>
        </w:rPr>
        <w:t>[</w:t>
      </w:r>
      <w:r w:rsidRPr="00F00987">
        <w:rPr>
          <w:rFonts w:ascii="Arial" w:hAnsi="Arial" w:cs="Arial"/>
          <w:color w:val="000000"/>
          <w:sz w:val="22"/>
          <w:szCs w:val="22"/>
          <w:lang w:val="es-ES_tradnl"/>
        </w:rPr>
        <w:t>A</w:t>
      </w:r>
      <w:r w:rsidR="001E0F6C"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ntes de TVPA, esta Corte podría haber ejercido jurisdicción extraterritorial para </w:t>
      </w:r>
      <w:r w:rsidR="00983E2A" w:rsidRPr="00F00987">
        <w:rPr>
          <w:rFonts w:ascii="Arial" w:hAnsi="Arial" w:cs="Arial"/>
          <w:color w:val="000000"/>
          <w:sz w:val="22"/>
          <w:szCs w:val="22"/>
          <w:lang w:val="es-ES_tradnl"/>
        </w:rPr>
        <w:t>abarcar</w:t>
      </w:r>
      <w:r w:rsidRPr="00F00987">
        <w:rPr>
          <w:rFonts w:ascii="Arial" w:hAnsi="Arial" w:cs="Arial"/>
          <w:color w:val="000000"/>
          <w:sz w:val="22"/>
          <w:szCs w:val="22"/>
          <w:lang w:val="es-ES_tradnl"/>
        </w:rPr>
        <w:t xml:space="preserve"> acciones </w:t>
      </w:r>
      <w:r w:rsidR="001E0F6C" w:rsidRPr="00F00987">
        <w:rPr>
          <w:rFonts w:ascii="Arial" w:hAnsi="Arial" w:cs="Arial"/>
          <w:color w:val="000000"/>
          <w:sz w:val="22"/>
          <w:szCs w:val="22"/>
          <w:lang w:val="es-ES_tradnl"/>
        </w:rPr>
        <w:t>de</w:t>
      </w:r>
      <w:r w:rsidRPr="00F00987">
        <w:rPr>
          <w:rFonts w:ascii="Arial" w:hAnsi="Arial" w:cs="Arial"/>
          <w:color w:val="000000"/>
          <w:sz w:val="22"/>
          <w:szCs w:val="22"/>
          <w:lang w:val="es-ES_tradnl"/>
        </w:rPr>
        <w:t xml:space="preserve"> homicidio culposo</w:t>
      </w:r>
      <w:r w:rsidR="001E0F6C" w:rsidRPr="00F00987">
        <w:rPr>
          <w:rFonts w:ascii="Arial" w:hAnsi="Arial" w:cs="Arial"/>
          <w:color w:val="000000"/>
          <w:sz w:val="22"/>
          <w:szCs w:val="22"/>
          <w:lang w:val="es-ES_tradnl"/>
        </w:rPr>
        <w:t xml:space="preserve"> que involucra</w:t>
      </w:r>
      <w:r w:rsidRPr="00F00987">
        <w:rPr>
          <w:rFonts w:ascii="Arial" w:hAnsi="Arial" w:cs="Arial"/>
          <w:color w:val="000000"/>
          <w:sz w:val="22"/>
          <w:szCs w:val="22"/>
          <w:lang w:val="es-ES_tradnl"/>
        </w:rPr>
        <w:t xml:space="preserve">n a demandados y </w:t>
      </w:r>
      <w:r w:rsidR="001E0F6C" w:rsidRPr="00F00987">
        <w:rPr>
          <w:rFonts w:ascii="Arial" w:hAnsi="Arial" w:cs="Arial"/>
          <w:color w:val="000000"/>
          <w:sz w:val="22"/>
          <w:szCs w:val="22"/>
          <w:lang w:val="es-ES_tradnl"/>
        </w:rPr>
        <w:t xml:space="preserve">a </w:t>
      </w:r>
      <w:r w:rsidRPr="00F00987">
        <w:rPr>
          <w:rFonts w:ascii="Arial" w:hAnsi="Arial" w:cs="Arial"/>
          <w:color w:val="000000"/>
          <w:sz w:val="22"/>
          <w:szCs w:val="22"/>
          <w:lang w:val="es-ES_tradnl"/>
        </w:rPr>
        <w:t xml:space="preserve">lugares fuera </w:t>
      </w:r>
      <w:r w:rsidR="00983E2A" w:rsidRPr="00F00987">
        <w:rPr>
          <w:rFonts w:ascii="Arial" w:hAnsi="Arial" w:cs="Arial"/>
          <w:color w:val="000000"/>
          <w:sz w:val="22"/>
          <w:szCs w:val="22"/>
          <w:lang w:val="es-ES_tradnl"/>
        </w:rPr>
        <w:t>del foro de competencia</w:t>
      </w:r>
      <w:r w:rsidRPr="00F00987">
        <w:rPr>
          <w:rFonts w:ascii="Arial" w:hAnsi="Arial" w:cs="Arial"/>
          <w:color w:val="000000"/>
          <w:sz w:val="22"/>
          <w:szCs w:val="22"/>
          <w:lang w:val="es-ES_tradnl"/>
        </w:rPr>
        <w:t>".)</w:t>
      </w:r>
      <w:r w:rsidR="001E0F6C"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001E0F6C" w:rsidRPr="00F00987">
        <w:rPr>
          <w:rFonts w:ascii="Arial" w:hAnsi="Arial" w:cs="Arial"/>
          <w:color w:val="000000"/>
          <w:sz w:val="22"/>
          <w:szCs w:val="22"/>
          <w:lang w:val="es-ES_tradnl"/>
        </w:rPr>
        <w:t>Por ende, l</w:t>
      </w:r>
      <w:r w:rsidRPr="00F00987">
        <w:rPr>
          <w:rFonts w:ascii="Arial" w:hAnsi="Arial" w:cs="Arial"/>
          <w:color w:val="000000"/>
          <w:sz w:val="22"/>
          <w:szCs w:val="22"/>
          <w:lang w:val="es-ES_tradnl"/>
        </w:rPr>
        <w:t xml:space="preserve">a Corte concluye que </w:t>
      </w:r>
      <w:r w:rsidR="003274B0" w:rsidRPr="00F00987">
        <w:rPr>
          <w:rFonts w:ascii="Arial" w:hAnsi="Arial" w:cs="Arial"/>
          <w:color w:val="000000"/>
          <w:sz w:val="22"/>
          <w:szCs w:val="22"/>
          <w:lang w:val="es-ES_tradnl"/>
        </w:rPr>
        <w:t xml:space="preserve">TVPA no otorga primacía </w:t>
      </w:r>
      <w:r w:rsidRPr="00F00987">
        <w:rPr>
          <w:rFonts w:ascii="Arial" w:hAnsi="Arial" w:cs="Arial"/>
          <w:color w:val="000000"/>
          <w:sz w:val="22"/>
          <w:szCs w:val="22"/>
          <w:lang w:val="es-ES_tradnl"/>
        </w:rPr>
        <w:t xml:space="preserve">a </w:t>
      </w:r>
      <w:r w:rsidR="001E0F6C" w:rsidRPr="00F00987">
        <w:rPr>
          <w:rFonts w:ascii="Arial" w:hAnsi="Arial" w:cs="Arial"/>
          <w:color w:val="000000"/>
          <w:sz w:val="22"/>
          <w:szCs w:val="22"/>
          <w:lang w:val="es-ES_tradnl"/>
        </w:rPr>
        <w:t>los reclamos</w:t>
      </w:r>
      <w:r w:rsidRPr="00F00987">
        <w:rPr>
          <w:rFonts w:ascii="Arial" w:hAnsi="Arial" w:cs="Arial"/>
          <w:color w:val="000000"/>
          <w:sz w:val="22"/>
          <w:szCs w:val="22"/>
          <w:lang w:val="es-ES_tradnl"/>
        </w:rPr>
        <w:t xml:space="preserve"> por homicidio culposo</w:t>
      </w:r>
      <w:r w:rsidR="001E0F6C" w:rsidRPr="00F00987">
        <w:rPr>
          <w:rFonts w:ascii="Arial" w:hAnsi="Arial" w:cs="Arial"/>
          <w:color w:val="000000"/>
          <w:sz w:val="22"/>
          <w:szCs w:val="22"/>
          <w:lang w:val="es-ES_tradnl"/>
        </w:rPr>
        <w:t xml:space="preserve"> presentados por los D</w:t>
      </w:r>
      <w:r w:rsidRPr="00F00987">
        <w:rPr>
          <w:rFonts w:ascii="Arial" w:hAnsi="Arial" w:cs="Arial"/>
          <w:color w:val="000000"/>
          <w:sz w:val="22"/>
          <w:szCs w:val="22"/>
          <w:lang w:val="es-ES_tradnl"/>
        </w:rPr>
        <w:t>emandantes.</w:t>
      </w:r>
    </w:p>
    <w:p w:rsidR="0059268C" w:rsidRPr="00F00987" w:rsidRDefault="0059268C" w:rsidP="003274B0">
      <w:pPr>
        <w:widowControl w:val="0"/>
        <w:autoSpaceDE w:val="0"/>
        <w:autoSpaceDN w:val="0"/>
        <w:adjustRightInd w:val="0"/>
        <w:spacing w:line="480" w:lineRule="auto"/>
        <w:ind w:left="1415" w:right="184" w:firstLine="709"/>
        <w:rPr>
          <w:rFonts w:ascii="Arial" w:hAnsi="Arial" w:cs="Arial"/>
          <w:color w:val="000000"/>
          <w:sz w:val="22"/>
          <w:szCs w:val="22"/>
          <w:lang w:val="es-ES_tradnl"/>
        </w:rPr>
      </w:pPr>
      <w:r w:rsidRPr="00F00987">
        <w:rPr>
          <w:rFonts w:ascii="Arial" w:hAnsi="Arial" w:cs="Arial"/>
          <w:color w:val="000000"/>
          <w:sz w:val="22"/>
          <w:szCs w:val="22"/>
          <w:lang w:val="es-ES_tradnl"/>
        </w:rPr>
        <w:t>b.</w:t>
      </w:r>
      <w:r w:rsidRPr="00F00987">
        <w:rPr>
          <w:rFonts w:ascii="Arial" w:hAnsi="Arial" w:cs="Arial"/>
          <w:color w:val="000000"/>
          <w:sz w:val="22"/>
          <w:szCs w:val="22"/>
          <w:lang w:val="es-ES_tradnl"/>
        </w:rPr>
        <w:tab/>
      </w:r>
      <w:r w:rsidR="001E0F6C" w:rsidRPr="00F00987">
        <w:rPr>
          <w:rFonts w:ascii="Arial" w:hAnsi="Arial" w:cs="Arial"/>
          <w:color w:val="000000"/>
          <w:sz w:val="22"/>
          <w:szCs w:val="22"/>
          <w:lang w:val="es-ES_tradnl"/>
        </w:rPr>
        <w:t>La d</w:t>
      </w:r>
      <w:r w:rsidRPr="00F00987">
        <w:rPr>
          <w:rFonts w:ascii="Arial" w:hAnsi="Arial" w:cs="Arial"/>
          <w:color w:val="000000"/>
          <w:sz w:val="22"/>
          <w:szCs w:val="22"/>
          <w:lang w:val="es-ES_tradnl"/>
        </w:rPr>
        <w:t>octrina de asuntos exteriores.</w:t>
      </w:r>
    </w:p>
    <w:p w:rsidR="0059268C" w:rsidRPr="00F00987" w:rsidRDefault="0059268C" w:rsidP="001E0F6C">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sz w:val="22"/>
          <w:szCs w:val="22"/>
          <w:lang w:val="es-ES_tradnl"/>
        </w:rPr>
        <w:t xml:space="preserve">La doctrina de asuntos exteriores se </w:t>
      </w:r>
      <w:r w:rsidR="001E0F6C" w:rsidRPr="00F00987">
        <w:rPr>
          <w:rFonts w:ascii="Arial" w:hAnsi="Arial" w:cs="Arial"/>
          <w:sz w:val="22"/>
          <w:szCs w:val="22"/>
          <w:lang w:val="es-ES_tradnl"/>
        </w:rPr>
        <w:t>funda</w:t>
      </w:r>
      <w:r w:rsidRPr="00F00987">
        <w:rPr>
          <w:rFonts w:ascii="Arial" w:hAnsi="Arial" w:cs="Arial"/>
          <w:sz w:val="22"/>
          <w:szCs w:val="22"/>
          <w:lang w:val="es-ES_tradnl"/>
        </w:rPr>
        <w:t xml:space="preserve"> en la premisa de que "en algún momento, el ejercicio de</w:t>
      </w:r>
      <w:r w:rsidR="001E0F6C" w:rsidRPr="00F00987">
        <w:rPr>
          <w:rFonts w:ascii="Arial" w:hAnsi="Arial" w:cs="Arial"/>
          <w:sz w:val="22"/>
          <w:szCs w:val="22"/>
          <w:lang w:val="es-ES_tradnl"/>
        </w:rPr>
        <w:t>l</w:t>
      </w:r>
      <w:r w:rsidRPr="00F00987">
        <w:rPr>
          <w:rFonts w:ascii="Arial" w:hAnsi="Arial" w:cs="Arial"/>
          <w:sz w:val="22"/>
          <w:szCs w:val="22"/>
          <w:lang w:val="es-ES_tradnl"/>
        </w:rPr>
        <w:t xml:space="preserve"> poder estatal </w:t>
      </w:r>
      <w:r w:rsidR="001E0F6C" w:rsidRPr="00F00987">
        <w:rPr>
          <w:rFonts w:ascii="Arial" w:hAnsi="Arial" w:cs="Arial"/>
          <w:sz w:val="22"/>
          <w:szCs w:val="22"/>
          <w:lang w:val="es-ES_tradnl"/>
        </w:rPr>
        <w:t>que toca</w:t>
      </w:r>
      <w:r w:rsidRPr="00F00987">
        <w:rPr>
          <w:rFonts w:ascii="Arial" w:hAnsi="Arial" w:cs="Arial"/>
          <w:sz w:val="22"/>
          <w:szCs w:val="22"/>
          <w:lang w:val="es-ES_tradnl"/>
        </w:rPr>
        <w:t xml:space="preserve"> las relaciones exteriores deberá </w:t>
      </w:r>
      <w:r w:rsidR="001E0F6C" w:rsidRPr="00F00987">
        <w:rPr>
          <w:rFonts w:ascii="Arial" w:hAnsi="Arial" w:cs="Arial"/>
          <w:sz w:val="22"/>
          <w:szCs w:val="22"/>
          <w:lang w:val="es-ES_tradnl"/>
        </w:rPr>
        <w:t>ceder</w:t>
      </w:r>
      <w:r w:rsidRPr="00F00987">
        <w:rPr>
          <w:rFonts w:ascii="Arial" w:hAnsi="Arial" w:cs="Arial"/>
          <w:sz w:val="22"/>
          <w:szCs w:val="22"/>
          <w:lang w:val="es-ES_tradnl"/>
        </w:rPr>
        <w:t xml:space="preserve"> a</w:t>
      </w:r>
      <w:r w:rsidR="002E5A44" w:rsidRPr="00F00987">
        <w:rPr>
          <w:rFonts w:ascii="Arial" w:hAnsi="Arial" w:cs="Arial"/>
          <w:sz w:val="22"/>
          <w:szCs w:val="22"/>
          <w:lang w:val="es-ES_tradnl"/>
        </w:rPr>
        <w:t>nte</w:t>
      </w:r>
      <w:r w:rsidRPr="00F00987">
        <w:rPr>
          <w:rFonts w:ascii="Arial" w:hAnsi="Arial" w:cs="Arial"/>
          <w:sz w:val="22"/>
          <w:szCs w:val="22"/>
          <w:lang w:val="es-ES_tradnl"/>
        </w:rPr>
        <w:t xml:space="preserve"> la política del </w:t>
      </w:r>
      <w:r w:rsidR="006563BD" w:rsidRPr="00F00987">
        <w:rPr>
          <w:rFonts w:ascii="Arial" w:hAnsi="Arial" w:cs="Arial"/>
          <w:sz w:val="22"/>
          <w:szCs w:val="22"/>
          <w:lang w:val="es-ES_tradnl"/>
        </w:rPr>
        <w:t>gobierno nacional</w:t>
      </w:r>
      <w:r w:rsidRPr="00F00987">
        <w:rPr>
          <w:rFonts w:ascii="Arial" w:hAnsi="Arial" w:cs="Arial"/>
          <w:sz w:val="22"/>
          <w:szCs w:val="22"/>
          <w:lang w:val="es-ES_tradnl"/>
        </w:rPr>
        <w:t xml:space="preserve">, </w:t>
      </w:r>
      <w:r w:rsidR="001E0F6C" w:rsidRPr="00F00987">
        <w:rPr>
          <w:rFonts w:ascii="Arial" w:hAnsi="Arial" w:cs="Arial"/>
          <w:sz w:val="22"/>
          <w:szCs w:val="22"/>
          <w:lang w:val="es-ES_tradnl"/>
        </w:rPr>
        <w:t xml:space="preserve">dado </w:t>
      </w:r>
      <w:r w:rsidRPr="00F00987">
        <w:rPr>
          <w:rFonts w:ascii="Arial" w:hAnsi="Arial" w:cs="Arial"/>
          <w:sz w:val="22"/>
          <w:szCs w:val="22"/>
          <w:lang w:val="es-ES_tradnl"/>
        </w:rPr>
        <w:t xml:space="preserve">el </w:t>
      </w:r>
      <w:r w:rsidR="001E0F6C" w:rsidRPr="00F00987">
        <w:rPr>
          <w:rFonts w:ascii="Arial" w:hAnsi="Arial" w:cs="Arial"/>
          <w:sz w:val="22"/>
          <w:szCs w:val="22"/>
          <w:lang w:val="es-ES_tradnl"/>
        </w:rPr>
        <w:t>‘</w:t>
      </w:r>
      <w:r w:rsidRPr="00F00987">
        <w:rPr>
          <w:rFonts w:ascii="Arial" w:hAnsi="Arial" w:cs="Arial"/>
          <w:sz w:val="22"/>
          <w:szCs w:val="22"/>
          <w:lang w:val="es-ES_tradnl"/>
        </w:rPr>
        <w:t xml:space="preserve">cuidado </w:t>
      </w:r>
      <w:r w:rsidR="001E0F6C" w:rsidRPr="00F00987">
        <w:rPr>
          <w:rFonts w:ascii="Arial" w:hAnsi="Arial" w:cs="Arial"/>
          <w:sz w:val="22"/>
          <w:szCs w:val="22"/>
          <w:lang w:val="es-ES_tradnl"/>
        </w:rPr>
        <w:t xml:space="preserve">por </w:t>
      </w:r>
      <w:r w:rsidR="002E5A44" w:rsidRPr="00F00987">
        <w:rPr>
          <w:rFonts w:ascii="Arial" w:hAnsi="Arial" w:cs="Arial"/>
          <w:sz w:val="22"/>
          <w:szCs w:val="22"/>
          <w:lang w:val="es-ES_tradnl"/>
        </w:rPr>
        <w:t>uniformar</w:t>
      </w:r>
      <w:r w:rsidR="001E0F6C" w:rsidRPr="00F00987">
        <w:rPr>
          <w:rFonts w:ascii="Arial" w:hAnsi="Arial" w:cs="Arial"/>
          <w:sz w:val="22"/>
          <w:szCs w:val="22"/>
          <w:lang w:val="es-ES_tradnl"/>
        </w:rPr>
        <w:t xml:space="preserve"> los tratos de este país con naciones extranjeras’ que</w:t>
      </w:r>
      <w:r w:rsidR="002E5A44" w:rsidRPr="00F00987">
        <w:rPr>
          <w:rFonts w:ascii="Arial" w:hAnsi="Arial" w:cs="Arial"/>
          <w:sz w:val="22"/>
          <w:szCs w:val="22"/>
          <w:lang w:val="es-ES_tradnl"/>
        </w:rPr>
        <w:t>, para empezar,</w:t>
      </w:r>
      <w:r w:rsidR="001E0F6C" w:rsidRPr="00F00987">
        <w:rPr>
          <w:rFonts w:ascii="Arial" w:hAnsi="Arial" w:cs="Arial"/>
          <w:sz w:val="22"/>
          <w:szCs w:val="22"/>
          <w:lang w:val="es-ES_tradnl"/>
        </w:rPr>
        <w:t xml:space="preserve"> llevó a la Constitución a </w:t>
      </w:r>
      <w:r w:rsidRPr="00F00987">
        <w:rPr>
          <w:rFonts w:ascii="Arial" w:hAnsi="Arial" w:cs="Arial"/>
          <w:sz w:val="22"/>
          <w:szCs w:val="22"/>
          <w:lang w:val="es-ES_tradnl"/>
        </w:rPr>
        <w:t>asigna</w:t>
      </w:r>
      <w:r w:rsidR="001E0F6C" w:rsidRPr="00F00987">
        <w:rPr>
          <w:rFonts w:ascii="Arial" w:hAnsi="Arial" w:cs="Arial"/>
          <w:sz w:val="22"/>
          <w:szCs w:val="22"/>
          <w:lang w:val="es-ES_tradnl"/>
        </w:rPr>
        <w:t xml:space="preserve">r </w:t>
      </w:r>
      <w:r w:rsidR="002E5A44" w:rsidRPr="00F00987">
        <w:rPr>
          <w:rFonts w:ascii="Arial" w:hAnsi="Arial" w:cs="Arial"/>
          <w:sz w:val="22"/>
          <w:szCs w:val="22"/>
          <w:lang w:val="es-ES_tradnl"/>
        </w:rPr>
        <w:t>poder al gobierno nacional sobre</w:t>
      </w:r>
      <w:r w:rsidR="001E0F6C" w:rsidRPr="00F00987">
        <w:rPr>
          <w:rFonts w:ascii="Arial" w:hAnsi="Arial" w:cs="Arial"/>
          <w:sz w:val="22"/>
          <w:szCs w:val="22"/>
          <w:lang w:val="es-ES_tradnl"/>
        </w:rPr>
        <w:t xml:space="preserve"> las relaciones exteriores </w:t>
      </w:r>
      <w:r w:rsidRPr="00F00987">
        <w:rPr>
          <w:rFonts w:ascii="Arial" w:hAnsi="Arial" w:cs="Arial"/>
          <w:sz w:val="22"/>
          <w:szCs w:val="22"/>
          <w:lang w:val="es-ES_tradnl"/>
        </w:rPr>
        <w:t xml:space="preserve">".  </w:t>
      </w:r>
      <w:r w:rsidRPr="00F00987">
        <w:rPr>
          <w:rFonts w:ascii="Arial" w:hAnsi="Arial" w:cs="Arial"/>
          <w:color w:val="000000"/>
          <w:sz w:val="22"/>
          <w:szCs w:val="22"/>
          <w:u w:val="single"/>
          <w:lang w:val="es-ES_tradnl"/>
        </w:rPr>
        <w:t>American Ins. Ass’n v. Garamendi</w:t>
      </w:r>
      <w:r w:rsidRPr="00F00987">
        <w:rPr>
          <w:rFonts w:ascii="Arial" w:hAnsi="Arial" w:cs="Arial"/>
          <w:color w:val="000000"/>
          <w:sz w:val="22"/>
          <w:szCs w:val="22"/>
          <w:lang w:val="es-ES_tradnl"/>
        </w:rPr>
        <w:t>, 539 U.S. 396,</w:t>
      </w:r>
      <w:r w:rsidR="006563BD"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413 (2003) (citando </w:t>
      </w:r>
      <w:r w:rsidR="006563BD" w:rsidRPr="00F00987">
        <w:rPr>
          <w:rFonts w:ascii="Arial" w:hAnsi="Arial" w:cs="Arial"/>
          <w:color w:val="000000"/>
          <w:sz w:val="22"/>
          <w:szCs w:val="22"/>
          <w:lang w:val="es-ES_tradnl"/>
        </w:rPr>
        <w:t xml:space="preserve">a </w:t>
      </w:r>
      <w:r w:rsidRPr="00F00987">
        <w:rPr>
          <w:rFonts w:ascii="Arial" w:hAnsi="Arial" w:cs="Arial"/>
          <w:color w:val="000000"/>
          <w:sz w:val="22"/>
          <w:szCs w:val="22"/>
          <w:u w:val="single"/>
          <w:lang w:val="es-ES_tradnl"/>
        </w:rPr>
        <w:t>Banco Nacional de Cuba v. Sabbatino</w:t>
      </w:r>
      <w:r w:rsidR="006563BD" w:rsidRPr="00F00987">
        <w:rPr>
          <w:rFonts w:ascii="Arial" w:hAnsi="Arial" w:cs="Arial"/>
          <w:color w:val="000000"/>
          <w:sz w:val="22"/>
          <w:szCs w:val="22"/>
          <w:lang w:val="es-ES_tradnl"/>
        </w:rPr>
        <w:t>, 376 U.S,</w:t>
      </w:r>
      <w:r w:rsidRPr="00F00987">
        <w:rPr>
          <w:rFonts w:ascii="Arial" w:hAnsi="Arial" w:cs="Arial"/>
          <w:color w:val="000000"/>
          <w:sz w:val="22"/>
          <w:szCs w:val="22"/>
          <w:lang w:val="es-ES_tradnl"/>
        </w:rPr>
        <w:t xml:space="preserve"> 398</w:t>
      </w:r>
      <w:r w:rsidR="002E5A44" w:rsidRPr="00F00987">
        <w:rPr>
          <w:rFonts w:ascii="Arial" w:hAnsi="Arial" w:cs="Arial"/>
          <w:color w:val="000000"/>
          <w:sz w:val="22"/>
          <w:szCs w:val="22"/>
          <w:lang w:val="es-ES_tradnl"/>
        </w:rPr>
        <w:t>, 427, n.25 (1964).  Cuando un e</w:t>
      </w:r>
      <w:r w:rsidRPr="00F00987">
        <w:rPr>
          <w:rFonts w:ascii="Arial" w:hAnsi="Arial" w:cs="Arial"/>
          <w:color w:val="000000"/>
          <w:sz w:val="22"/>
          <w:szCs w:val="22"/>
          <w:lang w:val="es-ES_tradnl"/>
        </w:rPr>
        <w:t xml:space="preserve">stado actúa en un área de su </w:t>
      </w:r>
      <w:r w:rsidR="006563BD" w:rsidRPr="00F00987">
        <w:rPr>
          <w:rFonts w:ascii="Arial" w:hAnsi="Arial" w:cs="Arial"/>
          <w:color w:val="000000"/>
          <w:sz w:val="22"/>
          <w:szCs w:val="22"/>
          <w:lang w:val="es-ES_tradnl"/>
        </w:rPr>
        <w:t>“</w:t>
      </w:r>
      <w:r w:rsidRPr="00F00987">
        <w:rPr>
          <w:rFonts w:ascii="Arial" w:hAnsi="Arial" w:cs="Arial"/>
          <w:color w:val="000000"/>
          <w:sz w:val="22"/>
          <w:szCs w:val="22"/>
          <w:lang w:val="es-ES_tradnl"/>
        </w:rPr>
        <w:t>competencia tradicional</w:t>
      </w:r>
      <w:r w:rsidR="006563BD"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0021177A" w:rsidRPr="00F00987">
        <w:rPr>
          <w:rFonts w:ascii="Arial" w:hAnsi="Arial" w:cs="Arial"/>
          <w:color w:val="000000"/>
          <w:sz w:val="22"/>
          <w:szCs w:val="22"/>
          <w:lang w:val="es-ES_tradnl"/>
        </w:rPr>
        <w:t>las cortes</w:t>
      </w:r>
      <w:r w:rsidRPr="00F00987">
        <w:rPr>
          <w:rFonts w:ascii="Arial" w:hAnsi="Arial" w:cs="Arial"/>
          <w:color w:val="000000"/>
          <w:sz w:val="22"/>
          <w:szCs w:val="22"/>
          <w:lang w:val="es-ES_tradnl"/>
        </w:rPr>
        <w:t xml:space="preserve"> deben considerar “</w:t>
      </w:r>
      <w:r w:rsidR="006563BD" w:rsidRPr="00F00987">
        <w:rPr>
          <w:rFonts w:ascii="Arial" w:hAnsi="Arial" w:cs="Arial"/>
          <w:color w:val="000000"/>
          <w:sz w:val="22"/>
          <w:szCs w:val="22"/>
          <w:lang w:val="es-ES_tradnl"/>
        </w:rPr>
        <w:t>cuá</w:t>
      </w:r>
      <w:r w:rsidRPr="00F00987">
        <w:rPr>
          <w:rFonts w:ascii="Arial" w:hAnsi="Arial" w:cs="Arial"/>
          <w:color w:val="000000"/>
          <w:sz w:val="22"/>
          <w:szCs w:val="22"/>
          <w:lang w:val="es-ES_tradnl"/>
        </w:rPr>
        <w:t xml:space="preserve">n </w:t>
      </w:r>
      <w:r w:rsidR="002E5A44" w:rsidRPr="00F00987">
        <w:rPr>
          <w:rFonts w:ascii="Arial" w:hAnsi="Arial" w:cs="Arial"/>
          <w:color w:val="000000"/>
          <w:sz w:val="22"/>
          <w:szCs w:val="22"/>
          <w:lang w:val="es-ES_tradnl"/>
        </w:rPr>
        <w:t>grande</w:t>
      </w:r>
      <w:r w:rsidRPr="00F00987">
        <w:rPr>
          <w:rFonts w:ascii="Arial" w:hAnsi="Arial" w:cs="Arial"/>
          <w:color w:val="000000"/>
          <w:sz w:val="22"/>
          <w:szCs w:val="22"/>
          <w:lang w:val="es-ES_tradnl"/>
        </w:rPr>
        <w:t xml:space="preserve"> es el interés del estado, juzgado por los estándares de la práctica tradicional, </w:t>
      </w:r>
      <w:r w:rsidR="0021177A" w:rsidRPr="00F00987">
        <w:rPr>
          <w:rFonts w:ascii="Arial" w:hAnsi="Arial" w:cs="Arial"/>
          <w:color w:val="000000"/>
          <w:sz w:val="22"/>
          <w:szCs w:val="22"/>
          <w:lang w:val="es-ES_tradnl"/>
        </w:rPr>
        <w:t xml:space="preserve">a la hora de </w:t>
      </w:r>
      <w:r w:rsidRPr="00F00987">
        <w:rPr>
          <w:rFonts w:ascii="Arial" w:hAnsi="Arial" w:cs="Arial"/>
          <w:color w:val="000000"/>
          <w:sz w:val="22"/>
          <w:szCs w:val="22"/>
          <w:lang w:val="es-ES_tradnl"/>
        </w:rPr>
        <w:t xml:space="preserve">decidir </w:t>
      </w:r>
      <w:r w:rsidR="001963C5" w:rsidRPr="00F00987">
        <w:rPr>
          <w:rFonts w:ascii="Arial" w:hAnsi="Arial" w:cs="Arial"/>
          <w:color w:val="000000"/>
          <w:sz w:val="22"/>
          <w:szCs w:val="22"/>
          <w:lang w:val="es-ES_tradnl"/>
        </w:rPr>
        <w:t xml:space="preserve">con </w:t>
      </w:r>
      <w:r w:rsidR="0021177A" w:rsidRPr="00F00987">
        <w:rPr>
          <w:rFonts w:ascii="Arial" w:hAnsi="Arial" w:cs="Arial"/>
          <w:color w:val="000000"/>
          <w:sz w:val="22"/>
          <w:szCs w:val="22"/>
          <w:lang w:val="es-ES_tradnl"/>
        </w:rPr>
        <w:t>cuán</w:t>
      </w:r>
      <w:r w:rsidR="001963C5" w:rsidRPr="00F00987">
        <w:rPr>
          <w:rFonts w:ascii="Arial" w:hAnsi="Arial" w:cs="Arial"/>
          <w:color w:val="000000"/>
          <w:sz w:val="22"/>
          <w:szCs w:val="22"/>
          <w:lang w:val="es-ES_tradnl"/>
        </w:rPr>
        <w:t xml:space="preserve">ta gravedad debe </w:t>
      </w:r>
      <w:r w:rsidR="002E5A44" w:rsidRPr="00F00987">
        <w:rPr>
          <w:rFonts w:ascii="Arial" w:hAnsi="Arial" w:cs="Arial"/>
          <w:color w:val="000000"/>
          <w:sz w:val="22"/>
          <w:szCs w:val="22"/>
          <w:lang w:val="es-ES_tradnl"/>
        </w:rPr>
        <w:t>mostrarse</w:t>
      </w:r>
      <w:r w:rsidR="0021177A"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un conflicto antes de declarar </w:t>
      </w:r>
      <w:r w:rsidR="0021177A" w:rsidRPr="00F00987">
        <w:rPr>
          <w:rFonts w:ascii="Arial" w:hAnsi="Arial" w:cs="Arial"/>
          <w:color w:val="000000"/>
          <w:sz w:val="22"/>
          <w:szCs w:val="22"/>
          <w:lang w:val="es-ES_tradnl"/>
        </w:rPr>
        <w:t>primacía para</w:t>
      </w:r>
      <w:r w:rsidRPr="00F00987">
        <w:rPr>
          <w:rFonts w:ascii="Arial" w:hAnsi="Arial" w:cs="Arial"/>
          <w:color w:val="000000"/>
          <w:sz w:val="22"/>
          <w:szCs w:val="22"/>
          <w:lang w:val="es-ES_tradnl"/>
        </w:rPr>
        <w:t xml:space="preserve"> la ley </w:t>
      </w:r>
      <w:r w:rsidR="0021177A" w:rsidRPr="00F00987">
        <w:rPr>
          <w:rFonts w:ascii="Arial" w:hAnsi="Arial" w:cs="Arial"/>
          <w:color w:val="000000"/>
          <w:sz w:val="22"/>
          <w:szCs w:val="22"/>
          <w:lang w:val="es-ES_tradnl"/>
        </w:rPr>
        <w:t>estatal</w:t>
      </w:r>
      <w:r w:rsidRPr="00F00987">
        <w:rPr>
          <w:rFonts w:ascii="Arial" w:hAnsi="Arial" w:cs="Arial"/>
          <w:color w:val="000000"/>
          <w:sz w:val="22"/>
          <w:szCs w:val="22"/>
          <w:lang w:val="es-ES_tradnl"/>
        </w:rPr>
        <w:t>”</w:t>
      </w:r>
      <w:r w:rsidR="0021177A"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Id</w:t>
      </w:r>
      <w:r w:rsidRPr="00F00987">
        <w:rPr>
          <w:rFonts w:ascii="Arial" w:hAnsi="Arial" w:cs="Arial"/>
          <w:color w:val="000000"/>
          <w:sz w:val="22"/>
          <w:szCs w:val="22"/>
          <w:lang w:val="es-ES_tradnl"/>
        </w:rPr>
        <w:t xml:space="preserve">. at 420 (citando </w:t>
      </w:r>
      <w:r w:rsidR="006563BD" w:rsidRPr="00F00987">
        <w:rPr>
          <w:rFonts w:ascii="Arial" w:hAnsi="Arial" w:cs="Arial"/>
          <w:color w:val="000000"/>
          <w:sz w:val="22"/>
          <w:szCs w:val="22"/>
          <w:lang w:val="es-ES_tradnl"/>
        </w:rPr>
        <w:t xml:space="preserve">a </w:t>
      </w:r>
      <w:r w:rsidRPr="00F00987">
        <w:rPr>
          <w:rFonts w:ascii="Arial" w:hAnsi="Arial" w:cs="Arial"/>
          <w:color w:val="000000"/>
          <w:sz w:val="22"/>
          <w:szCs w:val="22"/>
          <w:u w:val="single"/>
          <w:lang w:val="es-ES_tradnl"/>
        </w:rPr>
        <w:t>Zschernig v. Miller</w:t>
      </w:r>
      <w:r w:rsidRPr="00F00987">
        <w:rPr>
          <w:rFonts w:ascii="Arial" w:hAnsi="Arial" w:cs="Arial"/>
          <w:color w:val="000000"/>
          <w:sz w:val="22"/>
          <w:szCs w:val="22"/>
          <w:lang w:val="es-ES_tradnl"/>
        </w:rPr>
        <w:t>, 389 U.S. 429, 459 (1968) (Harlan, J., concurriendo en el resultado).</w:t>
      </w:r>
    </w:p>
    <w:p w:rsidR="0059268C" w:rsidRPr="00F00987" w:rsidRDefault="0059268C" w:rsidP="006135BD">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 xml:space="preserve">Como cuestión inicial, la aplicación de la doctrina de asuntos exteriores es </w:t>
      </w:r>
      <w:r w:rsidR="0021177A" w:rsidRPr="00F00987">
        <w:rPr>
          <w:rFonts w:ascii="Arial" w:hAnsi="Arial" w:cs="Arial"/>
          <w:color w:val="000000"/>
          <w:sz w:val="22"/>
          <w:szCs w:val="22"/>
          <w:lang w:val="es-ES_tradnl"/>
        </w:rPr>
        <w:t>del todo</w:t>
      </w:r>
      <w:r w:rsidRPr="00F00987">
        <w:rPr>
          <w:rFonts w:ascii="Arial" w:hAnsi="Arial" w:cs="Arial"/>
          <w:color w:val="000000"/>
          <w:sz w:val="22"/>
          <w:szCs w:val="22"/>
          <w:lang w:val="es-ES_tradnl"/>
        </w:rPr>
        <w:t xml:space="preserve"> inepta en estos casos, ya que la Corte </w:t>
      </w:r>
      <w:r w:rsidR="0021177A" w:rsidRPr="00F00987">
        <w:rPr>
          <w:rFonts w:ascii="Arial" w:hAnsi="Arial" w:cs="Arial"/>
          <w:color w:val="000000"/>
          <w:sz w:val="22"/>
          <w:szCs w:val="22"/>
          <w:lang w:val="es-ES_tradnl"/>
        </w:rPr>
        <w:t>está aplicando</w:t>
      </w:r>
      <w:r w:rsidRPr="00F00987">
        <w:rPr>
          <w:rFonts w:ascii="Arial" w:hAnsi="Arial" w:cs="Arial"/>
          <w:color w:val="000000"/>
          <w:sz w:val="22"/>
          <w:szCs w:val="22"/>
          <w:lang w:val="es-ES_tradnl"/>
        </w:rPr>
        <w:t xml:space="preserve"> la ley boliviana, no la ley de</w:t>
      </w:r>
      <w:r w:rsidR="00416534" w:rsidRPr="00F00987">
        <w:rPr>
          <w:rFonts w:ascii="Arial" w:hAnsi="Arial" w:cs="Arial"/>
          <w:color w:val="000000"/>
          <w:sz w:val="22"/>
          <w:szCs w:val="22"/>
          <w:lang w:val="es-ES_tradnl"/>
        </w:rPr>
        <w:t>l estado de</w:t>
      </w:r>
      <w:r w:rsidRPr="00F00987">
        <w:rPr>
          <w:rFonts w:ascii="Arial" w:hAnsi="Arial" w:cs="Arial"/>
          <w:color w:val="000000"/>
          <w:sz w:val="22"/>
          <w:szCs w:val="22"/>
          <w:lang w:val="es-ES_tradnl"/>
        </w:rPr>
        <w:t xml:space="preserve"> Florida, a los reclamos por homicidio culposo</w:t>
      </w:r>
      <w:r w:rsidR="0021177A" w:rsidRPr="00F00987">
        <w:rPr>
          <w:rFonts w:ascii="Arial" w:hAnsi="Arial" w:cs="Arial"/>
          <w:color w:val="000000"/>
          <w:sz w:val="22"/>
          <w:szCs w:val="22"/>
          <w:lang w:val="es-ES_tradnl"/>
        </w:rPr>
        <w:t xml:space="preserve"> que presentan los</w:t>
      </w:r>
      <w:r w:rsidRPr="00F00987">
        <w:rPr>
          <w:rFonts w:ascii="Arial" w:hAnsi="Arial" w:cs="Arial"/>
          <w:color w:val="000000"/>
          <w:sz w:val="22"/>
          <w:szCs w:val="22"/>
          <w:lang w:val="es-ES_tradnl"/>
        </w:rPr>
        <w:t xml:space="preserve"> </w:t>
      </w:r>
      <w:r w:rsidR="0021177A" w:rsidRPr="00F00987">
        <w:rPr>
          <w:rFonts w:ascii="Arial" w:hAnsi="Arial" w:cs="Arial"/>
          <w:color w:val="000000"/>
          <w:sz w:val="22"/>
          <w:szCs w:val="22"/>
          <w:lang w:val="es-ES_tradnl"/>
        </w:rPr>
        <w:t>D</w:t>
      </w:r>
      <w:r w:rsidRPr="00F00987">
        <w:rPr>
          <w:rFonts w:ascii="Arial" w:hAnsi="Arial" w:cs="Arial"/>
          <w:color w:val="000000"/>
          <w:sz w:val="22"/>
          <w:szCs w:val="22"/>
          <w:lang w:val="es-ES_tradnl"/>
        </w:rPr>
        <w:t>emandante</w:t>
      </w:r>
      <w:r w:rsidR="0021177A" w:rsidRPr="00F00987">
        <w:rPr>
          <w:rFonts w:ascii="Arial" w:hAnsi="Arial" w:cs="Arial"/>
          <w:color w:val="000000"/>
          <w:sz w:val="22"/>
          <w:szCs w:val="22"/>
          <w:lang w:val="es-ES_tradnl"/>
        </w:rPr>
        <w:t>s</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V</w:t>
      </w:r>
      <w:r w:rsidR="00AC4D68" w:rsidRPr="00F00987">
        <w:rPr>
          <w:rFonts w:ascii="Arial" w:hAnsi="Arial" w:cs="Arial"/>
          <w:color w:val="000000"/>
          <w:sz w:val="22"/>
          <w:szCs w:val="22"/>
          <w:u w:val="single"/>
          <w:lang w:val="es-ES_tradnl"/>
        </w:rPr>
        <w:t>éase</w:t>
      </w:r>
      <w:r w:rsidRPr="00F00987">
        <w:rPr>
          <w:rFonts w:ascii="Arial" w:hAnsi="Arial" w:cs="Arial"/>
          <w:color w:val="000000"/>
          <w:sz w:val="22"/>
          <w:szCs w:val="22"/>
          <w:u w:val="single"/>
          <w:lang w:val="es-ES_tradnl"/>
        </w:rPr>
        <w:t xml:space="preserve"> Doe v. Exxon Mobile Corp.</w:t>
      </w:r>
      <w:r w:rsidRPr="00F00987">
        <w:rPr>
          <w:rFonts w:ascii="Arial" w:hAnsi="Arial" w:cs="Arial"/>
          <w:color w:val="000000"/>
          <w:sz w:val="22"/>
          <w:szCs w:val="22"/>
          <w:lang w:val="es-ES_tradnl"/>
        </w:rPr>
        <w:t>, 654 F.3d 11,</w:t>
      </w:r>
      <w:r w:rsidR="006135BD"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70-71 (D.C. Cir.2011) ("Debido a que la le</w:t>
      </w:r>
      <w:r w:rsidR="00416534" w:rsidRPr="00F00987">
        <w:rPr>
          <w:rFonts w:ascii="Arial" w:hAnsi="Arial" w:cs="Arial"/>
          <w:color w:val="000000"/>
          <w:sz w:val="22"/>
          <w:szCs w:val="22"/>
          <w:lang w:val="es-ES_tradnl"/>
        </w:rPr>
        <w:t>gislación</w:t>
      </w:r>
      <w:r w:rsidRPr="00F00987">
        <w:rPr>
          <w:rFonts w:ascii="Arial" w:hAnsi="Arial" w:cs="Arial"/>
          <w:color w:val="000000"/>
          <w:sz w:val="22"/>
          <w:szCs w:val="22"/>
          <w:lang w:val="es-ES_tradnl"/>
        </w:rPr>
        <w:t xml:space="preserve"> </w:t>
      </w:r>
      <w:r w:rsidR="0021177A" w:rsidRPr="00F00987">
        <w:rPr>
          <w:rFonts w:ascii="Arial" w:hAnsi="Arial" w:cs="Arial"/>
          <w:sz w:val="22"/>
          <w:szCs w:val="22"/>
          <w:lang w:val="es-ES_tradnl"/>
        </w:rPr>
        <w:t>i</w:t>
      </w:r>
      <w:r w:rsidRPr="00F00987">
        <w:rPr>
          <w:rFonts w:ascii="Arial" w:hAnsi="Arial" w:cs="Arial"/>
          <w:sz w:val="22"/>
          <w:szCs w:val="22"/>
          <w:lang w:val="es-ES_tradnl"/>
        </w:rPr>
        <w:t>ndonesia</w:t>
      </w:r>
      <w:r w:rsidRPr="00F00987">
        <w:rPr>
          <w:rFonts w:ascii="Arial" w:hAnsi="Arial" w:cs="Arial"/>
          <w:color w:val="000000"/>
          <w:sz w:val="22"/>
          <w:szCs w:val="22"/>
          <w:lang w:val="es-ES_tradnl"/>
        </w:rPr>
        <w:t xml:space="preserve"> se aplica </w:t>
      </w:r>
      <w:r w:rsidR="00416534" w:rsidRPr="00F00987">
        <w:rPr>
          <w:rFonts w:ascii="Arial" w:hAnsi="Arial" w:cs="Arial"/>
          <w:color w:val="000000"/>
          <w:sz w:val="22"/>
          <w:szCs w:val="22"/>
          <w:lang w:val="es-ES_tradnl"/>
        </w:rPr>
        <w:t>conforme a la normativa d</w:t>
      </w:r>
      <w:r w:rsidRPr="00F00987">
        <w:rPr>
          <w:rFonts w:ascii="Arial" w:hAnsi="Arial" w:cs="Arial"/>
          <w:color w:val="000000"/>
          <w:sz w:val="22"/>
          <w:szCs w:val="22"/>
          <w:lang w:val="es-ES_tradnl"/>
        </w:rPr>
        <w:t>el Distrito de Columbia</w:t>
      </w:r>
      <w:r w:rsidR="00606764" w:rsidRPr="00F00987">
        <w:rPr>
          <w:rFonts w:ascii="Arial" w:hAnsi="Arial" w:cs="Arial"/>
          <w:color w:val="000000"/>
          <w:sz w:val="22"/>
          <w:szCs w:val="22"/>
          <w:lang w:val="es-ES_tradnl"/>
        </w:rPr>
        <w:t xml:space="preserve"> sobre elección de leyes</w:t>
      </w:r>
      <w:r w:rsidRPr="00F00987">
        <w:rPr>
          <w:rFonts w:ascii="Arial" w:hAnsi="Arial" w:cs="Arial"/>
          <w:color w:val="000000"/>
          <w:sz w:val="22"/>
          <w:szCs w:val="22"/>
          <w:lang w:val="es-ES_tradnl"/>
        </w:rPr>
        <w:t xml:space="preserve">, la corte no necesita ya </w:t>
      </w:r>
      <w:r w:rsidR="0021177A" w:rsidRPr="00F00987">
        <w:rPr>
          <w:rFonts w:ascii="Arial" w:hAnsi="Arial" w:cs="Arial"/>
          <w:color w:val="000000"/>
          <w:sz w:val="22"/>
          <w:szCs w:val="22"/>
          <w:lang w:val="es-ES_tradnl"/>
        </w:rPr>
        <w:t>tratar el argumento de primacía federal de</w:t>
      </w:r>
      <w:r w:rsidRPr="00F00987">
        <w:rPr>
          <w:rFonts w:ascii="Arial" w:hAnsi="Arial" w:cs="Arial"/>
          <w:color w:val="000000"/>
          <w:sz w:val="22"/>
          <w:szCs w:val="22"/>
          <w:lang w:val="es-ES_tradnl"/>
        </w:rPr>
        <w:t xml:space="preserve"> Exxson respecto al Distrito de Columbia y </w:t>
      </w:r>
      <w:r w:rsidR="0021177A" w:rsidRPr="00F00987">
        <w:rPr>
          <w:rFonts w:ascii="Arial" w:hAnsi="Arial" w:cs="Arial"/>
          <w:color w:val="000000"/>
          <w:sz w:val="22"/>
          <w:szCs w:val="22"/>
          <w:lang w:val="es-ES_tradnl"/>
        </w:rPr>
        <w:t>a la ley de Delaware".</w:t>
      </w:r>
      <w:r w:rsidR="006135BD" w:rsidRPr="00F00987">
        <w:rPr>
          <w:rFonts w:ascii="Arial" w:hAnsi="Arial" w:cs="Arial"/>
          <w:color w:val="000000"/>
          <w:sz w:val="22"/>
          <w:szCs w:val="22"/>
          <w:lang w:val="es-ES_tradnl"/>
        </w:rPr>
        <w:t>)</w:t>
      </w:r>
      <w:r w:rsidR="0021177A"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desestimada por otros motivos</w:t>
      </w:r>
      <w:r w:rsidR="006135BD"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527 F.</w:t>
      </w:r>
      <w:r w:rsidR="0021177A"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App’x 7 (D.C.Cir 2013).</w:t>
      </w:r>
      <w:r w:rsidRPr="00F00987">
        <w:rPr>
          <w:rStyle w:val="FootnoteReference"/>
          <w:rFonts w:ascii="Arial" w:eastAsiaTheme="majorEastAsia" w:hAnsi="Arial" w:cs="Arial"/>
          <w:color w:val="000000"/>
          <w:sz w:val="22"/>
          <w:szCs w:val="22"/>
          <w:lang w:val="es-ES_tradnl"/>
        </w:rPr>
        <w:footnoteReference w:id="41"/>
      </w:r>
      <w:r w:rsidRPr="00F00987">
        <w:rPr>
          <w:rFonts w:ascii="Arial" w:hAnsi="Arial" w:cs="Arial"/>
          <w:color w:val="000000"/>
          <w:sz w:val="22"/>
          <w:szCs w:val="22"/>
          <w:lang w:val="es-ES_tradnl"/>
        </w:rPr>
        <w:t xml:space="preserve">  Simplemente no </w:t>
      </w:r>
      <w:r w:rsidR="0021177A" w:rsidRPr="00F00987">
        <w:rPr>
          <w:rFonts w:ascii="Arial" w:hAnsi="Arial" w:cs="Arial"/>
          <w:color w:val="000000"/>
          <w:sz w:val="22"/>
          <w:szCs w:val="22"/>
          <w:lang w:val="es-ES_tradnl"/>
        </w:rPr>
        <w:t xml:space="preserve">hay una </w:t>
      </w:r>
      <w:r w:rsidRPr="00F00987">
        <w:rPr>
          <w:rFonts w:ascii="Arial" w:hAnsi="Arial" w:cs="Arial"/>
          <w:color w:val="000000"/>
          <w:sz w:val="22"/>
          <w:szCs w:val="22"/>
          <w:lang w:val="es-ES_tradnl"/>
        </w:rPr>
        <w:t xml:space="preserve">ley </w:t>
      </w:r>
      <w:r w:rsidR="0021177A" w:rsidRPr="00F00987">
        <w:rPr>
          <w:rFonts w:ascii="Arial" w:hAnsi="Arial" w:cs="Arial"/>
          <w:color w:val="000000"/>
          <w:sz w:val="22"/>
          <w:szCs w:val="22"/>
          <w:lang w:val="es-ES_tradnl"/>
        </w:rPr>
        <w:t xml:space="preserve">estatal </w:t>
      </w:r>
      <w:r w:rsidR="003E1790" w:rsidRPr="00F00987">
        <w:rPr>
          <w:rFonts w:ascii="Arial" w:hAnsi="Arial" w:cs="Arial"/>
          <w:color w:val="000000"/>
          <w:sz w:val="22"/>
          <w:szCs w:val="22"/>
          <w:lang w:val="es-ES_tradnl"/>
        </w:rPr>
        <w:t xml:space="preserve">a </w:t>
      </w:r>
      <w:r w:rsidR="00606764" w:rsidRPr="00F00987">
        <w:rPr>
          <w:rFonts w:ascii="Arial" w:hAnsi="Arial" w:cs="Arial"/>
          <w:color w:val="000000"/>
          <w:sz w:val="22"/>
          <w:szCs w:val="22"/>
          <w:lang w:val="es-ES_tradnl"/>
        </w:rPr>
        <w:t>evitarse</w:t>
      </w:r>
      <w:r w:rsidR="003E1790" w:rsidRPr="00F00987">
        <w:rPr>
          <w:rFonts w:ascii="Arial" w:hAnsi="Arial" w:cs="Arial"/>
          <w:color w:val="000000"/>
          <w:sz w:val="22"/>
          <w:szCs w:val="22"/>
          <w:lang w:val="es-ES_tradnl"/>
        </w:rPr>
        <w:t xml:space="preserve"> aquí</w:t>
      </w:r>
      <w:r w:rsidRPr="00F00987">
        <w:rPr>
          <w:rFonts w:ascii="Arial" w:hAnsi="Arial" w:cs="Arial"/>
          <w:color w:val="000000"/>
          <w:sz w:val="22"/>
          <w:szCs w:val="22"/>
          <w:lang w:val="es-ES_tradnl"/>
        </w:rPr>
        <w:t>.</w:t>
      </w:r>
    </w:p>
    <w:p w:rsidR="0059268C" w:rsidRPr="00F00987" w:rsidRDefault="0059268C" w:rsidP="00AE2E59">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Inclus</w:t>
      </w:r>
      <w:r w:rsidR="003E1790" w:rsidRPr="00F00987">
        <w:rPr>
          <w:rFonts w:ascii="Arial" w:hAnsi="Arial" w:cs="Arial"/>
          <w:color w:val="000000"/>
          <w:sz w:val="22"/>
          <w:szCs w:val="22"/>
          <w:lang w:val="es-ES_tradnl"/>
        </w:rPr>
        <w:t>ive</w:t>
      </w:r>
      <w:r w:rsidRPr="00F00987">
        <w:rPr>
          <w:rFonts w:ascii="Arial" w:hAnsi="Arial" w:cs="Arial"/>
          <w:color w:val="000000"/>
          <w:sz w:val="22"/>
          <w:szCs w:val="22"/>
          <w:lang w:val="es-ES_tradnl"/>
        </w:rPr>
        <w:t xml:space="preserve"> si </w:t>
      </w:r>
      <w:r w:rsidR="003E1790" w:rsidRPr="00F00987">
        <w:rPr>
          <w:rFonts w:ascii="Arial" w:hAnsi="Arial" w:cs="Arial"/>
          <w:color w:val="000000"/>
          <w:sz w:val="22"/>
          <w:szCs w:val="22"/>
          <w:lang w:val="es-ES_tradnl"/>
        </w:rPr>
        <w:t>existiese</w:t>
      </w:r>
      <w:r w:rsidRPr="00F00987">
        <w:rPr>
          <w:rFonts w:ascii="Arial" w:hAnsi="Arial" w:cs="Arial"/>
          <w:color w:val="000000"/>
          <w:sz w:val="22"/>
          <w:szCs w:val="22"/>
          <w:lang w:val="es-ES_tradnl"/>
        </w:rPr>
        <w:t xml:space="preserve"> un conflicto</w:t>
      </w:r>
      <w:r w:rsidR="00761204" w:rsidRPr="00F00987">
        <w:rPr>
          <w:rFonts w:ascii="Arial" w:hAnsi="Arial" w:cs="Arial"/>
          <w:color w:val="000000"/>
          <w:sz w:val="22"/>
          <w:szCs w:val="22"/>
          <w:lang w:val="es-ES_tradnl"/>
        </w:rPr>
        <w:t>—inclus</w:t>
      </w:r>
      <w:r w:rsidR="003E1790" w:rsidRPr="00F00987">
        <w:rPr>
          <w:rFonts w:ascii="Arial" w:hAnsi="Arial" w:cs="Arial"/>
          <w:color w:val="000000"/>
          <w:sz w:val="22"/>
          <w:szCs w:val="22"/>
          <w:lang w:val="es-ES_tradnl"/>
        </w:rPr>
        <w:t>ive</w:t>
      </w:r>
      <w:r w:rsidR="00761204"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si el interés </w:t>
      </w:r>
      <w:r w:rsidR="006B55F2" w:rsidRPr="00F00987">
        <w:rPr>
          <w:rFonts w:ascii="Arial" w:hAnsi="Arial" w:cs="Arial"/>
          <w:color w:val="000000"/>
          <w:sz w:val="22"/>
          <w:szCs w:val="22"/>
          <w:lang w:val="es-ES_tradnl"/>
        </w:rPr>
        <w:t>del estado de</w:t>
      </w:r>
      <w:r w:rsidRPr="00F00987">
        <w:rPr>
          <w:rFonts w:ascii="Arial" w:hAnsi="Arial" w:cs="Arial"/>
          <w:color w:val="000000"/>
          <w:sz w:val="22"/>
          <w:szCs w:val="22"/>
          <w:lang w:val="es-ES_tradnl"/>
        </w:rPr>
        <w:t xml:space="preserve"> Florida en considerar un acto ilícito transitorio</w:t>
      </w:r>
      <w:r w:rsidR="006B55F2"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003E1790" w:rsidRPr="00F00987">
        <w:rPr>
          <w:rFonts w:ascii="Arial" w:hAnsi="Arial" w:cs="Arial"/>
          <w:color w:val="000000"/>
          <w:sz w:val="22"/>
          <w:szCs w:val="22"/>
          <w:lang w:val="es-ES_tradnl"/>
        </w:rPr>
        <w:t>según</w:t>
      </w:r>
      <w:r w:rsidRPr="00F00987">
        <w:rPr>
          <w:rFonts w:ascii="Arial" w:hAnsi="Arial" w:cs="Arial"/>
          <w:color w:val="000000"/>
          <w:sz w:val="22"/>
          <w:szCs w:val="22"/>
          <w:lang w:val="es-ES_tradnl"/>
        </w:rPr>
        <w:t xml:space="preserve"> la ley boliviana</w:t>
      </w:r>
      <w:r w:rsidR="006B55F2"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pudiera de alguna manera implicar </w:t>
      </w:r>
      <w:r w:rsidR="003E1790" w:rsidRPr="00F00987">
        <w:rPr>
          <w:rFonts w:ascii="Arial" w:hAnsi="Arial" w:cs="Arial"/>
          <w:color w:val="000000"/>
          <w:sz w:val="22"/>
          <w:szCs w:val="22"/>
          <w:lang w:val="es-ES_tradnl"/>
        </w:rPr>
        <w:t xml:space="preserve">inquietudes </w:t>
      </w:r>
      <w:r w:rsidRPr="00F00987">
        <w:rPr>
          <w:rFonts w:ascii="Arial" w:hAnsi="Arial" w:cs="Arial"/>
          <w:color w:val="000000"/>
          <w:sz w:val="22"/>
          <w:szCs w:val="22"/>
          <w:lang w:val="es-ES_tradnl"/>
        </w:rPr>
        <w:t>de política exterior</w:t>
      </w:r>
      <w:r w:rsidR="00761204" w:rsidRPr="00F00987">
        <w:rPr>
          <w:rFonts w:ascii="Arial" w:hAnsi="Arial" w:cs="Arial"/>
          <w:color w:val="000000"/>
          <w:sz w:val="22"/>
          <w:szCs w:val="22"/>
          <w:lang w:val="es-ES_tradnl"/>
        </w:rPr>
        <w:t xml:space="preserve">—el </w:t>
      </w:r>
      <w:r w:rsidRPr="00F00987">
        <w:rPr>
          <w:rFonts w:ascii="Arial" w:hAnsi="Arial" w:cs="Arial"/>
          <w:color w:val="000000"/>
          <w:sz w:val="22"/>
          <w:szCs w:val="22"/>
          <w:lang w:val="es-ES_tradnl"/>
        </w:rPr>
        <w:t xml:space="preserve">conflicto con los intereses de la política exterior estadounidense no sería </w:t>
      </w:r>
      <w:r w:rsidR="003E1790" w:rsidRPr="00F00987">
        <w:rPr>
          <w:rFonts w:ascii="Arial" w:hAnsi="Arial" w:cs="Arial"/>
          <w:color w:val="000000"/>
          <w:sz w:val="22"/>
          <w:szCs w:val="22"/>
          <w:lang w:val="es-ES_tradnl"/>
        </w:rPr>
        <w:t>tan</w:t>
      </w:r>
      <w:r w:rsidRPr="00F00987">
        <w:rPr>
          <w:rFonts w:ascii="Arial" w:hAnsi="Arial" w:cs="Arial"/>
          <w:color w:val="000000"/>
          <w:sz w:val="22"/>
          <w:szCs w:val="22"/>
          <w:lang w:val="es-ES_tradnl"/>
        </w:rPr>
        <w:t xml:space="preserve"> </w:t>
      </w:r>
      <w:r w:rsidR="00606764" w:rsidRPr="00F00987">
        <w:rPr>
          <w:rFonts w:ascii="Arial" w:hAnsi="Arial" w:cs="Arial"/>
          <w:color w:val="000000"/>
          <w:sz w:val="22"/>
          <w:szCs w:val="22"/>
          <w:lang w:val="es-ES_tradnl"/>
        </w:rPr>
        <w:t>grande</w:t>
      </w:r>
      <w:r w:rsidRPr="00F00987">
        <w:rPr>
          <w:rFonts w:ascii="Arial" w:hAnsi="Arial" w:cs="Arial"/>
          <w:color w:val="000000"/>
          <w:sz w:val="22"/>
          <w:szCs w:val="22"/>
          <w:lang w:val="es-ES_tradnl"/>
        </w:rPr>
        <w:t xml:space="preserve"> como para </w:t>
      </w:r>
      <w:r w:rsidR="00606764" w:rsidRPr="00F00987">
        <w:rPr>
          <w:rFonts w:ascii="Arial" w:hAnsi="Arial" w:cs="Arial"/>
          <w:color w:val="000000"/>
          <w:sz w:val="22"/>
          <w:szCs w:val="22"/>
          <w:lang w:val="es-ES_tradnl"/>
        </w:rPr>
        <w:t>impedir</w:t>
      </w:r>
      <w:r w:rsidR="003E1790"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los reclamos por homicidio culposo </w:t>
      </w:r>
      <w:r w:rsidR="003E1790" w:rsidRPr="00F00987">
        <w:rPr>
          <w:rFonts w:ascii="Arial" w:hAnsi="Arial" w:cs="Arial"/>
          <w:color w:val="000000"/>
          <w:sz w:val="22"/>
          <w:szCs w:val="22"/>
          <w:lang w:val="es-ES_tradnl"/>
        </w:rPr>
        <w:t>presentados por los D</w:t>
      </w:r>
      <w:r w:rsidRPr="00F00987">
        <w:rPr>
          <w:rFonts w:ascii="Arial" w:hAnsi="Arial" w:cs="Arial"/>
          <w:color w:val="000000"/>
          <w:sz w:val="22"/>
          <w:szCs w:val="22"/>
          <w:lang w:val="es-ES_tradnl"/>
        </w:rPr>
        <w:t>emandante</w:t>
      </w:r>
      <w:r w:rsidR="003E1790" w:rsidRPr="00F00987">
        <w:rPr>
          <w:rFonts w:ascii="Arial" w:hAnsi="Arial" w:cs="Arial"/>
          <w:color w:val="000000"/>
          <w:sz w:val="22"/>
          <w:szCs w:val="22"/>
          <w:lang w:val="es-ES_tradnl"/>
        </w:rPr>
        <w:t>s</w:t>
      </w:r>
      <w:r w:rsidRPr="00F00987">
        <w:rPr>
          <w:rFonts w:ascii="Arial" w:hAnsi="Arial" w:cs="Arial"/>
          <w:color w:val="000000"/>
          <w:sz w:val="22"/>
          <w:szCs w:val="22"/>
          <w:lang w:val="es-ES_tradnl"/>
        </w:rPr>
        <w:t xml:space="preserve">.  Al comienzo de este litigio, la Corte invitó a los Departamentos de Justicia y de Estado a presentar informes </w:t>
      </w:r>
      <w:r w:rsidR="003E1790" w:rsidRPr="00F00987">
        <w:rPr>
          <w:rFonts w:ascii="Arial" w:hAnsi="Arial" w:cs="Arial"/>
          <w:color w:val="000000"/>
          <w:sz w:val="22"/>
          <w:szCs w:val="22"/>
          <w:lang w:val="es-ES_tradnl"/>
        </w:rPr>
        <w:t>de</w:t>
      </w:r>
      <w:r w:rsidRPr="00F00987">
        <w:rPr>
          <w:rFonts w:ascii="Arial" w:hAnsi="Arial" w:cs="Arial"/>
          <w:color w:val="000000"/>
          <w:sz w:val="22"/>
          <w:szCs w:val="22"/>
          <w:lang w:val="es-ES_tradnl"/>
        </w:rPr>
        <w:t xml:space="preserve"> las opiniones de los Estados Unidos sobre "la interpretación y aplicación del </w:t>
      </w:r>
      <w:r w:rsidR="00D354A9" w:rsidRPr="00F00987">
        <w:rPr>
          <w:rFonts w:ascii="Arial" w:hAnsi="Arial" w:cs="Arial"/>
          <w:sz w:val="22"/>
          <w:szCs w:val="22"/>
          <w:lang w:val="es-ES_tradnl"/>
        </w:rPr>
        <w:t>E</w:t>
      </w:r>
      <w:r w:rsidR="00D354A9" w:rsidRPr="00F00987">
        <w:rPr>
          <w:rFonts w:ascii="Arial" w:hAnsi="Arial" w:cs="Arial"/>
          <w:sz w:val="22"/>
          <w:szCs w:val="22"/>
          <w:shd w:val="clear" w:color="auto" w:fill="FFFFFF"/>
          <w:lang w:val="es-ES_tradnl"/>
        </w:rPr>
        <w:t>statuto de reclamación por agravios contra extranjeros</w:t>
      </w:r>
      <w:r w:rsidR="00D354A9" w:rsidRPr="00F00987">
        <w:rPr>
          <w:rFonts w:ascii="Arial" w:hAnsi="Arial" w:cs="Arial"/>
          <w:sz w:val="22"/>
          <w:szCs w:val="22"/>
          <w:lang w:val="es-ES_tradnl"/>
        </w:rPr>
        <w:t xml:space="preserve"> </w:t>
      </w:r>
      <w:r w:rsidRPr="00F00987">
        <w:rPr>
          <w:rFonts w:ascii="Arial" w:hAnsi="Arial" w:cs="Arial"/>
          <w:sz w:val="22"/>
          <w:szCs w:val="22"/>
          <w:lang w:val="es-ES_tradnl"/>
        </w:rPr>
        <w:t xml:space="preserve">y la </w:t>
      </w:r>
      <w:r w:rsidRPr="00F00987">
        <w:rPr>
          <w:rFonts w:ascii="Arial" w:hAnsi="Arial" w:cs="Arial"/>
          <w:color w:val="000000"/>
          <w:sz w:val="22"/>
          <w:szCs w:val="22"/>
          <w:lang w:val="es-ES_tradnl"/>
        </w:rPr>
        <w:t xml:space="preserve">Ley de </w:t>
      </w:r>
      <w:r w:rsidR="006B55F2" w:rsidRPr="00F00987">
        <w:rPr>
          <w:rFonts w:ascii="Arial" w:hAnsi="Arial" w:cs="Arial"/>
          <w:color w:val="000000"/>
          <w:sz w:val="22"/>
          <w:szCs w:val="22"/>
          <w:lang w:val="es-ES_tradnl"/>
        </w:rPr>
        <w:t xml:space="preserve">protección a las </w:t>
      </w:r>
      <w:r w:rsidR="00761204" w:rsidRPr="00F00987">
        <w:rPr>
          <w:rFonts w:ascii="Arial" w:hAnsi="Arial" w:cs="Arial"/>
          <w:color w:val="000000"/>
          <w:sz w:val="22"/>
          <w:szCs w:val="22"/>
          <w:lang w:val="es-ES_tradnl"/>
        </w:rPr>
        <w:t>víctimas de</w:t>
      </w:r>
      <w:r w:rsidR="003E1790" w:rsidRPr="00F00987">
        <w:rPr>
          <w:rFonts w:ascii="Arial" w:hAnsi="Arial" w:cs="Arial"/>
          <w:color w:val="000000"/>
          <w:sz w:val="22"/>
          <w:szCs w:val="22"/>
          <w:lang w:val="es-ES_tradnl"/>
        </w:rPr>
        <w:t xml:space="preserve"> la</w:t>
      </w:r>
      <w:r w:rsidR="00761204" w:rsidRPr="00F00987">
        <w:rPr>
          <w:rFonts w:ascii="Arial" w:hAnsi="Arial" w:cs="Arial"/>
          <w:color w:val="000000"/>
          <w:sz w:val="22"/>
          <w:szCs w:val="22"/>
          <w:lang w:val="es-ES_tradnl"/>
        </w:rPr>
        <w:t xml:space="preserve"> tortura</w:t>
      </w:r>
      <w:r w:rsidR="003E1790" w:rsidRPr="00F00987">
        <w:rPr>
          <w:rFonts w:ascii="Arial" w:hAnsi="Arial" w:cs="Arial"/>
          <w:color w:val="000000"/>
          <w:sz w:val="22"/>
          <w:szCs w:val="22"/>
          <w:lang w:val="es-ES_tradnl"/>
        </w:rPr>
        <w:t>,</w:t>
      </w:r>
      <w:r w:rsidR="00761204" w:rsidRPr="00F00987">
        <w:rPr>
          <w:rFonts w:ascii="Arial" w:hAnsi="Arial" w:cs="Arial"/>
          <w:color w:val="000000"/>
          <w:sz w:val="22"/>
          <w:szCs w:val="22"/>
          <w:lang w:val="es-ES_tradnl"/>
        </w:rPr>
        <w:t xml:space="preserve"> </w:t>
      </w:r>
      <w:r w:rsidR="003E1790" w:rsidRPr="00F00987">
        <w:rPr>
          <w:rFonts w:ascii="Arial" w:hAnsi="Arial" w:cs="Arial"/>
          <w:color w:val="000000"/>
          <w:sz w:val="22"/>
          <w:szCs w:val="22"/>
          <w:lang w:val="es-ES_tradnl"/>
        </w:rPr>
        <w:t>y las posibles repercusiones [de estos casos] en la</w:t>
      </w:r>
      <w:r w:rsidRPr="00F00987">
        <w:rPr>
          <w:rFonts w:ascii="Arial" w:hAnsi="Arial" w:cs="Arial"/>
          <w:color w:val="000000"/>
          <w:sz w:val="22"/>
          <w:szCs w:val="22"/>
          <w:lang w:val="es-ES_tradnl"/>
        </w:rPr>
        <w:t xml:space="preserve"> política exterior".  DE 60. El 21 de octubre de 2008, los </w:t>
      </w:r>
      <w:r w:rsidR="00761204" w:rsidRPr="00F00987">
        <w:rPr>
          <w:rFonts w:ascii="Arial" w:hAnsi="Arial" w:cs="Arial"/>
          <w:color w:val="000000"/>
          <w:sz w:val="22"/>
          <w:szCs w:val="22"/>
          <w:lang w:val="es-ES_tradnl"/>
        </w:rPr>
        <w:t>Estados Unidos presentaron una n</w:t>
      </w:r>
      <w:r w:rsidRPr="00F00987">
        <w:rPr>
          <w:rFonts w:ascii="Arial" w:hAnsi="Arial" w:cs="Arial"/>
          <w:color w:val="000000"/>
          <w:sz w:val="22"/>
          <w:szCs w:val="22"/>
          <w:lang w:val="es-ES_tradnl"/>
        </w:rPr>
        <w:t>otificac</w:t>
      </w:r>
      <w:r w:rsidR="00445A1D" w:rsidRPr="00F00987">
        <w:rPr>
          <w:rFonts w:ascii="Arial" w:hAnsi="Arial" w:cs="Arial"/>
          <w:color w:val="000000"/>
          <w:sz w:val="22"/>
          <w:szCs w:val="22"/>
          <w:lang w:val="es-ES_tradnl"/>
        </w:rPr>
        <w:t>ión informando a la Corte que "</w:t>
      </w:r>
      <w:r w:rsidRPr="00F00987">
        <w:rPr>
          <w:rFonts w:ascii="Arial" w:hAnsi="Arial" w:cs="Arial"/>
          <w:color w:val="000000"/>
          <w:sz w:val="22"/>
          <w:szCs w:val="22"/>
          <w:lang w:val="es-ES_tradnl"/>
        </w:rPr>
        <w:t xml:space="preserve">al momento no </w:t>
      </w:r>
      <w:r w:rsidR="00445A1D" w:rsidRPr="00F00987">
        <w:rPr>
          <w:rFonts w:ascii="Arial" w:hAnsi="Arial" w:cs="Arial"/>
          <w:color w:val="000000"/>
          <w:sz w:val="22"/>
          <w:szCs w:val="22"/>
          <w:lang w:val="es-ES_tradnl"/>
        </w:rPr>
        <w:t>hay</w:t>
      </w:r>
      <w:r w:rsidR="00761204" w:rsidRPr="00F00987">
        <w:rPr>
          <w:rFonts w:ascii="Arial" w:hAnsi="Arial" w:cs="Arial"/>
          <w:color w:val="000000"/>
          <w:sz w:val="22"/>
          <w:szCs w:val="22"/>
          <w:lang w:val="es-ES_tradnl"/>
        </w:rPr>
        <w:t xml:space="preserve"> posición </w:t>
      </w:r>
      <w:r w:rsidR="00445A1D" w:rsidRPr="00F00987">
        <w:rPr>
          <w:rFonts w:ascii="Arial" w:hAnsi="Arial" w:cs="Arial"/>
          <w:color w:val="000000"/>
          <w:sz w:val="22"/>
          <w:szCs w:val="22"/>
          <w:lang w:val="es-ES_tradnl"/>
        </w:rPr>
        <w:t>alguna sobre esa</w:t>
      </w:r>
      <w:r w:rsidR="00761204" w:rsidRPr="00F00987">
        <w:rPr>
          <w:rFonts w:ascii="Arial" w:hAnsi="Arial" w:cs="Arial"/>
          <w:color w:val="000000"/>
          <w:sz w:val="22"/>
          <w:szCs w:val="22"/>
          <w:lang w:val="es-ES_tradnl"/>
        </w:rPr>
        <w:t xml:space="preserve">s </w:t>
      </w:r>
      <w:r w:rsidR="00445A1D" w:rsidRPr="00F00987">
        <w:rPr>
          <w:rFonts w:ascii="Arial" w:hAnsi="Arial" w:cs="Arial"/>
          <w:color w:val="000000"/>
          <w:sz w:val="22"/>
          <w:szCs w:val="22"/>
          <w:lang w:val="es-ES_tradnl"/>
        </w:rPr>
        <w:t>problemáticas</w:t>
      </w:r>
      <w:r w:rsidRPr="00F00987">
        <w:rPr>
          <w:rFonts w:ascii="Arial" w:hAnsi="Arial" w:cs="Arial"/>
          <w:color w:val="000000"/>
          <w:sz w:val="22"/>
          <w:szCs w:val="22"/>
          <w:lang w:val="es-ES_tradnl"/>
        </w:rPr>
        <w:t xml:space="preserve">", pero que "continuaría supervisando este litigio". </w:t>
      </w:r>
      <w:r w:rsidR="00761204" w:rsidRPr="00F00987">
        <w:rPr>
          <w:rFonts w:ascii="Arial" w:hAnsi="Arial" w:cs="Arial"/>
          <w:color w:val="000000"/>
          <w:sz w:val="22"/>
          <w:szCs w:val="22"/>
          <w:lang w:val="es-ES_tradnl"/>
        </w:rPr>
        <w:t xml:space="preserve">DE 107 ¶¶ 3-4. </w:t>
      </w:r>
      <w:r w:rsidRPr="00F00987">
        <w:rPr>
          <w:rFonts w:ascii="Arial" w:hAnsi="Arial" w:cs="Arial"/>
          <w:color w:val="000000"/>
          <w:sz w:val="22"/>
          <w:szCs w:val="22"/>
          <w:lang w:val="es-ES_tradnl"/>
        </w:rPr>
        <w:t xml:space="preserve">Se adjuntó a la notificación una carta del Ministerio de Relaciones Exteriores y Culto de Bolivia que notifica al </w:t>
      </w:r>
      <w:r w:rsidR="006B55F2" w:rsidRPr="00F00987">
        <w:rPr>
          <w:rFonts w:ascii="Arial" w:hAnsi="Arial" w:cs="Arial"/>
          <w:color w:val="000000"/>
          <w:sz w:val="22"/>
          <w:szCs w:val="22"/>
          <w:lang w:val="es-ES_tradnl"/>
        </w:rPr>
        <w:t>Secretario de E</w:t>
      </w:r>
      <w:r w:rsidR="00761204" w:rsidRPr="00F00987">
        <w:rPr>
          <w:rFonts w:ascii="Arial" w:hAnsi="Arial" w:cs="Arial"/>
          <w:color w:val="000000"/>
          <w:sz w:val="22"/>
          <w:szCs w:val="22"/>
          <w:lang w:val="es-ES_tradnl"/>
        </w:rPr>
        <w:t xml:space="preserve">stado </w:t>
      </w:r>
      <w:r w:rsidRPr="00F00987">
        <w:rPr>
          <w:rFonts w:ascii="Arial" w:hAnsi="Arial" w:cs="Arial"/>
          <w:color w:val="000000"/>
          <w:sz w:val="22"/>
          <w:szCs w:val="22"/>
          <w:lang w:val="es-ES_tradnl"/>
        </w:rPr>
        <w:t xml:space="preserve">que “el hecho de que </w:t>
      </w:r>
      <w:r w:rsidR="00761204" w:rsidRPr="00F00987">
        <w:rPr>
          <w:rFonts w:ascii="Arial" w:hAnsi="Arial" w:cs="Arial"/>
          <w:color w:val="000000"/>
          <w:sz w:val="22"/>
          <w:szCs w:val="22"/>
          <w:lang w:val="es-ES_tradnl"/>
        </w:rPr>
        <w:t>una corte</w:t>
      </w:r>
      <w:r w:rsidRPr="00F00987">
        <w:rPr>
          <w:rFonts w:ascii="Arial" w:hAnsi="Arial" w:cs="Arial"/>
          <w:color w:val="000000"/>
          <w:sz w:val="22"/>
          <w:szCs w:val="22"/>
          <w:lang w:val="es-ES_tradnl"/>
        </w:rPr>
        <w:t xml:space="preserve"> de los Estados Unidos de América </w:t>
      </w:r>
      <w:r w:rsidR="001571D4" w:rsidRPr="00F00987">
        <w:rPr>
          <w:rFonts w:ascii="Arial" w:hAnsi="Arial" w:cs="Arial"/>
          <w:color w:val="000000"/>
          <w:sz w:val="22"/>
          <w:szCs w:val="22"/>
          <w:lang w:val="es-ES_tradnl"/>
        </w:rPr>
        <w:t>esté resolviendo</w:t>
      </w:r>
      <w:r w:rsidRPr="00F00987">
        <w:rPr>
          <w:rFonts w:ascii="Arial" w:hAnsi="Arial" w:cs="Arial"/>
          <w:color w:val="000000"/>
          <w:sz w:val="22"/>
          <w:szCs w:val="22"/>
          <w:lang w:val="es-ES_tradnl"/>
        </w:rPr>
        <w:t xml:space="preserve"> </w:t>
      </w:r>
      <w:r w:rsidR="001571D4" w:rsidRPr="00F00987">
        <w:rPr>
          <w:rFonts w:ascii="Arial" w:hAnsi="Arial" w:cs="Arial"/>
          <w:color w:val="000000"/>
          <w:sz w:val="22"/>
          <w:szCs w:val="22"/>
          <w:lang w:val="es-ES_tradnl"/>
        </w:rPr>
        <w:t>un reclamo</w:t>
      </w:r>
      <w:r w:rsidRPr="00F00987">
        <w:rPr>
          <w:rFonts w:ascii="Arial" w:hAnsi="Arial" w:cs="Arial"/>
          <w:color w:val="000000"/>
          <w:sz w:val="22"/>
          <w:szCs w:val="22"/>
          <w:lang w:val="es-ES_tradnl"/>
        </w:rPr>
        <w:t xml:space="preserve"> contra </w:t>
      </w:r>
      <w:r w:rsidR="00761204" w:rsidRPr="00F00987">
        <w:rPr>
          <w:rFonts w:ascii="Arial" w:hAnsi="Arial" w:cs="Arial"/>
          <w:color w:val="000000"/>
          <w:sz w:val="22"/>
          <w:szCs w:val="22"/>
          <w:lang w:val="es-ES_tradnl"/>
        </w:rPr>
        <w:t>[</w:t>
      </w:r>
      <w:r w:rsidR="001571D4" w:rsidRPr="00F00987">
        <w:rPr>
          <w:rFonts w:ascii="Arial" w:hAnsi="Arial" w:cs="Arial"/>
          <w:color w:val="000000"/>
          <w:sz w:val="22"/>
          <w:szCs w:val="22"/>
          <w:lang w:val="es-ES_tradnl"/>
        </w:rPr>
        <w:t xml:space="preserve">los </w:t>
      </w:r>
      <w:r w:rsidR="00761204" w:rsidRPr="00F00987">
        <w:rPr>
          <w:rFonts w:ascii="Arial" w:hAnsi="Arial" w:cs="Arial"/>
          <w:color w:val="000000"/>
          <w:sz w:val="22"/>
          <w:szCs w:val="22"/>
          <w:lang w:val="es-ES_tradnl"/>
        </w:rPr>
        <w:t>Demandados</w:t>
      </w:r>
      <w:r w:rsidRPr="00F00987">
        <w:rPr>
          <w:rFonts w:ascii="Arial" w:hAnsi="Arial" w:cs="Arial"/>
          <w:color w:val="000000"/>
          <w:sz w:val="22"/>
          <w:szCs w:val="22"/>
          <w:lang w:val="es-ES_tradnl"/>
        </w:rPr>
        <w:t xml:space="preserve"> Lozada y Berzaín</w:t>
      </w:r>
      <w:r w:rsidR="00761204"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no </w:t>
      </w:r>
      <w:r w:rsidR="001571D4" w:rsidRPr="00F00987">
        <w:rPr>
          <w:rFonts w:ascii="Arial" w:hAnsi="Arial" w:cs="Arial"/>
          <w:color w:val="000000"/>
          <w:sz w:val="22"/>
          <w:szCs w:val="22"/>
          <w:lang w:val="es-ES_tradnl"/>
        </w:rPr>
        <w:t>perturba ni altera</w:t>
      </w:r>
      <w:r w:rsidR="00761204" w:rsidRPr="00F00987">
        <w:rPr>
          <w:rFonts w:ascii="Arial" w:hAnsi="Arial" w:cs="Arial"/>
          <w:color w:val="000000"/>
          <w:sz w:val="22"/>
          <w:szCs w:val="22"/>
          <w:lang w:val="es-ES_tradnl"/>
        </w:rPr>
        <w:t xml:space="preserve"> las relaciones diplomáticas</w:t>
      </w:r>
      <w:r w:rsidRPr="00F00987">
        <w:rPr>
          <w:rFonts w:ascii="Arial" w:hAnsi="Arial" w:cs="Arial"/>
          <w:color w:val="000000"/>
          <w:sz w:val="22"/>
          <w:szCs w:val="22"/>
          <w:lang w:val="es-ES_tradnl"/>
        </w:rPr>
        <w:t xml:space="preserve"> entre Bolivia y los Estados Unidos de América”</w:t>
      </w:r>
      <w:r w:rsidR="00761204"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DE 107-1 at 4. Los Estados Unidos y el gobierno boliviano no han indicado, hasta la fecha, cambio </w:t>
      </w:r>
      <w:r w:rsidR="00761204" w:rsidRPr="00F00987">
        <w:rPr>
          <w:rFonts w:ascii="Arial" w:hAnsi="Arial" w:cs="Arial"/>
          <w:color w:val="000000"/>
          <w:sz w:val="22"/>
          <w:szCs w:val="22"/>
          <w:lang w:val="es-ES_tradnl"/>
        </w:rPr>
        <w:t xml:space="preserve">alguno </w:t>
      </w:r>
      <w:r w:rsidRPr="00F00987">
        <w:rPr>
          <w:rFonts w:ascii="Arial" w:hAnsi="Arial" w:cs="Arial"/>
          <w:color w:val="000000"/>
          <w:sz w:val="22"/>
          <w:szCs w:val="22"/>
          <w:lang w:val="es-ES_tradnl"/>
        </w:rPr>
        <w:t xml:space="preserve">en sus respectivas posiciones sobre este litigio. </w:t>
      </w:r>
      <w:r w:rsidR="006B55F2" w:rsidRPr="00F00987">
        <w:rPr>
          <w:rFonts w:ascii="Arial" w:hAnsi="Arial" w:cs="Arial"/>
          <w:color w:val="000000"/>
          <w:sz w:val="22"/>
          <w:szCs w:val="22"/>
          <w:lang w:val="es-ES_tradnl"/>
        </w:rPr>
        <w:t>De allí que</w:t>
      </w:r>
      <w:r w:rsidRPr="00F00987">
        <w:rPr>
          <w:rFonts w:ascii="Arial" w:hAnsi="Arial" w:cs="Arial"/>
          <w:color w:val="000000"/>
          <w:sz w:val="22"/>
          <w:szCs w:val="22"/>
          <w:lang w:val="es-ES_tradnl"/>
        </w:rPr>
        <w:t xml:space="preserve">, </w:t>
      </w:r>
      <w:r w:rsidR="001571D4" w:rsidRPr="00F00987">
        <w:rPr>
          <w:rFonts w:ascii="Arial" w:hAnsi="Arial" w:cs="Arial"/>
          <w:color w:val="000000"/>
          <w:sz w:val="22"/>
          <w:szCs w:val="22"/>
          <w:lang w:val="es-ES_tradnl"/>
        </w:rPr>
        <w:t>aún</w:t>
      </w:r>
      <w:r w:rsidRPr="00F00987">
        <w:rPr>
          <w:rFonts w:ascii="Arial" w:hAnsi="Arial" w:cs="Arial"/>
          <w:color w:val="000000"/>
          <w:sz w:val="22"/>
          <w:szCs w:val="22"/>
          <w:lang w:val="es-ES_tradnl"/>
        </w:rPr>
        <w:t xml:space="preserve"> asumiendo que </w:t>
      </w:r>
      <w:r w:rsidR="006B55F2" w:rsidRPr="00F00987">
        <w:rPr>
          <w:rFonts w:ascii="Arial" w:hAnsi="Arial" w:cs="Arial"/>
          <w:color w:val="000000"/>
          <w:sz w:val="22"/>
          <w:szCs w:val="22"/>
          <w:lang w:val="es-ES_tradnl"/>
        </w:rPr>
        <w:t xml:space="preserve">aquí se aplique </w:t>
      </w:r>
      <w:r w:rsidRPr="00F00987">
        <w:rPr>
          <w:rFonts w:ascii="Arial" w:hAnsi="Arial" w:cs="Arial"/>
          <w:color w:val="000000"/>
          <w:sz w:val="22"/>
          <w:szCs w:val="22"/>
          <w:lang w:val="es-ES_tradnl"/>
        </w:rPr>
        <w:t xml:space="preserve">la doctrina de asuntos exteriores, la Corte concluye que </w:t>
      </w:r>
      <w:r w:rsidR="001571D4" w:rsidRPr="00F00987">
        <w:rPr>
          <w:rFonts w:ascii="Arial" w:hAnsi="Arial" w:cs="Arial"/>
          <w:color w:val="000000"/>
          <w:sz w:val="22"/>
          <w:szCs w:val="22"/>
          <w:lang w:val="es-ES_tradnl"/>
        </w:rPr>
        <w:t xml:space="preserve">los reclamos </w:t>
      </w:r>
      <w:r w:rsidRPr="00F00987">
        <w:rPr>
          <w:rFonts w:ascii="Arial" w:hAnsi="Arial" w:cs="Arial"/>
          <w:color w:val="000000"/>
          <w:sz w:val="22"/>
          <w:szCs w:val="22"/>
          <w:lang w:val="es-ES_tradnl"/>
        </w:rPr>
        <w:t xml:space="preserve">por homicidio culposo </w:t>
      </w:r>
      <w:r w:rsidR="001571D4" w:rsidRPr="00F00987">
        <w:rPr>
          <w:rFonts w:ascii="Arial" w:hAnsi="Arial" w:cs="Arial"/>
          <w:color w:val="000000"/>
          <w:sz w:val="22"/>
          <w:szCs w:val="22"/>
          <w:lang w:val="es-ES_tradnl"/>
        </w:rPr>
        <w:t>de los Demandantes</w:t>
      </w:r>
      <w:r w:rsidRPr="00F00987">
        <w:rPr>
          <w:rFonts w:ascii="Arial" w:hAnsi="Arial" w:cs="Arial"/>
          <w:color w:val="000000"/>
          <w:sz w:val="22"/>
          <w:szCs w:val="22"/>
          <w:lang w:val="es-ES_tradnl"/>
        </w:rPr>
        <w:t xml:space="preserve"> no </w:t>
      </w:r>
      <w:r w:rsidR="001571D4" w:rsidRPr="00F00987">
        <w:rPr>
          <w:rFonts w:ascii="Arial" w:hAnsi="Arial" w:cs="Arial"/>
          <w:color w:val="000000"/>
          <w:sz w:val="22"/>
          <w:szCs w:val="22"/>
          <w:lang w:val="es-ES_tradnl"/>
        </w:rPr>
        <w:t>están</w:t>
      </w:r>
      <w:r w:rsidRPr="00F00987">
        <w:rPr>
          <w:rFonts w:ascii="Arial" w:hAnsi="Arial" w:cs="Arial"/>
          <w:color w:val="000000"/>
          <w:sz w:val="22"/>
          <w:szCs w:val="22"/>
          <w:lang w:val="es-ES_tradnl"/>
        </w:rPr>
        <w:t xml:space="preserve"> </w:t>
      </w:r>
      <w:r w:rsidR="006B55F2" w:rsidRPr="00F00987">
        <w:rPr>
          <w:rFonts w:ascii="Arial" w:hAnsi="Arial" w:cs="Arial"/>
          <w:color w:val="000000"/>
          <w:sz w:val="22"/>
          <w:szCs w:val="22"/>
          <w:lang w:val="es-ES_tradnl"/>
        </w:rPr>
        <w:t>excluidos</w:t>
      </w:r>
      <w:r w:rsidRPr="00F00987">
        <w:rPr>
          <w:rFonts w:ascii="Arial" w:hAnsi="Arial" w:cs="Arial"/>
          <w:color w:val="000000"/>
          <w:sz w:val="22"/>
          <w:szCs w:val="22"/>
          <w:lang w:val="es-ES_tradnl"/>
        </w:rPr>
        <w:t>.</w:t>
      </w:r>
      <w:r w:rsidRPr="00F00987">
        <w:rPr>
          <w:rStyle w:val="FootnoteReference"/>
          <w:rFonts w:ascii="Arial" w:eastAsiaTheme="majorEastAsia" w:hAnsi="Arial" w:cs="Arial"/>
          <w:color w:val="000000"/>
          <w:sz w:val="22"/>
          <w:szCs w:val="22"/>
          <w:lang w:val="es-ES_tradnl"/>
        </w:rPr>
        <w:footnoteReference w:id="42"/>
      </w:r>
    </w:p>
    <w:p w:rsidR="0059268C" w:rsidRPr="00F00987" w:rsidRDefault="0059268C" w:rsidP="00761204">
      <w:pPr>
        <w:widowControl w:val="0"/>
        <w:autoSpaceDE w:val="0"/>
        <w:autoSpaceDN w:val="0"/>
        <w:adjustRightInd w:val="0"/>
        <w:spacing w:line="480" w:lineRule="auto"/>
        <w:ind w:left="567" w:right="184" w:firstLine="709"/>
        <w:rPr>
          <w:rFonts w:ascii="Arial" w:hAnsi="Arial" w:cs="Arial"/>
          <w:color w:val="000000"/>
          <w:sz w:val="22"/>
          <w:szCs w:val="22"/>
          <w:lang w:val="es-ES_tradnl"/>
        </w:rPr>
      </w:pPr>
      <w:r w:rsidRPr="00F00987">
        <w:rPr>
          <w:rFonts w:ascii="Arial" w:hAnsi="Arial" w:cs="Arial"/>
          <w:color w:val="000000"/>
          <w:sz w:val="22"/>
          <w:szCs w:val="22"/>
          <w:lang w:val="es-ES_tradnl"/>
        </w:rPr>
        <w:tab/>
      </w:r>
      <w:r w:rsidR="00AE2E59" w:rsidRPr="00F00987">
        <w:rPr>
          <w:rFonts w:ascii="Arial" w:hAnsi="Arial" w:cs="Arial"/>
          <w:color w:val="000000"/>
          <w:sz w:val="22"/>
          <w:szCs w:val="22"/>
          <w:lang w:val="es-ES_tradnl"/>
        </w:rPr>
        <w:tab/>
      </w:r>
      <w:r w:rsidRPr="00F00987">
        <w:rPr>
          <w:rFonts w:ascii="Arial" w:hAnsi="Arial" w:cs="Arial"/>
          <w:color w:val="000000"/>
          <w:sz w:val="22"/>
          <w:szCs w:val="22"/>
          <w:lang w:val="es-ES_tradnl"/>
        </w:rPr>
        <w:t>2.</w:t>
      </w:r>
      <w:r w:rsidRPr="00F00987">
        <w:rPr>
          <w:rFonts w:ascii="Arial" w:hAnsi="Arial" w:cs="Arial"/>
          <w:color w:val="000000"/>
          <w:sz w:val="22"/>
          <w:szCs w:val="22"/>
          <w:lang w:val="es-ES_tradnl"/>
        </w:rPr>
        <w:tab/>
        <w:t xml:space="preserve">Responsabilidad indirecta </w:t>
      </w:r>
      <w:r w:rsidR="00761204" w:rsidRPr="00F00987">
        <w:rPr>
          <w:rFonts w:ascii="Arial" w:hAnsi="Arial" w:cs="Arial"/>
          <w:color w:val="000000"/>
          <w:sz w:val="22"/>
          <w:szCs w:val="22"/>
          <w:lang w:val="es-ES_tradnl"/>
        </w:rPr>
        <w:t>según</w:t>
      </w:r>
      <w:r w:rsidRPr="00F00987">
        <w:rPr>
          <w:rFonts w:ascii="Arial" w:hAnsi="Arial" w:cs="Arial"/>
          <w:color w:val="000000"/>
          <w:sz w:val="22"/>
          <w:szCs w:val="22"/>
          <w:lang w:val="es-ES_tradnl"/>
        </w:rPr>
        <w:t xml:space="preserve"> la le</w:t>
      </w:r>
      <w:r w:rsidR="004F781C" w:rsidRPr="00F00987">
        <w:rPr>
          <w:rFonts w:ascii="Arial" w:hAnsi="Arial" w:cs="Arial"/>
          <w:color w:val="000000"/>
          <w:sz w:val="22"/>
          <w:szCs w:val="22"/>
          <w:lang w:val="es-ES_tradnl"/>
        </w:rPr>
        <w:t>gislación</w:t>
      </w:r>
      <w:r w:rsidRPr="00F00987">
        <w:rPr>
          <w:rFonts w:ascii="Arial" w:hAnsi="Arial" w:cs="Arial"/>
          <w:color w:val="000000"/>
          <w:sz w:val="22"/>
          <w:szCs w:val="22"/>
          <w:lang w:val="es-ES_tradnl"/>
        </w:rPr>
        <w:t xml:space="preserve"> boliviana.</w:t>
      </w:r>
    </w:p>
    <w:p w:rsidR="0059268C" w:rsidRPr="00F00987" w:rsidRDefault="004F781C" w:rsidP="00AE2E59">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Los D</w:t>
      </w:r>
      <w:r w:rsidR="0059268C" w:rsidRPr="00F00987">
        <w:rPr>
          <w:rFonts w:ascii="Arial" w:hAnsi="Arial" w:cs="Arial"/>
          <w:color w:val="000000"/>
          <w:sz w:val="22"/>
          <w:szCs w:val="22"/>
          <w:lang w:val="es-ES_tradnl"/>
        </w:rPr>
        <w:t>emandados argu</w:t>
      </w:r>
      <w:r w:rsidR="00761204" w:rsidRPr="00F00987">
        <w:rPr>
          <w:rFonts w:ascii="Arial" w:hAnsi="Arial" w:cs="Arial"/>
          <w:color w:val="000000"/>
          <w:sz w:val="22"/>
          <w:szCs w:val="22"/>
          <w:lang w:val="es-ES_tradnl"/>
        </w:rPr>
        <w:t>yen</w:t>
      </w:r>
      <w:r w:rsidR="0059268C" w:rsidRPr="00F00987">
        <w:rPr>
          <w:rFonts w:ascii="Arial" w:hAnsi="Arial" w:cs="Arial"/>
          <w:color w:val="000000"/>
          <w:sz w:val="22"/>
          <w:szCs w:val="22"/>
          <w:lang w:val="es-ES_tradnl"/>
        </w:rPr>
        <w:t xml:space="preserve"> que los reclamos </w:t>
      </w:r>
      <w:r w:rsidR="00761204" w:rsidRPr="00F00987">
        <w:rPr>
          <w:rFonts w:ascii="Arial" w:hAnsi="Arial" w:cs="Arial"/>
          <w:color w:val="000000"/>
          <w:sz w:val="22"/>
          <w:szCs w:val="22"/>
          <w:lang w:val="es-ES_tradnl"/>
        </w:rPr>
        <w:t xml:space="preserve">de los Demandantes </w:t>
      </w:r>
      <w:r w:rsidR="0059268C" w:rsidRPr="00F00987">
        <w:rPr>
          <w:rFonts w:ascii="Arial" w:hAnsi="Arial" w:cs="Arial"/>
          <w:color w:val="000000"/>
          <w:sz w:val="22"/>
          <w:szCs w:val="22"/>
          <w:lang w:val="es-ES_tradnl"/>
        </w:rPr>
        <w:t xml:space="preserve">por homicidio culposo </w:t>
      </w:r>
      <w:r w:rsidR="00761204" w:rsidRPr="00F00987">
        <w:rPr>
          <w:rFonts w:ascii="Arial" w:hAnsi="Arial" w:cs="Arial"/>
          <w:color w:val="000000"/>
          <w:sz w:val="22"/>
          <w:szCs w:val="22"/>
          <w:lang w:val="es-ES_tradnl"/>
        </w:rPr>
        <w:t>fallan</w:t>
      </w:r>
      <w:r w:rsidR="0059268C" w:rsidRPr="00F00987">
        <w:rPr>
          <w:rFonts w:ascii="Arial" w:hAnsi="Arial" w:cs="Arial"/>
          <w:color w:val="000000"/>
          <w:sz w:val="22"/>
          <w:szCs w:val="22"/>
          <w:lang w:val="es-ES_tradnl"/>
        </w:rPr>
        <w:t xml:space="preserve"> porque la le</w:t>
      </w:r>
      <w:r w:rsidRPr="00F00987">
        <w:rPr>
          <w:rFonts w:ascii="Arial" w:hAnsi="Arial" w:cs="Arial"/>
          <w:color w:val="000000"/>
          <w:sz w:val="22"/>
          <w:szCs w:val="22"/>
          <w:lang w:val="es-ES_tradnl"/>
        </w:rPr>
        <w:t>gislación</w:t>
      </w:r>
      <w:r w:rsidR="0059268C" w:rsidRPr="00F00987">
        <w:rPr>
          <w:rFonts w:ascii="Arial" w:hAnsi="Arial" w:cs="Arial"/>
          <w:color w:val="000000"/>
          <w:sz w:val="22"/>
          <w:szCs w:val="22"/>
          <w:lang w:val="es-ES_tradnl"/>
        </w:rPr>
        <w:t xml:space="preserve"> boliviana no reconoce una acción civil para los perjudicados por una conducta delictiva </w:t>
      </w:r>
      <w:r w:rsidR="00AD3D42" w:rsidRPr="00F00987">
        <w:rPr>
          <w:rFonts w:ascii="Arial" w:hAnsi="Arial" w:cs="Arial"/>
          <w:color w:val="000000"/>
          <w:sz w:val="22"/>
          <w:szCs w:val="22"/>
          <w:lang w:val="es-ES_tradnl"/>
        </w:rPr>
        <w:t>fundada</w:t>
      </w:r>
      <w:r w:rsidR="0059268C" w:rsidRPr="00F00987">
        <w:rPr>
          <w:rFonts w:ascii="Arial" w:hAnsi="Arial" w:cs="Arial"/>
          <w:color w:val="000000"/>
          <w:sz w:val="22"/>
          <w:szCs w:val="22"/>
          <w:lang w:val="es-ES_tradnl"/>
        </w:rPr>
        <w:t xml:space="preserve"> en la responsabilidad indirecta. Específicamente, los </w:t>
      </w:r>
      <w:r w:rsidR="00761204" w:rsidRPr="00F00987">
        <w:rPr>
          <w:rFonts w:ascii="Arial" w:hAnsi="Arial" w:cs="Arial"/>
          <w:color w:val="000000"/>
          <w:sz w:val="22"/>
          <w:szCs w:val="22"/>
          <w:lang w:val="es-ES_tradnl"/>
        </w:rPr>
        <w:t>D</w:t>
      </w:r>
      <w:r w:rsidR="0059268C" w:rsidRPr="00F00987">
        <w:rPr>
          <w:rFonts w:ascii="Arial" w:hAnsi="Arial" w:cs="Arial"/>
          <w:color w:val="000000"/>
          <w:sz w:val="22"/>
          <w:szCs w:val="22"/>
          <w:lang w:val="es-ES_tradnl"/>
        </w:rPr>
        <w:t xml:space="preserve">emandados afirman que, si bien el Código Penal boliviano impone responsabilidad penal a los </w:t>
      </w:r>
      <w:r w:rsidR="00761204" w:rsidRPr="00F00987">
        <w:rPr>
          <w:rFonts w:ascii="Arial" w:hAnsi="Arial" w:cs="Arial"/>
          <w:color w:val="000000"/>
          <w:sz w:val="22"/>
          <w:szCs w:val="22"/>
          <w:lang w:val="es-ES_tradnl"/>
        </w:rPr>
        <w:t>“autores</w:t>
      </w:r>
      <w:r w:rsidR="0059268C" w:rsidRPr="00F00987">
        <w:rPr>
          <w:rFonts w:ascii="Arial" w:hAnsi="Arial" w:cs="Arial"/>
          <w:color w:val="000000"/>
          <w:sz w:val="22"/>
          <w:szCs w:val="22"/>
          <w:lang w:val="es-ES_tradnl"/>
        </w:rPr>
        <w:t xml:space="preserve"> intermedios</w:t>
      </w:r>
      <w:r w:rsidR="00761204" w:rsidRPr="00F00987">
        <w:rPr>
          <w:rFonts w:ascii="Arial" w:hAnsi="Arial" w:cs="Arial"/>
          <w:color w:val="000000"/>
          <w:sz w:val="22"/>
          <w:szCs w:val="22"/>
          <w:lang w:val="es-ES_tradnl"/>
        </w:rPr>
        <w:t>”</w:t>
      </w:r>
      <w:r w:rsidR="00C108EB" w:rsidRPr="00F00987">
        <w:rPr>
          <w:rFonts w:ascii="Arial" w:hAnsi="Arial" w:cs="Arial"/>
          <w:color w:val="000000"/>
          <w:sz w:val="22"/>
          <w:szCs w:val="22"/>
          <w:lang w:val="es-ES_tradnl"/>
        </w:rPr>
        <w:t>—“</w:t>
      </w:r>
      <w:r w:rsidR="00761204" w:rsidRPr="00F00987">
        <w:rPr>
          <w:rFonts w:ascii="Arial" w:hAnsi="Arial" w:cs="Arial"/>
          <w:color w:val="000000"/>
          <w:sz w:val="22"/>
          <w:szCs w:val="22"/>
          <w:lang w:val="es-ES_tradnl"/>
        </w:rPr>
        <w:t>quien[es]</w:t>
      </w:r>
      <w:r w:rsidR="0059268C" w:rsidRPr="00F00987">
        <w:rPr>
          <w:rFonts w:ascii="Arial" w:hAnsi="Arial" w:cs="Arial"/>
          <w:color w:val="000000"/>
          <w:sz w:val="22"/>
          <w:szCs w:val="22"/>
          <w:lang w:val="es-ES_tradnl"/>
        </w:rPr>
        <w:t xml:space="preserve"> </w:t>
      </w:r>
      <w:r w:rsidR="00761204" w:rsidRPr="00F00987">
        <w:rPr>
          <w:rFonts w:ascii="Arial" w:hAnsi="Arial" w:cs="Arial"/>
          <w:color w:val="000000"/>
          <w:sz w:val="22"/>
          <w:szCs w:val="22"/>
          <w:lang w:val="es-ES_tradnl"/>
        </w:rPr>
        <w:t>usa[n]</w:t>
      </w:r>
      <w:r w:rsidR="0059268C" w:rsidRPr="00F00987">
        <w:rPr>
          <w:rFonts w:ascii="Arial" w:hAnsi="Arial" w:cs="Arial"/>
          <w:color w:val="000000"/>
          <w:sz w:val="22"/>
          <w:szCs w:val="22"/>
          <w:lang w:val="es-ES_tradnl"/>
        </w:rPr>
        <w:t xml:space="preserve"> a otra persona como instrumento, </w:t>
      </w:r>
      <w:r w:rsidRPr="00F00987">
        <w:rPr>
          <w:rFonts w:ascii="Arial" w:hAnsi="Arial" w:cs="Arial"/>
          <w:color w:val="000000"/>
          <w:sz w:val="22"/>
          <w:szCs w:val="22"/>
          <w:lang w:val="es-ES_tradnl"/>
        </w:rPr>
        <w:t>esto es</w:t>
      </w:r>
      <w:r w:rsidR="0059268C" w:rsidRPr="00F00987">
        <w:rPr>
          <w:rFonts w:ascii="Arial" w:hAnsi="Arial" w:cs="Arial"/>
          <w:color w:val="000000"/>
          <w:sz w:val="22"/>
          <w:szCs w:val="22"/>
          <w:lang w:val="es-ES_tradnl"/>
        </w:rPr>
        <w:t>, una persona que u</w:t>
      </w:r>
      <w:r w:rsidR="00C108EB" w:rsidRPr="00F00987">
        <w:rPr>
          <w:rFonts w:ascii="Arial" w:hAnsi="Arial" w:cs="Arial"/>
          <w:color w:val="000000"/>
          <w:sz w:val="22"/>
          <w:szCs w:val="22"/>
          <w:lang w:val="es-ES_tradnl"/>
        </w:rPr>
        <w:t>sa</w:t>
      </w:r>
      <w:r w:rsidR="0059268C" w:rsidRPr="00F00987">
        <w:rPr>
          <w:rFonts w:ascii="Arial" w:hAnsi="Arial" w:cs="Arial"/>
          <w:color w:val="000000"/>
          <w:sz w:val="22"/>
          <w:szCs w:val="22"/>
          <w:lang w:val="es-ES_tradnl"/>
        </w:rPr>
        <w:t xml:space="preserve"> un agente para cometer un aspecto de un delito</w:t>
      </w:r>
      <w:r w:rsidR="00C108EB" w:rsidRPr="00F00987">
        <w:rPr>
          <w:rFonts w:ascii="Arial" w:hAnsi="Arial" w:cs="Arial"/>
          <w:color w:val="000000"/>
          <w:sz w:val="22"/>
          <w:szCs w:val="22"/>
          <w:lang w:val="es-ES_tradnl"/>
        </w:rPr>
        <w:t>”—l</w:t>
      </w:r>
      <w:r w:rsidR="0059268C" w:rsidRPr="00F00987">
        <w:rPr>
          <w:rFonts w:ascii="Arial" w:hAnsi="Arial" w:cs="Arial"/>
          <w:color w:val="000000"/>
          <w:sz w:val="22"/>
          <w:szCs w:val="22"/>
          <w:lang w:val="es-ES_tradnl"/>
        </w:rPr>
        <w:t xml:space="preserve">a responsabilidad del </w:t>
      </w:r>
      <w:r w:rsidR="00C108EB" w:rsidRPr="00F00987">
        <w:rPr>
          <w:rFonts w:ascii="Arial" w:hAnsi="Arial" w:cs="Arial"/>
          <w:color w:val="000000"/>
          <w:sz w:val="22"/>
          <w:szCs w:val="22"/>
          <w:lang w:val="es-ES_tradnl"/>
        </w:rPr>
        <w:t>aut</w:t>
      </w:r>
      <w:r w:rsidR="0059268C" w:rsidRPr="00F00987">
        <w:rPr>
          <w:rFonts w:ascii="Arial" w:hAnsi="Arial" w:cs="Arial"/>
          <w:color w:val="000000"/>
          <w:sz w:val="22"/>
          <w:szCs w:val="22"/>
          <w:lang w:val="es-ES_tradnl"/>
        </w:rPr>
        <w:t xml:space="preserve">or </w:t>
      </w:r>
      <w:r w:rsidR="00C108EB" w:rsidRPr="00F00987">
        <w:rPr>
          <w:rFonts w:ascii="Arial" w:hAnsi="Arial" w:cs="Arial"/>
          <w:color w:val="000000"/>
          <w:sz w:val="22"/>
          <w:szCs w:val="22"/>
          <w:lang w:val="es-ES_tradnl"/>
        </w:rPr>
        <w:t xml:space="preserve">intermedio </w:t>
      </w:r>
      <w:r w:rsidR="0059268C" w:rsidRPr="00F00987">
        <w:rPr>
          <w:rFonts w:ascii="Arial" w:hAnsi="Arial" w:cs="Arial"/>
          <w:color w:val="000000"/>
          <w:sz w:val="22"/>
          <w:szCs w:val="22"/>
          <w:lang w:val="es-ES_tradnl"/>
        </w:rPr>
        <w:t>no se encuentra en la legislación civil boliviana. DE 342-1 at 33.</w:t>
      </w:r>
    </w:p>
    <w:p w:rsidR="0059268C" w:rsidRPr="00F00987" w:rsidRDefault="0059268C" w:rsidP="00544ABB">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 xml:space="preserve">Este argumento garantiza poca discusión. Se </w:t>
      </w:r>
      <w:r w:rsidR="004F781C" w:rsidRPr="00F00987">
        <w:rPr>
          <w:rFonts w:ascii="Arial" w:hAnsi="Arial" w:cs="Arial"/>
          <w:color w:val="000000"/>
          <w:sz w:val="22"/>
          <w:szCs w:val="22"/>
          <w:lang w:val="es-ES_tradnl"/>
        </w:rPr>
        <w:t>apoya</w:t>
      </w:r>
      <w:r w:rsidRPr="00F00987">
        <w:rPr>
          <w:rFonts w:ascii="Arial" w:hAnsi="Arial" w:cs="Arial"/>
          <w:color w:val="000000"/>
          <w:sz w:val="22"/>
          <w:szCs w:val="22"/>
          <w:lang w:val="es-ES_tradnl"/>
        </w:rPr>
        <w:t xml:space="preserve"> únicamente en el hecho de que un artículo del Código Penal boliviano utiliza el término "</w:t>
      </w:r>
      <w:r w:rsidR="00AF5A71" w:rsidRPr="00F00987">
        <w:rPr>
          <w:rFonts w:ascii="Arial" w:hAnsi="Arial" w:cs="Arial"/>
          <w:color w:val="000000"/>
          <w:sz w:val="22"/>
          <w:szCs w:val="22"/>
          <w:lang w:val="es-ES_tradnl"/>
        </w:rPr>
        <w:t>aut</w:t>
      </w:r>
      <w:r w:rsidRPr="00F00987">
        <w:rPr>
          <w:rFonts w:ascii="Arial" w:hAnsi="Arial" w:cs="Arial"/>
          <w:color w:val="000000"/>
          <w:sz w:val="22"/>
          <w:szCs w:val="22"/>
          <w:lang w:val="es-ES_tradnl"/>
        </w:rPr>
        <w:t xml:space="preserve">or", pero no menciona específicamente </w:t>
      </w:r>
      <w:r w:rsidR="004F781C" w:rsidRPr="00F00987">
        <w:rPr>
          <w:rFonts w:ascii="Arial" w:hAnsi="Arial" w:cs="Arial"/>
          <w:color w:val="000000"/>
          <w:sz w:val="22"/>
          <w:szCs w:val="22"/>
          <w:lang w:val="es-ES_tradnl"/>
        </w:rPr>
        <w:t xml:space="preserve">y a la vez a los </w:t>
      </w:r>
      <w:r w:rsidRPr="00F00987">
        <w:rPr>
          <w:rFonts w:ascii="Arial" w:hAnsi="Arial" w:cs="Arial"/>
          <w:color w:val="000000"/>
          <w:sz w:val="22"/>
          <w:szCs w:val="22"/>
          <w:lang w:val="es-ES_tradnl"/>
        </w:rPr>
        <w:t>"</w:t>
      </w:r>
      <w:r w:rsidR="00AF5A71" w:rsidRPr="00F00987">
        <w:rPr>
          <w:rFonts w:ascii="Arial" w:hAnsi="Arial" w:cs="Arial"/>
          <w:color w:val="000000"/>
          <w:sz w:val="22"/>
          <w:szCs w:val="22"/>
          <w:lang w:val="es-ES_tradnl"/>
        </w:rPr>
        <w:t>autores intermedios</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V</w:t>
      </w:r>
      <w:r w:rsidR="00AF5A71" w:rsidRPr="00F00987">
        <w:rPr>
          <w:rFonts w:ascii="Arial" w:hAnsi="Arial" w:cs="Arial"/>
          <w:color w:val="000000"/>
          <w:sz w:val="22"/>
          <w:szCs w:val="22"/>
          <w:u w:val="single"/>
          <w:lang w:val="es-ES_tradnl"/>
        </w:rPr>
        <w:t>éase</w:t>
      </w:r>
      <w:r w:rsidR="004F781C" w:rsidRPr="00F00987">
        <w:rPr>
          <w:rFonts w:ascii="Arial" w:hAnsi="Arial" w:cs="Arial"/>
          <w:color w:val="000000"/>
          <w:sz w:val="22"/>
          <w:szCs w:val="22"/>
          <w:lang w:val="es-ES_tradnl"/>
        </w:rPr>
        <w:t xml:space="preserve"> Prueba 75 de los D</w:t>
      </w:r>
      <w:r w:rsidRPr="00F00987">
        <w:rPr>
          <w:rFonts w:ascii="Arial" w:hAnsi="Arial" w:cs="Arial"/>
          <w:color w:val="000000"/>
          <w:sz w:val="22"/>
          <w:szCs w:val="22"/>
          <w:lang w:val="es-ES_tradnl"/>
        </w:rPr>
        <w:t>emandados (</w:t>
      </w:r>
      <w:r w:rsidR="004F781C" w:rsidRPr="00F00987">
        <w:rPr>
          <w:rFonts w:ascii="Arial" w:hAnsi="Arial" w:cs="Arial"/>
          <w:color w:val="000000"/>
          <w:sz w:val="22"/>
          <w:szCs w:val="22"/>
          <w:lang w:val="es-ES_tradnl"/>
        </w:rPr>
        <w:t>Bol.</w:t>
      </w:r>
      <w:r w:rsidRPr="00F00987">
        <w:rPr>
          <w:rFonts w:ascii="Arial" w:hAnsi="Arial" w:cs="Arial"/>
          <w:color w:val="000000"/>
          <w:sz w:val="22"/>
          <w:szCs w:val="22"/>
          <w:lang w:val="es-ES_tradnl"/>
        </w:rPr>
        <w:t xml:space="preserve"> Penal </w:t>
      </w:r>
      <w:r w:rsidR="004F781C" w:rsidRPr="00F00987">
        <w:rPr>
          <w:rFonts w:ascii="Arial" w:hAnsi="Arial" w:cs="Arial"/>
          <w:color w:val="000000"/>
          <w:sz w:val="22"/>
          <w:szCs w:val="22"/>
          <w:lang w:val="es-ES_tradnl"/>
        </w:rPr>
        <w:t>Code</w:t>
      </w:r>
      <w:r w:rsidRPr="00F00987">
        <w:rPr>
          <w:rFonts w:ascii="Arial" w:hAnsi="Arial" w:cs="Arial"/>
          <w:color w:val="000000"/>
          <w:sz w:val="22"/>
          <w:szCs w:val="22"/>
          <w:lang w:val="es-ES_tradnl"/>
        </w:rPr>
        <w:t>, art. 273.) ("Una persona que, con la intención de causar daño corporal o daño a la salud, causa la muerte de una persona</w:t>
      </w:r>
      <w:r w:rsidR="004F781C" w:rsidRPr="00F00987">
        <w:rPr>
          <w:rFonts w:ascii="Arial" w:hAnsi="Arial" w:cs="Arial"/>
          <w:color w:val="000000"/>
          <w:sz w:val="22"/>
          <w:szCs w:val="22"/>
          <w:lang w:val="es-ES_tradnl"/>
        </w:rPr>
        <w:t>, sin la intención pero pudiendo haberlo</w:t>
      </w:r>
      <w:r w:rsidRPr="00F00987">
        <w:rPr>
          <w:rFonts w:ascii="Arial" w:hAnsi="Arial" w:cs="Arial"/>
          <w:color w:val="000000"/>
          <w:sz w:val="22"/>
          <w:szCs w:val="22"/>
          <w:lang w:val="es-ES_tradnl"/>
        </w:rPr>
        <w:t xml:space="preserve"> previsto</w:t>
      </w:r>
      <w:r w:rsidR="004F781C"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será castigada con pena de prisión de TRES a OCHO años").  Pero los </w:t>
      </w:r>
      <w:r w:rsidR="004F781C" w:rsidRPr="00F00987">
        <w:rPr>
          <w:rFonts w:ascii="Arial" w:hAnsi="Arial" w:cs="Arial"/>
          <w:color w:val="000000"/>
          <w:sz w:val="22"/>
          <w:szCs w:val="22"/>
          <w:lang w:val="es-ES_tradnl"/>
        </w:rPr>
        <w:t>Demandados</w:t>
      </w:r>
      <w:r w:rsidRPr="00F00987">
        <w:rPr>
          <w:rFonts w:ascii="Arial" w:hAnsi="Arial" w:cs="Arial"/>
          <w:color w:val="000000"/>
          <w:sz w:val="22"/>
          <w:szCs w:val="22"/>
          <w:lang w:val="es-ES_tradnl"/>
        </w:rPr>
        <w:t xml:space="preserve"> admiten que, según la ley boliviana, el Código Penal establece la responsabilidad civil. </w:t>
      </w:r>
      <w:r w:rsidR="00AF5A71" w:rsidRPr="00F00987">
        <w:rPr>
          <w:rFonts w:ascii="Arial" w:hAnsi="Arial" w:cs="Arial"/>
          <w:color w:val="000000"/>
          <w:sz w:val="22"/>
          <w:szCs w:val="22"/>
          <w:lang w:val="es-ES_tradnl"/>
        </w:rPr>
        <w:t>A</w:t>
      </w:r>
      <w:r w:rsidRPr="00F00987">
        <w:rPr>
          <w:rFonts w:ascii="Arial" w:hAnsi="Arial" w:cs="Arial"/>
          <w:color w:val="000000"/>
          <w:sz w:val="22"/>
          <w:szCs w:val="22"/>
          <w:lang w:val="es-ES_tradnl"/>
        </w:rPr>
        <w:t xml:space="preserve">demás, el Artículo 14 del Código de </w:t>
      </w:r>
      <w:r w:rsidRPr="00F00987">
        <w:rPr>
          <w:rFonts w:ascii="Arial" w:hAnsi="Arial" w:cs="Arial"/>
          <w:sz w:val="22"/>
          <w:szCs w:val="22"/>
          <w:lang w:val="es-ES_tradnl"/>
        </w:rPr>
        <w:t xml:space="preserve">Procedimiento Penal boliviano establece que una acción civil surge "de la comisión de </w:t>
      </w:r>
      <w:r w:rsidR="00F8327B" w:rsidRPr="00F00987">
        <w:rPr>
          <w:rFonts w:ascii="Arial" w:hAnsi="Arial" w:cs="Arial"/>
          <w:i/>
          <w:sz w:val="22"/>
          <w:szCs w:val="22"/>
          <w:lang w:val="es-ES_tradnl"/>
        </w:rPr>
        <w:t>todo</w:t>
      </w:r>
      <w:r w:rsidRPr="00F00987">
        <w:rPr>
          <w:rFonts w:ascii="Arial" w:hAnsi="Arial" w:cs="Arial"/>
          <w:i/>
          <w:sz w:val="22"/>
          <w:szCs w:val="22"/>
          <w:lang w:val="es-ES_tradnl"/>
        </w:rPr>
        <w:t xml:space="preserve"> </w:t>
      </w:r>
      <w:r w:rsidR="00AF5A71" w:rsidRPr="00F00987">
        <w:rPr>
          <w:rFonts w:ascii="Arial" w:hAnsi="Arial" w:cs="Arial"/>
          <w:i/>
          <w:sz w:val="22"/>
          <w:szCs w:val="22"/>
          <w:lang w:val="es-ES_tradnl"/>
        </w:rPr>
        <w:t>delito</w:t>
      </w:r>
      <w:r w:rsidRPr="00F00987">
        <w:rPr>
          <w:rFonts w:ascii="Arial" w:hAnsi="Arial" w:cs="Arial"/>
          <w:sz w:val="22"/>
          <w:szCs w:val="22"/>
          <w:lang w:val="es-ES_tradnl"/>
        </w:rPr>
        <w:t>". Prue</w:t>
      </w:r>
      <w:r w:rsidRPr="00F00987">
        <w:rPr>
          <w:rFonts w:ascii="Arial" w:hAnsi="Arial" w:cs="Arial"/>
          <w:color w:val="000000"/>
          <w:sz w:val="22"/>
          <w:szCs w:val="22"/>
          <w:lang w:val="es-ES_tradnl"/>
        </w:rPr>
        <w:t xml:space="preserve">ba </w:t>
      </w:r>
      <w:r w:rsidR="004F781C" w:rsidRPr="00F00987">
        <w:rPr>
          <w:rFonts w:ascii="Arial" w:hAnsi="Arial" w:cs="Arial"/>
          <w:color w:val="000000"/>
          <w:sz w:val="22"/>
          <w:szCs w:val="22"/>
          <w:lang w:val="es-ES_tradnl"/>
        </w:rPr>
        <w:t xml:space="preserve">AAA </w:t>
      </w:r>
      <w:r w:rsidRPr="00F00987">
        <w:rPr>
          <w:rFonts w:ascii="Arial" w:hAnsi="Arial" w:cs="Arial"/>
          <w:color w:val="000000"/>
          <w:sz w:val="22"/>
          <w:szCs w:val="22"/>
          <w:lang w:val="es-ES_tradnl"/>
        </w:rPr>
        <w:t xml:space="preserve">de los </w:t>
      </w:r>
      <w:r w:rsidR="00AF5A71" w:rsidRPr="00F00987">
        <w:rPr>
          <w:rFonts w:ascii="Arial" w:hAnsi="Arial" w:cs="Arial"/>
          <w:color w:val="000000"/>
          <w:sz w:val="22"/>
          <w:szCs w:val="22"/>
          <w:lang w:val="es-ES_tradnl"/>
        </w:rPr>
        <w:t>D</w:t>
      </w:r>
      <w:r w:rsidRPr="00F00987">
        <w:rPr>
          <w:rFonts w:ascii="Arial" w:hAnsi="Arial" w:cs="Arial"/>
          <w:color w:val="000000"/>
          <w:sz w:val="22"/>
          <w:szCs w:val="22"/>
          <w:lang w:val="es-ES_tradnl"/>
        </w:rPr>
        <w:t>emandantes (</w:t>
      </w:r>
      <w:r w:rsidR="00AF5A71" w:rsidRPr="00F00987">
        <w:rPr>
          <w:rFonts w:ascii="Arial" w:hAnsi="Arial" w:cs="Arial"/>
          <w:color w:val="000000"/>
          <w:sz w:val="22"/>
          <w:szCs w:val="22"/>
          <w:lang w:val="es-ES_tradnl"/>
        </w:rPr>
        <w:t xml:space="preserve">Bol. Code Crim. P. art 14 (nuestro énfasis)); </w:t>
      </w:r>
      <w:r w:rsidR="00AF5A71" w:rsidRPr="00F00987">
        <w:rPr>
          <w:rFonts w:ascii="Arial" w:hAnsi="Arial" w:cs="Arial"/>
          <w:color w:val="000000"/>
          <w:sz w:val="22"/>
          <w:szCs w:val="22"/>
          <w:u w:val="single"/>
          <w:lang w:val="es-ES_tradnl"/>
        </w:rPr>
        <w:t>véase también</w:t>
      </w:r>
      <w:r w:rsidR="004F781C" w:rsidRPr="00F00987">
        <w:rPr>
          <w:rFonts w:ascii="Arial" w:hAnsi="Arial" w:cs="Arial"/>
          <w:color w:val="000000"/>
          <w:sz w:val="22"/>
          <w:szCs w:val="22"/>
          <w:lang w:val="es-ES_tradnl"/>
        </w:rPr>
        <w:t xml:space="preserve"> Prueba</w:t>
      </w:r>
      <w:r w:rsidR="00AF5A71" w:rsidRPr="00F00987">
        <w:rPr>
          <w:rFonts w:ascii="Arial" w:hAnsi="Arial" w:cs="Arial"/>
          <w:color w:val="000000"/>
          <w:sz w:val="22"/>
          <w:szCs w:val="22"/>
          <w:lang w:val="es-ES_tradnl"/>
        </w:rPr>
        <w:t xml:space="preserve"> 75 de los Demandados (Bol. Code Crim. P. art 87)</w:t>
      </w:r>
      <w:r w:rsidRPr="00F00987">
        <w:rPr>
          <w:rFonts w:ascii="Arial" w:hAnsi="Arial" w:cs="Arial"/>
          <w:color w:val="000000"/>
          <w:sz w:val="22"/>
          <w:szCs w:val="22"/>
          <w:lang w:val="es-ES_tradnl"/>
        </w:rPr>
        <w:t xml:space="preserve"> </w:t>
      </w:r>
      <w:r w:rsidR="00AF5A71" w:rsidRPr="00F00987">
        <w:rPr>
          <w:rFonts w:ascii="Arial" w:hAnsi="Arial" w:cs="Arial"/>
          <w:color w:val="000000"/>
          <w:sz w:val="22"/>
          <w:szCs w:val="22"/>
          <w:lang w:val="es-ES_tradnl"/>
        </w:rPr>
        <w:t>(“</w:t>
      </w:r>
      <w:r w:rsidR="00F8327B" w:rsidRPr="00F00987">
        <w:rPr>
          <w:rFonts w:ascii="Arial" w:hAnsi="Arial" w:cs="Arial"/>
          <w:sz w:val="22"/>
          <w:szCs w:val="22"/>
          <w:lang w:val="es-ES_tradnl"/>
        </w:rPr>
        <w:t>Toda</w:t>
      </w:r>
      <w:r w:rsidR="00AF5A71" w:rsidRPr="00F00987">
        <w:rPr>
          <w:rFonts w:ascii="Arial" w:hAnsi="Arial" w:cs="Arial"/>
          <w:sz w:val="22"/>
          <w:szCs w:val="22"/>
          <w:lang w:val="es-ES_tradnl"/>
        </w:rPr>
        <w:t xml:space="preserve"> persona penalmente responsable también es civilmente responsable </w:t>
      </w:r>
      <w:r w:rsidR="00544ABB" w:rsidRPr="00F00987">
        <w:rPr>
          <w:rFonts w:ascii="Arial" w:hAnsi="Arial" w:cs="Arial"/>
          <w:sz w:val="22"/>
          <w:szCs w:val="22"/>
          <w:lang w:val="es-ES_tradnl"/>
        </w:rPr>
        <w:t>y está obligada a resarcir daños materiales y no materiales causados por el delito”.).</w:t>
      </w:r>
      <w:r w:rsidRPr="00F00987">
        <w:rPr>
          <w:rFonts w:ascii="Arial" w:hAnsi="Arial" w:cs="Arial"/>
          <w:color w:val="000000"/>
          <w:sz w:val="22"/>
          <w:szCs w:val="22"/>
          <w:lang w:val="es-ES_tradnl"/>
        </w:rPr>
        <w:t xml:space="preserve"> </w:t>
      </w:r>
      <w:r w:rsidR="00544ABB" w:rsidRPr="00F00987">
        <w:rPr>
          <w:rFonts w:ascii="Arial" w:hAnsi="Arial" w:cs="Arial"/>
          <w:color w:val="000000"/>
          <w:sz w:val="22"/>
          <w:szCs w:val="22"/>
          <w:lang w:val="es-ES_tradnl"/>
        </w:rPr>
        <w:t xml:space="preserve">Más aún, el Código de Procedimiento Penal boliviano especifica que una </w:t>
      </w:r>
      <w:r w:rsidR="00544ABB" w:rsidRPr="00F00987">
        <w:rPr>
          <w:rFonts w:ascii="Arial" w:hAnsi="Arial" w:cs="Arial"/>
          <w:sz w:val="22"/>
          <w:szCs w:val="22"/>
          <w:lang w:val="es-ES_tradnl"/>
        </w:rPr>
        <w:t>a</w:t>
      </w:r>
      <w:r w:rsidR="008B5BCB" w:rsidRPr="00F00987">
        <w:rPr>
          <w:rFonts w:ascii="Arial" w:hAnsi="Arial" w:cs="Arial"/>
          <w:sz w:val="22"/>
          <w:szCs w:val="22"/>
          <w:lang w:val="es-ES_tradnl"/>
        </w:rPr>
        <w:t>cción civil “p</w:t>
      </w:r>
      <w:r w:rsidR="00ED5D05" w:rsidRPr="00F00987">
        <w:rPr>
          <w:rFonts w:ascii="Arial" w:hAnsi="Arial" w:cs="Arial"/>
          <w:sz w:val="22"/>
          <w:szCs w:val="22"/>
          <w:lang w:val="es-ES_tradnl"/>
        </w:rPr>
        <w:t>ara la reparación</w:t>
      </w:r>
      <w:r w:rsidR="008B5BCB" w:rsidRPr="00F00987">
        <w:rPr>
          <w:rFonts w:ascii="Arial" w:hAnsi="Arial" w:cs="Arial"/>
          <w:sz w:val="22"/>
          <w:szCs w:val="22"/>
          <w:lang w:val="es-ES_tradnl"/>
        </w:rPr>
        <w:t xml:space="preserve"> o </w:t>
      </w:r>
      <w:r w:rsidR="00ED5D05" w:rsidRPr="00F00987">
        <w:rPr>
          <w:rFonts w:ascii="Arial" w:hAnsi="Arial" w:cs="Arial"/>
          <w:sz w:val="22"/>
          <w:szCs w:val="22"/>
          <w:lang w:val="es-ES_tradnl"/>
        </w:rPr>
        <w:t>indemnización de los</w:t>
      </w:r>
      <w:r w:rsidR="00544ABB" w:rsidRPr="00F00987">
        <w:rPr>
          <w:rFonts w:ascii="Arial" w:hAnsi="Arial" w:cs="Arial"/>
          <w:sz w:val="22"/>
          <w:szCs w:val="22"/>
          <w:lang w:val="es-ES_tradnl"/>
        </w:rPr>
        <w:t xml:space="preserve"> daños y </w:t>
      </w:r>
      <w:r w:rsidR="00ED5D05" w:rsidRPr="00F00987">
        <w:rPr>
          <w:rFonts w:ascii="Arial" w:hAnsi="Arial" w:cs="Arial"/>
          <w:sz w:val="22"/>
          <w:szCs w:val="22"/>
          <w:lang w:val="es-ES_tradnl"/>
        </w:rPr>
        <w:t>perjuicios causado</w:t>
      </w:r>
      <w:r w:rsidR="00544ABB" w:rsidRPr="00F00987">
        <w:rPr>
          <w:rFonts w:ascii="Arial" w:hAnsi="Arial" w:cs="Arial"/>
          <w:sz w:val="22"/>
          <w:szCs w:val="22"/>
          <w:lang w:val="es-ES_tradnl"/>
        </w:rPr>
        <w:t>s por [un] delito</w:t>
      </w:r>
      <w:r w:rsidR="00ED5D05" w:rsidRPr="00F00987">
        <w:rPr>
          <w:rFonts w:ascii="Arial" w:hAnsi="Arial" w:cs="Arial"/>
          <w:sz w:val="22"/>
          <w:szCs w:val="22"/>
          <w:lang w:val="es-ES_tradnl"/>
        </w:rPr>
        <w:t>,</w:t>
      </w:r>
      <w:r w:rsidR="00544ABB" w:rsidRPr="00F00987">
        <w:rPr>
          <w:rFonts w:ascii="Arial" w:hAnsi="Arial" w:cs="Arial"/>
          <w:sz w:val="22"/>
          <w:szCs w:val="22"/>
          <w:lang w:val="es-ES_tradnl"/>
        </w:rPr>
        <w:t xml:space="preserve"> </w:t>
      </w:r>
      <w:r w:rsidR="00ED5D05" w:rsidRPr="00F00987">
        <w:rPr>
          <w:rFonts w:ascii="Arial" w:hAnsi="Arial" w:cs="Arial"/>
          <w:sz w:val="22"/>
          <w:szCs w:val="22"/>
          <w:lang w:val="es-ES_tradnl"/>
        </w:rPr>
        <w:t>solo podrá ser ejercida</w:t>
      </w:r>
      <w:r w:rsidR="00544ABB" w:rsidRPr="00F00987">
        <w:rPr>
          <w:rFonts w:ascii="Arial" w:hAnsi="Arial" w:cs="Arial"/>
          <w:sz w:val="22"/>
          <w:szCs w:val="22"/>
          <w:lang w:val="es-ES_tradnl"/>
        </w:rPr>
        <w:t xml:space="preserve"> por </w:t>
      </w:r>
      <w:r w:rsidR="00ED5D05" w:rsidRPr="00F00987">
        <w:rPr>
          <w:rFonts w:ascii="Arial" w:hAnsi="Arial" w:cs="Arial"/>
          <w:sz w:val="22"/>
          <w:szCs w:val="22"/>
          <w:lang w:val="es-ES_tradnl"/>
        </w:rPr>
        <w:t>el damnificado</w:t>
      </w:r>
      <w:r w:rsidR="00544ABB" w:rsidRPr="00F00987">
        <w:rPr>
          <w:rFonts w:ascii="Arial" w:hAnsi="Arial" w:cs="Arial"/>
          <w:sz w:val="22"/>
          <w:szCs w:val="22"/>
          <w:lang w:val="es-ES_tradnl"/>
        </w:rPr>
        <w:t xml:space="preserve"> contra el autor y los part</w:t>
      </w:r>
      <w:r w:rsidR="00ED5D05" w:rsidRPr="00F00987">
        <w:rPr>
          <w:rFonts w:ascii="Arial" w:hAnsi="Arial" w:cs="Arial"/>
          <w:sz w:val="22"/>
          <w:szCs w:val="22"/>
          <w:lang w:val="es-ES_tradnl"/>
        </w:rPr>
        <w:t>ícipes</w:t>
      </w:r>
      <w:r w:rsidR="00544ABB" w:rsidRPr="00F00987">
        <w:rPr>
          <w:rFonts w:ascii="Arial" w:hAnsi="Arial" w:cs="Arial"/>
          <w:sz w:val="22"/>
          <w:szCs w:val="22"/>
          <w:lang w:val="es-ES_tradnl"/>
        </w:rPr>
        <w:t xml:space="preserve"> del </w:t>
      </w:r>
      <w:r w:rsidR="008B5BCB" w:rsidRPr="00F00987">
        <w:rPr>
          <w:rFonts w:ascii="Arial" w:hAnsi="Arial" w:cs="Arial"/>
          <w:sz w:val="22"/>
          <w:szCs w:val="22"/>
          <w:lang w:val="es-ES_tradnl"/>
        </w:rPr>
        <w:t>delito</w:t>
      </w:r>
      <w:r w:rsidR="00544ABB" w:rsidRPr="00F00987">
        <w:rPr>
          <w:rFonts w:ascii="Arial" w:hAnsi="Arial" w:cs="Arial"/>
          <w:sz w:val="22"/>
          <w:szCs w:val="22"/>
          <w:lang w:val="es-ES_tradnl"/>
        </w:rPr>
        <w:t xml:space="preserve">”. </w:t>
      </w:r>
      <w:r w:rsidR="008B5BCB" w:rsidRPr="00F00987">
        <w:rPr>
          <w:rFonts w:ascii="Arial" w:hAnsi="Arial" w:cs="Arial"/>
          <w:sz w:val="22"/>
          <w:szCs w:val="22"/>
          <w:lang w:val="es-ES_tradnl"/>
        </w:rPr>
        <w:t>Prueba</w:t>
      </w:r>
      <w:r w:rsidR="00544ABB" w:rsidRPr="00F00987">
        <w:rPr>
          <w:rFonts w:ascii="Arial" w:hAnsi="Arial" w:cs="Arial"/>
          <w:sz w:val="22"/>
          <w:szCs w:val="22"/>
          <w:lang w:val="es-ES_tradnl"/>
        </w:rPr>
        <w:t xml:space="preserve"> </w:t>
      </w:r>
      <w:r w:rsidR="00544ABB" w:rsidRPr="00F00987">
        <w:rPr>
          <w:rFonts w:ascii="Arial" w:hAnsi="Arial" w:cs="Arial"/>
          <w:color w:val="000000"/>
          <w:sz w:val="22"/>
          <w:szCs w:val="22"/>
          <w:lang w:val="es-ES_tradnl"/>
        </w:rPr>
        <w:t xml:space="preserve">AAA </w:t>
      </w:r>
      <w:r w:rsidR="008B5BCB" w:rsidRPr="00F00987">
        <w:rPr>
          <w:rFonts w:ascii="Arial" w:hAnsi="Arial" w:cs="Arial"/>
          <w:color w:val="000000"/>
          <w:sz w:val="22"/>
          <w:szCs w:val="22"/>
          <w:lang w:val="es-ES_tradnl"/>
        </w:rPr>
        <w:t xml:space="preserve">de los Demandantes (Bol. Code Crim. P. art. 36 (nuestro énfasis)). Basándose en esta autoridad, la Corte </w:t>
      </w:r>
      <w:r w:rsidR="00544ABB" w:rsidRPr="00F00987">
        <w:rPr>
          <w:rFonts w:ascii="Arial" w:hAnsi="Arial" w:cs="Arial"/>
          <w:color w:val="000000"/>
          <w:sz w:val="22"/>
          <w:szCs w:val="22"/>
          <w:lang w:val="es-ES_tradnl"/>
        </w:rPr>
        <w:t xml:space="preserve">concluye </w:t>
      </w:r>
      <w:r w:rsidRPr="00F00987">
        <w:rPr>
          <w:rFonts w:ascii="Arial" w:hAnsi="Arial" w:cs="Arial"/>
          <w:color w:val="000000"/>
          <w:sz w:val="22"/>
          <w:szCs w:val="22"/>
          <w:lang w:val="es-ES_tradnl"/>
        </w:rPr>
        <w:t xml:space="preserve">que los </w:t>
      </w:r>
      <w:r w:rsidR="00544ABB" w:rsidRPr="00F00987">
        <w:rPr>
          <w:rFonts w:ascii="Arial" w:hAnsi="Arial" w:cs="Arial"/>
          <w:color w:val="000000"/>
          <w:sz w:val="22"/>
          <w:szCs w:val="22"/>
          <w:lang w:val="es-ES_tradnl"/>
        </w:rPr>
        <w:t>D</w:t>
      </w:r>
      <w:r w:rsidRPr="00F00987">
        <w:rPr>
          <w:rFonts w:ascii="Arial" w:hAnsi="Arial" w:cs="Arial"/>
          <w:color w:val="000000"/>
          <w:sz w:val="22"/>
          <w:szCs w:val="22"/>
          <w:lang w:val="es-ES_tradnl"/>
        </w:rPr>
        <w:t xml:space="preserve">emandados no han demostrado que la legislación boliviana no reconoce una acción civil </w:t>
      </w:r>
      <w:r w:rsidR="008B5BCB" w:rsidRPr="00F00987">
        <w:rPr>
          <w:rFonts w:ascii="Arial" w:hAnsi="Arial" w:cs="Arial"/>
          <w:color w:val="000000"/>
          <w:sz w:val="22"/>
          <w:szCs w:val="22"/>
          <w:lang w:val="es-ES_tradnl"/>
        </w:rPr>
        <w:t>que se funda en</w:t>
      </w:r>
      <w:r w:rsidRPr="00F00987">
        <w:rPr>
          <w:rFonts w:ascii="Arial" w:hAnsi="Arial" w:cs="Arial"/>
          <w:color w:val="000000"/>
          <w:sz w:val="22"/>
          <w:szCs w:val="22"/>
          <w:lang w:val="es-ES_tradnl"/>
        </w:rPr>
        <w:t xml:space="preserve"> la responsabilidad indirecta.</w:t>
      </w:r>
    </w:p>
    <w:p w:rsidR="0059268C" w:rsidRPr="00F00987" w:rsidRDefault="0059268C" w:rsidP="00544ABB">
      <w:pPr>
        <w:widowControl w:val="0"/>
        <w:autoSpaceDE w:val="0"/>
        <w:autoSpaceDN w:val="0"/>
        <w:adjustRightInd w:val="0"/>
        <w:spacing w:line="480" w:lineRule="auto"/>
        <w:ind w:left="1415" w:right="184" w:firstLine="709"/>
        <w:rPr>
          <w:rFonts w:ascii="Arial" w:hAnsi="Arial" w:cs="Arial"/>
          <w:color w:val="000000"/>
          <w:sz w:val="22"/>
          <w:szCs w:val="22"/>
          <w:lang w:val="es-ES_tradnl"/>
        </w:rPr>
      </w:pPr>
      <w:r w:rsidRPr="00F00987">
        <w:rPr>
          <w:rFonts w:ascii="Arial" w:hAnsi="Arial" w:cs="Arial"/>
          <w:color w:val="000000"/>
          <w:sz w:val="22"/>
          <w:szCs w:val="22"/>
          <w:lang w:val="es-ES_tradnl"/>
        </w:rPr>
        <w:t>3.</w:t>
      </w:r>
      <w:r w:rsidRPr="00F00987">
        <w:rPr>
          <w:rFonts w:ascii="Arial" w:hAnsi="Arial" w:cs="Arial"/>
          <w:color w:val="000000"/>
          <w:sz w:val="22"/>
          <w:szCs w:val="22"/>
          <w:lang w:val="es-ES_tradnl"/>
        </w:rPr>
        <w:tab/>
      </w:r>
      <w:r w:rsidR="009C63F3" w:rsidRPr="00F00987">
        <w:rPr>
          <w:rFonts w:ascii="Arial" w:hAnsi="Arial" w:cs="Arial"/>
          <w:sz w:val="22"/>
          <w:szCs w:val="22"/>
          <w:lang w:val="es-ES_tradnl"/>
        </w:rPr>
        <w:t>Exclu</w:t>
      </w:r>
      <w:r w:rsidRPr="00F00987">
        <w:rPr>
          <w:rFonts w:ascii="Arial" w:hAnsi="Arial" w:cs="Arial"/>
          <w:sz w:val="22"/>
          <w:szCs w:val="22"/>
          <w:lang w:val="es-ES_tradnl"/>
        </w:rPr>
        <w:t>sión</w:t>
      </w:r>
      <w:r w:rsidRPr="00F00987">
        <w:rPr>
          <w:rFonts w:ascii="Arial" w:hAnsi="Arial" w:cs="Arial"/>
          <w:color w:val="000000"/>
          <w:sz w:val="22"/>
          <w:szCs w:val="22"/>
          <w:lang w:val="es-ES_tradnl"/>
        </w:rPr>
        <w:t xml:space="preserve"> </w:t>
      </w:r>
      <w:r w:rsidR="008B5BCB" w:rsidRPr="00F00987">
        <w:rPr>
          <w:rFonts w:ascii="Arial" w:hAnsi="Arial" w:cs="Arial"/>
          <w:color w:val="000000"/>
          <w:sz w:val="22"/>
          <w:szCs w:val="22"/>
          <w:lang w:val="es-ES_tradnl"/>
        </w:rPr>
        <w:t>fundada</w:t>
      </w:r>
      <w:r w:rsidRPr="00F00987">
        <w:rPr>
          <w:rFonts w:ascii="Arial" w:hAnsi="Arial" w:cs="Arial"/>
          <w:color w:val="000000"/>
          <w:sz w:val="22"/>
          <w:szCs w:val="22"/>
          <w:lang w:val="es-ES_tradnl"/>
        </w:rPr>
        <w:t xml:space="preserve"> en </w:t>
      </w:r>
      <w:r w:rsidR="00544ABB" w:rsidRPr="00F00987">
        <w:rPr>
          <w:rFonts w:ascii="Arial" w:hAnsi="Arial" w:cs="Arial"/>
          <w:color w:val="000000"/>
          <w:sz w:val="22"/>
          <w:szCs w:val="22"/>
          <w:lang w:val="es-ES_tradnl"/>
        </w:rPr>
        <w:t xml:space="preserve">cargos </w:t>
      </w:r>
      <w:r w:rsidR="008B5BCB" w:rsidRPr="00F00987">
        <w:rPr>
          <w:rFonts w:ascii="Arial" w:hAnsi="Arial" w:cs="Arial"/>
          <w:color w:val="000000"/>
          <w:sz w:val="22"/>
          <w:szCs w:val="22"/>
          <w:lang w:val="es-ES_tradnl"/>
        </w:rPr>
        <w:t>pen</w:t>
      </w:r>
      <w:r w:rsidR="00544ABB" w:rsidRPr="00F00987">
        <w:rPr>
          <w:rFonts w:ascii="Arial" w:hAnsi="Arial" w:cs="Arial"/>
          <w:color w:val="000000"/>
          <w:sz w:val="22"/>
          <w:szCs w:val="22"/>
          <w:lang w:val="es-ES_tradnl"/>
        </w:rPr>
        <w:t>ales pendientes</w:t>
      </w:r>
    </w:p>
    <w:p w:rsidR="0059268C" w:rsidRPr="00F00987" w:rsidRDefault="0059268C" w:rsidP="007C6CCD">
      <w:pPr>
        <w:widowControl w:val="0"/>
        <w:tabs>
          <w:tab w:val="left" w:pos="10065"/>
        </w:tabs>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 xml:space="preserve">Los </w:t>
      </w:r>
      <w:r w:rsidR="00544ABB" w:rsidRPr="00F00987">
        <w:rPr>
          <w:rFonts w:ascii="Arial" w:hAnsi="Arial" w:cs="Arial"/>
          <w:color w:val="000000"/>
          <w:sz w:val="22"/>
          <w:szCs w:val="22"/>
          <w:lang w:val="es-ES_tradnl"/>
        </w:rPr>
        <w:t>D</w:t>
      </w:r>
      <w:r w:rsidRPr="00F00987">
        <w:rPr>
          <w:rFonts w:ascii="Arial" w:hAnsi="Arial" w:cs="Arial"/>
          <w:color w:val="000000"/>
          <w:sz w:val="22"/>
          <w:szCs w:val="22"/>
          <w:lang w:val="es-ES_tradnl"/>
        </w:rPr>
        <w:t xml:space="preserve">emandados también afirman que </w:t>
      </w:r>
      <w:r w:rsidR="00544ABB" w:rsidRPr="00F00987">
        <w:rPr>
          <w:rFonts w:ascii="Arial" w:hAnsi="Arial" w:cs="Arial"/>
          <w:color w:val="000000"/>
          <w:sz w:val="22"/>
          <w:szCs w:val="22"/>
          <w:lang w:val="es-ES_tradnl"/>
        </w:rPr>
        <w:t>los reclamos</w:t>
      </w:r>
      <w:r w:rsidRPr="00F00987">
        <w:rPr>
          <w:rFonts w:ascii="Arial" w:hAnsi="Arial" w:cs="Arial"/>
          <w:color w:val="000000"/>
          <w:sz w:val="22"/>
          <w:szCs w:val="22"/>
          <w:lang w:val="es-ES_tradnl"/>
        </w:rPr>
        <w:t xml:space="preserve"> </w:t>
      </w:r>
      <w:r w:rsidR="00544ABB" w:rsidRPr="00F00987">
        <w:rPr>
          <w:rFonts w:ascii="Arial" w:hAnsi="Arial" w:cs="Arial"/>
          <w:color w:val="000000"/>
          <w:sz w:val="22"/>
          <w:szCs w:val="22"/>
          <w:lang w:val="es-ES_tradnl"/>
        </w:rPr>
        <w:t xml:space="preserve">de los Demandantes </w:t>
      </w:r>
      <w:r w:rsidR="007C6CCD" w:rsidRPr="00F00987">
        <w:rPr>
          <w:rFonts w:ascii="Arial" w:hAnsi="Arial" w:cs="Arial"/>
          <w:color w:val="000000"/>
          <w:sz w:val="22"/>
          <w:szCs w:val="22"/>
          <w:lang w:val="es-ES_tradnl"/>
        </w:rPr>
        <w:t xml:space="preserve">por homicidio culposo </w:t>
      </w:r>
      <w:r w:rsidR="00544ABB" w:rsidRPr="00F00987">
        <w:rPr>
          <w:rFonts w:ascii="Arial" w:hAnsi="Arial" w:cs="Arial"/>
          <w:color w:val="000000"/>
          <w:sz w:val="22"/>
          <w:szCs w:val="22"/>
          <w:lang w:val="es-ES_tradnl"/>
        </w:rPr>
        <w:t>están excluidos porque cuando los D</w:t>
      </w:r>
      <w:r w:rsidRPr="00F00987">
        <w:rPr>
          <w:rFonts w:ascii="Arial" w:hAnsi="Arial" w:cs="Arial"/>
          <w:color w:val="000000"/>
          <w:sz w:val="22"/>
          <w:szCs w:val="22"/>
          <w:lang w:val="es-ES_tradnl"/>
        </w:rPr>
        <w:t xml:space="preserve">emandados presentaron estos reclamos en 2007, un caso </w:t>
      </w:r>
      <w:r w:rsidR="007C6CCD" w:rsidRPr="00F00987">
        <w:rPr>
          <w:rFonts w:ascii="Arial" w:hAnsi="Arial" w:cs="Arial"/>
          <w:color w:val="000000"/>
          <w:sz w:val="22"/>
          <w:szCs w:val="22"/>
          <w:lang w:val="es-ES_tradnl"/>
        </w:rPr>
        <w:t>pe</w:t>
      </w:r>
      <w:r w:rsidRPr="00F00987">
        <w:rPr>
          <w:rFonts w:ascii="Arial" w:hAnsi="Arial" w:cs="Arial"/>
          <w:color w:val="000000"/>
          <w:sz w:val="22"/>
          <w:szCs w:val="22"/>
          <w:lang w:val="es-ES_tradnl"/>
        </w:rPr>
        <w:t>nal</w:t>
      </w:r>
      <w:r w:rsidR="007C6CCD" w:rsidRPr="00F00987">
        <w:rPr>
          <w:rFonts w:ascii="Arial" w:hAnsi="Arial" w:cs="Arial"/>
          <w:color w:val="000000"/>
          <w:sz w:val="22"/>
          <w:szCs w:val="22"/>
          <w:lang w:val="es-ES_tradnl"/>
        </w:rPr>
        <w:t>—e</w:t>
      </w:r>
      <w:r w:rsidRPr="00F00987">
        <w:rPr>
          <w:rFonts w:ascii="Arial" w:hAnsi="Arial" w:cs="Arial"/>
          <w:color w:val="000000"/>
          <w:sz w:val="22"/>
          <w:szCs w:val="22"/>
          <w:lang w:val="es-ES_tradnl"/>
        </w:rPr>
        <w:t xml:space="preserve">l Juicio de </w:t>
      </w:r>
      <w:r w:rsidR="00752FCE" w:rsidRPr="00F00987">
        <w:rPr>
          <w:rFonts w:ascii="Arial" w:hAnsi="Arial" w:cs="Arial"/>
          <w:color w:val="000000"/>
          <w:sz w:val="22"/>
          <w:szCs w:val="22"/>
          <w:lang w:val="es-ES_tradnl"/>
        </w:rPr>
        <w:t>R</w:t>
      </w:r>
      <w:r w:rsidRPr="00F00987">
        <w:rPr>
          <w:rFonts w:ascii="Arial" w:hAnsi="Arial" w:cs="Arial"/>
          <w:color w:val="000000"/>
          <w:sz w:val="22"/>
          <w:szCs w:val="22"/>
          <w:lang w:val="es-ES_tradnl"/>
        </w:rPr>
        <w:t>esponsabilidades</w:t>
      </w:r>
      <w:r w:rsidR="007C6CCD" w:rsidRPr="00F00987">
        <w:rPr>
          <w:rFonts w:ascii="Arial" w:hAnsi="Arial" w:cs="Arial"/>
          <w:color w:val="000000"/>
          <w:sz w:val="22"/>
          <w:szCs w:val="22"/>
          <w:lang w:val="es-ES_tradnl"/>
        </w:rPr>
        <w:t>—e</w:t>
      </w:r>
      <w:r w:rsidRPr="00F00987">
        <w:rPr>
          <w:rFonts w:ascii="Arial" w:hAnsi="Arial" w:cs="Arial"/>
          <w:color w:val="000000"/>
          <w:sz w:val="22"/>
          <w:szCs w:val="22"/>
          <w:lang w:val="es-ES_tradnl"/>
        </w:rPr>
        <w:t xml:space="preserve">staba pendiente contra los </w:t>
      </w:r>
      <w:r w:rsidR="00544ABB" w:rsidRPr="00F00987">
        <w:rPr>
          <w:rFonts w:ascii="Arial" w:hAnsi="Arial" w:cs="Arial"/>
          <w:color w:val="000000"/>
          <w:sz w:val="22"/>
          <w:szCs w:val="22"/>
          <w:lang w:val="es-ES_tradnl"/>
        </w:rPr>
        <w:t>Demandados</w:t>
      </w:r>
      <w:r w:rsidRPr="00F00987">
        <w:rPr>
          <w:rFonts w:ascii="Arial" w:hAnsi="Arial" w:cs="Arial"/>
          <w:color w:val="000000"/>
          <w:sz w:val="22"/>
          <w:szCs w:val="22"/>
          <w:lang w:val="es-ES_tradnl"/>
        </w:rPr>
        <w:t xml:space="preserve"> en Bolivia.</w:t>
      </w:r>
      <w:r w:rsidRPr="00F00987">
        <w:rPr>
          <w:rStyle w:val="FootnoteReference"/>
          <w:rFonts w:ascii="Arial" w:eastAsiaTheme="majorEastAsia" w:hAnsi="Arial" w:cs="Arial"/>
          <w:color w:val="000000"/>
          <w:sz w:val="22"/>
          <w:szCs w:val="22"/>
          <w:lang w:val="es-ES_tradnl"/>
        </w:rPr>
        <w:footnoteReference w:id="43"/>
      </w:r>
      <w:r w:rsidRPr="00F00987">
        <w:rPr>
          <w:rFonts w:ascii="Arial" w:hAnsi="Arial" w:cs="Arial"/>
          <w:color w:val="000000"/>
          <w:sz w:val="22"/>
          <w:szCs w:val="22"/>
          <w:lang w:val="es-ES_tradnl"/>
        </w:rPr>
        <w:t xml:space="preserve">  En </w:t>
      </w:r>
      <w:r w:rsidR="00544ABB" w:rsidRPr="00F00987">
        <w:rPr>
          <w:rFonts w:ascii="Arial" w:hAnsi="Arial" w:cs="Arial"/>
          <w:color w:val="000000"/>
          <w:sz w:val="22"/>
          <w:szCs w:val="22"/>
          <w:lang w:val="es-ES_tradnl"/>
        </w:rPr>
        <w:t xml:space="preserve">apoyo, los </w:t>
      </w:r>
      <w:r w:rsidR="00544ABB" w:rsidRPr="00F00987">
        <w:rPr>
          <w:rFonts w:ascii="Arial" w:hAnsi="Arial" w:cs="Arial"/>
          <w:sz w:val="22"/>
          <w:szCs w:val="22"/>
          <w:lang w:val="es-ES_tradnl"/>
        </w:rPr>
        <w:t>D</w:t>
      </w:r>
      <w:r w:rsidRPr="00F00987">
        <w:rPr>
          <w:rFonts w:ascii="Arial" w:hAnsi="Arial" w:cs="Arial"/>
          <w:sz w:val="22"/>
          <w:szCs w:val="22"/>
          <w:lang w:val="es-ES_tradnl"/>
        </w:rPr>
        <w:t xml:space="preserve">emandados citan el Artículo 37 del Código de Procedimiento Penal </w:t>
      </w:r>
      <w:r w:rsidR="00544ABB" w:rsidRPr="00F00987">
        <w:rPr>
          <w:rFonts w:ascii="Arial" w:hAnsi="Arial" w:cs="Arial"/>
          <w:sz w:val="22"/>
          <w:szCs w:val="22"/>
          <w:lang w:val="es-ES_tradnl"/>
        </w:rPr>
        <w:t>de Bolivia, que establece que "[una]</w:t>
      </w:r>
      <w:r w:rsidRPr="00F00987">
        <w:rPr>
          <w:rFonts w:ascii="Arial" w:hAnsi="Arial" w:cs="Arial"/>
          <w:sz w:val="22"/>
          <w:szCs w:val="22"/>
          <w:lang w:val="es-ES_tradnl"/>
        </w:rPr>
        <w:t xml:space="preserve"> acción civil </w:t>
      </w:r>
      <w:r w:rsidR="009C63F3" w:rsidRPr="00F00987">
        <w:rPr>
          <w:rFonts w:ascii="Arial" w:hAnsi="Arial" w:cs="Arial"/>
          <w:sz w:val="22"/>
          <w:szCs w:val="22"/>
          <w:lang w:val="es-ES_tradnl"/>
        </w:rPr>
        <w:t>podrá ser ejercida</w:t>
      </w:r>
      <w:r w:rsidRPr="00F00987">
        <w:rPr>
          <w:rFonts w:ascii="Arial" w:hAnsi="Arial" w:cs="Arial"/>
          <w:sz w:val="22"/>
          <w:szCs w:val="22"/>
          <w:lang w:val="es-ES_tradnl"/>
        </w:rPr>
        <w:t xml:space="preserve"> en el proceso penal </w:t>
      </w:r>
      <w:r w:rsidR="009C63F3" w:rsidRPr="00F00987">
        <w:rPr>
          <w:rFonts w:ascii="Arial" w:hAnsi="Arial" w:cs="Arial"/>
          <w:sz w:val="22"/>
          <w:szCs w:val="22"/>
          <w:lang w:val="es-ES_tradnl"/>
        </w:rPr>
        <w:t>conforme con las</w:t>
      </w:r>
      <w:r w:rsidRPr="00F00987">
        <w:rPr>
          <w:rFonts w:ascii="Arial" w:hAnsi="Arial" w:cs="Arial"/>
          <w:sz w:val="22"/>
          <w:szCs w:val="22"/>
          <w:lang w:val="es-ES_tradnl"/>
        </w:rPr>
        <w:t xml:space="preserve"> reglas especiales</w:t>
      </w:r>
      <w:r w:rsidR="009C63F3" w:rsidRPr="00F00987">
        <w:rPr>
          <w:rFonts w:ascii="Arial" w:hAnsi="Arial" w:cs="Arial"/>
          <w:sz w:val="22"/>
          <w:szCs w:val="22"/>
          <w:lang w:val="es-ES_tradnl"/>
        </w:rPr>
        <w:t>…</w:t>
      </w:r>
      <w:r w:rsidRPr="00F00987">
        <w:rPr>
          <w:rFonts w:ascii="Arial" w:hAnsi="Arial" w:cs="Arial"/>
          <w:sz w:val="22"/>
          <w:szCs w:val="22"/>
          <w:lang w:val="es-ES_tradnl"/>
        </w:rPr>
        <w:t xml:space="preserve">o </w:t>
      </w:r>
      <w:r w:rsidR="009C63F3" w:rsidRPr="00F00987">
        <w:rPr>
          <w:rFonts w:ascii="Arial" w:hAnsi="Arial" w:cs="Arial"/>
          <w:sz w:val="22"/>
          <w:szCs w:val="22"/>
          <w:lang w:val="es-ES_tradnl"/>
        </w:rPr>
        <w:t>intentarse</w:t>
      </w:r>
      <w:r w:rsidRPr="00F00987">
        <w:rPr>
          <w:rFonts w:ascii="Arial" w:hAnsi="Arial" w:cs="Arial"/>
          <w:sz w:val="22"/>
          <w:szCs w:val="22"/>
          <w:lang w:val="es-ES_tradnl"/>
        </w:rPr>
        <w:t xml:space="preserve"> ante los tribunales civiles, pero no </w:t>
      </w:r>
      <w:r w:rsidR="009C63F3" w:rsidRPr="00F00987">
        <w:rPr>
          <w:rFonts w:ascii="Arial" w:hAnsi="Arial" w:cs="Arial"/>
          <w:sz w:val="22"/>
          <w:szCs w:val="22"/>
          <w:lang w:val="es-ES_tradnl"/>
        </w:rPr>
        <w:t xml:space="preserve">se podrá promover </w:t>
      </w:r>
      <w:r w:rsidRPr="00F00987">
        <w:rPr>
          <w:rFonts w:ascii="Arial" w:hAnsi="Arial" w:cs="Arial"/>
          <w:sz w:val="22"/>
          <w:szCs w:val="22"/>
          <w:lang w:val="es-ES_tradnl"/>
        </w:rPr>
        <w:t xml:space="preserve">simultáneamente en ambas jurisdicciones".  </w:t>
      </w:r>
      <w:r w:rsidRPr="00F00987">
        <w:rPr>
          <w:rFonts w:ascii="Arial" w:hAnsi="Arial" w:cs="Arial"/>
          <w:color w:val="000000"/>
          <w:sz w:val="22"/>
          <w:szCs w:val="22"/>
          <w:lang w:val="es-ES_tradnl"/>
        </w:rPr>
        <w:t xml:space="preserve">Prueba 76 </w:t>
      </w:r>
      <w:r w:rsidR="00544ABB" w:rsidRPr="00F00987">
        <w:rPr>
          <w:rFonts w:ascii="Arial" w:hAnsi="Arial" w:cs="Arial"/>
          <w:color w:val="000000"/>
          <w:sz w:val="22"/>
          <w:szCs w:val="22"/>
          <w:lang w:val="es-ES_tradnl"/>
        </w:rPr>
        <w:t xml:space="preserve">de los Demandados </w:t>
      </w:r>
      <w:r w:rsidRPr="00F00987">
        <w:rPr>
          <w:rFonts w:ascii="Arial" w:hAnsi="Arial" w:cs="Arial"/>
          <w:color w:val="000000"/>
          <w:sz w:val="22"/>
          <w:szCs w:val="22"/>
          <w:lang w:val="es-ES_tradnl"/>
        </w:rPr>
        <w:t>(</w:t>
      </w:r>
      <w:r w:rsidR="00544ABB" w:rsidRPr="00F00987">
        <w:rPr>
          <w:rFonts w:ascii="Arial" w:hAnsi="Arial" w:cs="Arial"/>
          <w:color w:val="000000"/>
          <w:sz w:val="22"/>
          <w:szCs w:val="22"/>
          <w:lang w:val="es-ES_tradnl"/>
        </w:rPr>
        <w:t>Bol. Code Crim. P. art</w:t>
      </w:r>
      <w:r w:rsidRPr="00F00987">
        <w:rPr>
          <w:rFonts w:ascii="Arial" w:hAnsi="Arial" w:cs="Arial"/>
          <w:color w:val="000000"/>
          <w:sz w:val="22"/>
          <w:szCs w:val="22"/>
          <w:lang w:val="es-ES_tradnl"/>
        </w:rPr>
        <w:t xml:space="preserve">. 37).  </w:t>
      </w:r>
      <w:r w:rsidR="00DB5835" w:rsidRPr="00F00987">
        <w:rPr>
          <w:rFonts w:ascii="Arial" w:hAnsi="Arial" w:cs="Arial"/>
          <w:color w:val="000000"/>
          <w:sz w:val="22"/>
          <w:szCs w:val="22"/>
          <w:lang w:val="es-ES_tradnl"/>
        </w:rPr>
        <w:t>Los D</w:t>
      </w:r>
      <w:r w:rsidRPr="00F00987">
        <w:rPr>
          <w:rFonts w:ascii="Arial" w:hAnsi="Arial" w:cs="Arial"/>
          <w:color w:val="000000"/>
          <w:sz w:val="22"/>
          <w:szCs w:val="22"/>
          <w:lang w:val="es-ES_tradnl"/>
        </w:rPr>
        <w:t>emandados señalan además que la le</w:t>
      </w:r>
      <w:r w:rsidR="00EC3535" w:rsidRPr="00F00987">
        <w:rPr>
          <w:rFonts w:ascii="Arial" w:hAnsi="Arial" w:cs="Arial"/>
          <w:color w:val="000000"/>
          <w:sz w:val="22"/>
          <w:szCs w:val="22"/>
          <w:lang w:val="es-ES_tradnl"/>
        </w:rPr>
        <w:t>gislación</w:t>
      </w:r>
      <w:r w:rsidRPr="00F00987">
        <w:rPr>
          <w:rFonts w:ascii="Arial" w:hAnsi="Arial" w:cs="Arial"/>
          <w:color w:val="000000"/>
          <w:sz w:val="22"/>
          <w:szCs w:val="22"/>
          <w:lang w:val="es-ES_tradnl"/>
        </w:rPr>
        <w:t xml:space="preserve"> boliviana prohíbe la resolución de casos civiles </w:t>
      </w:r>
      <w:r w:rsidR="009C63F3" w:rsidRPr="00F00987">
        <w:rPr>
          <w:rFonts w:ascii="Arial" w:hAnsi="Arial" w:cs="Arial"/>
          <w:color w:val="000000"/>
          <w:sz w:val="22"/>
          <w:szCs w:val="22"/>
          <w:lang w:val="es-ES_tradnl"/>
        </w:rPr>
        <w:t>fundados</w:t>
      </w:r>
      <w:r w:rsidRPr="00F00987">
        <w:rPr>
          <w:rFonts w:ascii="Arial" w:hAnsi="Arial" w:cs="Arial"/>
          <w:color w:val="000000"/>
          <w:sz w:val="22"/>
          <w:szCs w:val="22"/>
          <w:lang w:val="es-ES_tradnl"/>
        </w:rPr>
        <w:t xml:space="preserve"> en conducta </w:t>
      </w:r>
      <w:r w:rsidR="004062FB" w:rsidRPr="00F00987">
        <w:rPr>
          <w:rFonts w:ascii="Arial" w:hAnsi="Arial" w:cs="Arial"/>
          <w:sz w:val="22"/>
          <w:szCs w:val="22"/>
          <w:lang w:val="es-ES_tradnl"/>
        </w:rPr>
        <w:t>pen</w:t>
      </w:r>
      <w:r w:rsidRPr="00F00987">
        <w:rPr>
          <w:rFonts w:ascii="Arial" w:hAnsi="Arial" w:cs="Arial"/>
          <w:sz w:val="22"/>
          <w:szCs w:val="22"/>
          <w:lang w:val="es-ES_tradnl"/>
        </w:rPr>
        <w:t>al</w:t>
      </w:r>
      <w:r w:rsidRPr="00F00987">
        <w:rPr>
          <w:rFonts w:ascii="Arial" w:hAnsi="Arial" w:cs="Arial"/>
          <w:color w:val="000000"/>
          <w:sz w:val="22"/>
          <w:szCs w:val="22"/>
          <w:lang w:val="es-ES_tradnl"/>
        </w:rPr>
        <w:t xml:space="preserve"> "mientras el proceso penal pendiente no haya</w:t>
      </w:r>
      <w:r w:rsidR="009C63F3" w:rsidRPr="00F00987">
        <w:rPr>
          <w:rFonts w:ascii="Arial" w:hAnsi="Arial" w:cs="Arial"/>
          <w:color w:val="000000"/>
          <w:sz w:val="22"/>
          <w:szCs w:val="22"/>
          <w:lang w:val="es-ES_tradnl"/>
        </w:rPr>
        <w:t xml:space="preserve"> sido</w:t>
      </w:r>
      <w:r w:rsidRPr="00F00987">
        <w:rPr>
          <w:rFonts w:ascii="Arial" w:hAnsi="Arial" w:cs="Arial"/>
          <w:color w:val="000000"/>
          <w:sz w:val="22"/>
          <w:szCs w:val="22"/>
          <w:lang w:val="es-ES_tradnl"/>
        </w:rPr>
        <w:t xml:space="preserve"> resuelto", </w:t>
      </w:r>
      <w:r w:rsidR="004062FB" w:rsidRPr="00F00987">
        <w:rPr>
          <w:rFonts w:ascii="Arial" w:hAnsi="Arial" w:cs="Arial"/>
          <w:color w:val="000000"/>
          <w:sz w:val="22"/>
          <w:szCs w:val="22"/>
          <w:lang w:val="es-ES_tradnl"/>
        </w:rPr>
        <w:t>salv</w:t>
      </w:r>
      <w:r w:rsidRPr="00F00987">
        <w:rPr>
          <w:rFonts w:ascii="Arial" w:hAnsi="Arial" w:cs="Arial"/>
          <w:color w:val="000000"/>
          <w:sz w:val="22"/>
          <w:szCs w:val="22"/>
          <w:lang w:val="es-ES_tradnl"/>
        </w:rPr>
        <w:t xml:space="preserve">o en ciertas circunstancias enumeradas, </w:t>
      </w:r>
      <w:r w:rsidR="00F22888" w:rsidRPr="00F00987">
        <w:rPr>
          <w:rFonts w:ascii="Arial" w:hAnsi="Arial" w:cs="Arial"/>
          <w:color w:val="000000"/>
          <w:sz w:val="22"/>
          <w:szCs w:val="22"/>
          <w:lang w:val="es-ES_tradnl"/>
        </w:rPr>
        <w:t>como</w:t>
      </w:r>
      <w:r w:rsidRPr="00F00987">
        <w:rPr>
          <w:rFonts w:ascii="Arial" w:hAnsi="Arial" w:cs="Arial"/>
          <w:color w:val="000000"/>
          <w:sz w:val="22"/>
          <w:szCs w:val="22"/>
          <w:lang w:val="es-ES_tradnl"/>
        </w:rPr>
        <w:t xml:space="preserve"> cuando "</w:t>
      </w:r>
      <w:r w:rsidR="009C63F3" w:rsidRPr="00F00987">
        <w:rPr>
          <w:rFonts w:ascii="Arial" w:hAnsi="Arial" w:cs="Arial"/>
          <w:color w:val="000000"/>
          <w:sz w:val="22"/>
          <w:szCs w:val="22"/>
          <w:lang w:val="es-ES_tradnl"/>
        </w:rPr>
        <w:t xml:space="preserve">se hubiera dispuesto </w:t>
      </w:r>
      <w:r w:rsidR="004062FB" w:rsidRPr="00F00987">
        <w:rPr>
          <w:rFonts w:ascii="Arial" w:hAnsi="Arial" w:cs="Arial"/>
          <w:color w:val="000000"/>
          <w:sz w:val="22"/>
          <w:szCs w:val="22"/>
          <w:lang w:val="es-ES_tradnl"/>
        </w:rPr>
        <w:t>la suspensión d</w:t>
      </w:r>
      <w:r w:rsidRPr="00F00987">
        <w:rPr>
          <w:rFonts w:ascii="Arial" w:hAnsi="Arial" w:cs="Arial"/>
          <w:color w:val="000000"/>
          <w:sz w:val="22"/>
          <w:szCs w:val="22"/>
          <w:lang w:val="es-ES_tradnl"/>
        </w:rPr>
        <w:t xml:space="preserve">el proceso penal </w:t>
      </w:r>
      <w:r w:rsidR="00F22888" w:rsidRPr="00F00987">
        <w:rPr>
          <w:rFonts w:ascii="Arial" w:hAnsi="Arial" w:cs="Arial"/>
          <w:color w:val="000000"/>
          <w:sz w:val="22"/>
          <w:szCs w:val="22"/>
          <w:lang w:val="es-ES_tradnl"/>
        </w:rPr>
        <w:t xml:space="preserve">que </w:t>
      </w:r>
      <w:r w:rsidRPr="00F00987">
        <w:rPr>
          <w:rFonts w:ascii="Arial" w:hAnsi="Arial" w:cs="Arial"/>
          <w:color w:val="000000"/>
          <w:sz w:val="22"/>
          <w:szCs w:val="22"/>
          <w:lang w:val="es-ES_tradnl"/>
        </w:rPr>
        <w:t xml:space="preserve">se ha ordenado </w:t>
      </w:r>
      <w:r w:rsidR="009C63F3" w:rsidRPr="00F00987">
        <w:rPr>
          <w:rFonts w:ascii="Arial" w:hAnsi="Arial" w:cs="Arial"/>
          <w:color w:val="000000"/>
          <w:sz w:val="22"/>
          <w:szCs w:val="22"/>
          <w:lang w:val="es-ES_tradnl"/>
        </w:rPr>
        <w:t>por rebeldía</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Id</w:t>
      </w:r>
      <w:r w:rsidRPr="00F00987">
        <w:rPr>
          <w:rFonts w:ascii="Arial" w:hAnsi="Arial" w:cs="Arial"/>
          <w:color w:val="000000"/>
          <w:sz w:val="22"/>
          <w:szCs w:val="22"/>
          <w:lang w:val="es-ES_tradnl"/>
        </w:rPr>
        <w:t>.</w:t>
      </w:r>
      <w:r w:rsidR="00DB5835"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art.</w:t>
      </w:r>
      <w:r w:rsidR="00DB5835"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38. La Corte no </w:t>
      </w:r>
      <w:r w:rsidR="00DB5835" w:rsidRPr="00F00987">
        <w:rPr>
          <w:rFonts w:ascii="Arial" w:hAnsi="Arial" w:cs="Arial"/>
          <w:color w:val="000000"/>
          <w:sz w:val="22"/>
          <w:szCs w:val="22"/>
          <w:lang w:val="es-ES_tradnl"/>
        </w:rPr>
        <w:t>hall</w:t>
      </w:r>
      <w:r w:rsidRPr="00F00987">
        <w:rPr>
          <w:rFonts w:ascii="Arial" w:hAnsi="Arial" w:cs="Arial"/>
          <w:color w:val="000000"/>
          <w:sz w:val="22"/>
          <w:szCs w:val="22"/>
          <w:lang w:val="es-ES_tradnl"/>
        </w:rPr>
        <w:t xml:space="preserve">a que, </w:t>
      </w:r>
      <w:r w:rsidR="00F22888" w:rsidRPr="00F00987">
        <w:rPr>
          <w:rFonts w:ascii="Arial" w:hAnsi="Arial" w:cs="Arial"/>
          <w:color w:val="000000"/>
          <w:sz w:val="22"/>
          <w:szCs w:val="22"/>
          <w:lang w:val="es-ES_tradnl"/>
        </w:rPr>
        <w:t>según</w:t>
      </w:r>
      <w:r w:rsidRPr="00F00987">
        <w:rPr>
          <w:rFonts w:ascii="Arial" w:hAnsi="Arial" w:cs="Arial"/>
          <w:color w:val="000000"/>
          <w:sz w:val="22"/>
          <w:szCs w:val="22"/>
          <w:lang w:val="es-ES_tradnl"/>
        </w:rPr>
        <w:t xml:space="preserve"> estos princ</w:t>
      </w:r>
      <w:r w:rsidR="00DB5835" w:rsidRPr="00F00987">
        <w:rPr>
          <w:rFonts w:ascii="Arial" w:hAnsi="Arial" w:cs="Arial"/>
          <w:color w:val="000000"/>
          <w:sz w:val="22"/>
          <w:szCs w:val="22"/>
          <w:lang w:val="es-ES_tradnl"/>
        </w:rPr>
        <w:t>ipios de la ley boliviana, los reclamos de los D</w:t>
      </w:r>
      <w:r w:rsidRPr="00F00987">
        <w:rPr>
          <w:rFonts w:ascii="Arial" w:hAnsi="Arial" w:cs="Arial"/>
          <w:color w:val="000000"/>
          <w:sz w:val="22"/>
          <w:szCs w:val="22"/>
          <w:lang w:val="es-ES_tradnl"/>
        </w:rPr>
        <w:t xml:space="preserve">emandantes </w:t>
      </w:r>
      <w:r w:rsidR="004062FB" w:rsidRPr="00F00987">
        <w:rPr>
          <w:rFonts w:ascii="Arial" w:hAnsi="Arial" w:cs="Arial"/>
          <w:color w:val="000000"/>
          <w:sz w:val="22"/>
          <w:szCs w:val="22"/>
          <w:lang w:val="es-ES_tradnl"/>
        </w:rPr>
        <w:t xml:space="preserve">por homicidio culposo </w:t>
      </w:r>
      <w:r w:rsidR="00DB5835" w:rsidRPr="00F00987">
        <w:rPr>
          <w:rFonts w:ascii="Arial" w:hAnsi="Arial" w:cs="Arial"/>
          <w:color w:val="000000"/>
          <w:sz w:val="22"/>
          <w:szCs w:val="22"/>
          <w:lang w:val="es-ES_tradnl"/>
        </w:rPr>
        <w:t xml:space="preserve">estén vedados </w:t>
      </w:r>
      <w:r w:rsidR="00F22888" w:rsidRPr="00F00987">
        <w:rPr>
          <w:rFonts w:ascii="Arial" w:hAnsi="Arial" w:cs="Arial"/>
          <w:color w:val="000000"/>
          <w:sz w:val="22"/>
          <w:szCs w:val="22"/>
          <w:lang w:val="es-ES_tradnl"/>
        </w:rPr>
        <w:t>por</w:t>
      </w:r>
      <w:r w:rsidR="009C63F3" w:rsidRPr="00F00987">
        <w:rPr>
          <w:rFonts w:ascii="Arial" w:hAnsi="Arial" w:cs="Arial"/>
          <w:color w:val="000000"/>
          <w:sz w:val="22"/>
          <w:szCs w:val="22"/>
          <w:lang w:val="es-ES_tradnl"/>
        </w:rPr>
        <w:t>que</w:t>
      </w:r>
      <w:r w:rsidR="00DB5835" w:rsidRPr="00F00987">
        <w:rPr>
          <w:rFonts w:ascii="Arial" w:hAnsi="Arial" w:cs="Arial"/>
          <w:color w:val="000000"/>
          <w:sz w:val="22"/>
          <w:szCs w:val="22"/>
          <w:lang w:val="es-ES_tradnl"/>
        </w:rPr>
        <w:t xml:space="preserve"> los cargos penales bolivianos contra los Demandados </w:t>
      </w:r>
      <w:r w:rsidR="00F22888" w:rsidRPr="00F00987">
        <w:rPr>
          <w:rFonts w:ascii="Arial" w:hAnsi="Arial" w:cs="Arial"/>
          <w:color w:val="000000"/>
          <w:sz w:val="22"/>
          <w:szCs w:val="22"/>
          <w:lang w:val="es-ES_tradnl"/>
        </w:rPr>
        <w:t xml:space="preserve">estaban pendientes </w:t>
      </w:r>
      <w:r w:rsidR="00DB5835" w:rsidRPr="00F00987">
        <w:rPr>
          <w:rFonts w:ascii="Arial" w:hAnsi="Arial" w:cs="Arial"/>
          <w:color w:val="000000"/>
          <w:sz w:val="22"/>
          <w:szCs w:val="22"/>
          <w:lang w:val="es-ES_tradnl"/>
        </w:rPr>
        <w:t>cuando</w:t>
      </w:r>
      <w:r w:rsidRPr="00F00987">
        <w:rPr>
          <w:rFonts w:ascii="Arial" w:hAnsi="Arial" w:cs="Arial"/>
          <w:color w:val="000000"/>
          <w:sz w:val="22"/>
          <w:szCs w:val="22"/>
          <w:lang w:val="es-ES_tradnl"/>
        </w:rPr>
        <w:t xml:space="preserve"> </w:t>
      </w:r>
      <w:r w:rsidR="00DB5835" w:rsidRPr="00F00987">
        <w:rPr>
          <w:rFonts w:ascii="Arial" w:hAnsi="Arial" w:cs="Arial"/>
          <w:color w:val="000000"/>
          <w:sz w:val="22"/>
          <w:szCs w:val="22"/>
          <w:lang w:val="es-ES_tradnl"/>
        </w:rPr>
        <w:t xml:space="preserve">los Demandantes presentaron los reclamos instantáneos </w:t>
      </w:r>
      <w:r w:rsidRPr="00F00987">
        <w:rPr>
          <w:rFonts w:ascii="Arial" w:hAnsi="Arial" w:cs="Arial"/>
          <w:color w:val="000000"/>
          <w:sz w:val="22"/>
          <w:szCs w:val="22"/>
          <w:lang w:val="es-ES_tradnl"/>
        </w:rPr>
        <w:t>de homicidio culposo en 2007.</w:t>
      </w:r>
    </w:p>
    <w:p w:rsidR="0059268C" w:rsidRPr="00F00987" w:rsidRDefault="0059268C" w:rsidP="007C50B6">
      <w:pPr>
        <w:widowControl w:val="0"/>
        <w:autoSpaceDE w:val="0"/>
        <w:autoSpaceDN w:val="0"/>
        <w:adjustRightInd w:val="0"/>
        <w:spacing w:line="480" w:lineRule="auto"/>
        <w:ind w:left="567" w:right="335" w:firstLine="709"/>
        <w:rPr>
          <w:rFonts w:ascii="Arial" w:hAnsi="Arial" w:cs="Arial"/>
          <w:color w:val="000000"/>
          <w:sz w:val="22"/>
          <w:szCs w:val="22"/>
          <w:u w:val="single"/>
          <w:lang w:val="es-ES_tradnl"/>
        </w:rPr>
      </w:pPr>
      <w:r w:rsidRPr="00F00987">
        <w:rPr>
          <w:rFonts w:ascii="Arial" w:hAnsi="Arial" w:cs="Arial"/>
          <w:color w:val="000000"/>
          <w:sz w:val="22"/>
          <w:szCs w:val="22"/>
          <w:lang w:val="es-ES_tradnl"/>
        </w:rPr>
        <w:t xml:space="preserve">Primero, el Artículo 37 del Código de Procedimiento Penal boliviano parece prohibir exclusivamente que los </w:t>
      </w:r>
      <w:r w:rsidRPr="00F00987">
        <w:rPr>
          <w:rFonts w:ascii="Arial" w:hAnsi="Arial" w:cs="Arial"/>
          <w:sz w:val="22"/>
          <w:szCs w:val="22"/>
          <w:lang w:val="es-ES_tradnl"/>
        </w:rPr>
        <w:t xml:space="preserve">litigantes </w:t>
      </w:r>
      <w:r w:rsidR="00A46329" w:rsidRPr="00F00987">
        <w:rPr>
          <w:rFonts w:ascii="Arial" w:hAnsi="Arial" w:cs="Arial"/>
          <w:sz w:val="22"/>
          <w:szCs w:val="22"/>
          <w:lang w:val="es-ES_tradnl"/>
        </w:rPr>
        <w:t>ejerzan acciones</w:t>
      </w:r>
      <w:r w:rsidRPr="00F00987">
        <w:rPr>
          <w:rFonts w:ascii="Arial" w:hAnsi="Arial" w:cs="Arial"/>
          <w:sz w:val="22"/>
          <w:szCs w:val="22"/>
          <w:lang w:val="es-ES_tradnl"/>
        </w:rPr>
        <w:t xml:space="preserve"> civiles simultáneamente "</w:t>
      </w:r>
      <w:r w:rsidR="00A46329" w:rsidRPr="00F00987">
        <w:rPr>
          <w:rFonts w:ascii="Arial" w:hAnsi="Arial" w:cs="Arial"/>
          <w:sz w:val="22"/>
          <w:szCs w:val="22"/>
          <w:lang w:val="es-ES_tradnl"/>
        </w:rPr>
        <w:t>con</w:t>
      </w:r>
      <w:r w:rsidRPr="00F00987">
        <w:rPr>
          <w:rFonts w:ascii="Arial" w:hAnsi="Arial" w:cs="Arial"/>
          <w:sz w:val="22"/>
          <w:szCs w:val="22"/>
          <w:lang w:val="es-ES_tradnl"/>
        </w:rPr>
        <w:t xml:space="preserve"> el proceso penal </w:t>
      </w:r>
      <w:r w:rsidR="00A46329" w:rsidRPr="00F00987">
        <w:rPr>
          <w:rFonts w:ascii="Arial" w:hAnsi="Arial" w:cs="Arial"/>
          <w:sz w:val="22"/>
          <w:szCs w:val="22"/>
          <w:lang w:val="es-ES_tradnl"/>
        </w:rPr>
        <w:t>conforme con las</w:t>
      </w:r>
      <w:r w:rsidR="007C50B6" w:rsidRPr="00F00987">
        <w:rPr>
          <w:rFonts w:ascii="Arial" w:hAnsi="Arial" w:cs="Arial"/>
          <w:sz w:val="22"/>
          <w:szCs w:val="22"/>
          <w:lang w:val="es-ES_tradnl"/>
        </w:rPr>
        <w:t xml:space="preserve"> </w:t>
      </w:r>
      <w:r w:rsidRPr="00F00987">
        <w:rPr>
          <w:rFonts w:ascii="Arial" w:hAnsi="Arial" w:cs="Arial"/>
          <w:sz w:val="22"/>
          <w:szCs w:val="22"/>
          <w:lang w:val="es-ES_tradnl"/>
        </w:rPr>
        <w:t>reglas especiales</w:t>
      </w:r>
      <w:r w:rsidRPr="00F00987">
        <w:rPr>
          <w:rFonts w:ascii="Arial" w:hAnsi="Arial" w:cs="Arial"/>
          <w:color w:val="000000"/>
          <w:sz w:val="22"/>
          <w:szCs w:val="22"/>
          <w:lang w:val="es-ES_tradnl"/>
        </w:rPr>
        <w:t xml:space="preserve">" y en </w:t>
      </w:r>
      <w:r w:rsidR="005233E1" w:rsidRPr="00F00987">
        <w:rPr>
          <w:rFonts w:ascii="Arial" w:hAnsi="Arial" w:cs="Arial"/>
          <w:color w:val="000000"/>
          <w:sz w:val="22"/>
          <w:szCs w:val="22"/>
          <w:lang w:val="es-ES_tradnl"/>
        </w:rPr>
        <w:t>las cortes</w:t>
      </w:r>
      <w:r w:rsidRPr="00F00987">
        <w:rPr>
          <w:rFonts w:ascii="Arial" w:hAnsi="Arial" w:cs="Arial"/>
          <w:color w:val="000000"/>
          <w:sz w:val="22"/>
          <w:szCs w:val="22"/>
          <w:lang w:val="es-ES_tradnl"/>
        </w:rPr>
        <w:t xml:space="preserve"> civiles. </w:t>
      </w:r>
      <w:r w:rsidRPr="00F00987">
        <w:rPr>
          <w:rFonts w:ascii="Arial" w:hAnsi="Arial" w:cs="Arial"/>
          <w:color w:val="000000"/>
          <w:sz w:val="22"/>
          <w:szCs w:val="22"/>
          <w:u w:val="single"/>
          <w:lang w:val="es-ES_tradnl"/>
        </w:rPr>
        <w:t>Id</w:t>
      </w:r>
      <w:r w:rsidRPr="00F00987">
        <w:rPr>
          <w:rFonts w:ascii="Arial" w:hAnsi="Arial" w:cs="Arial"/>
          <w:color w:val="000000"/>
          <w:sz w:val="22"/>
          <w:szCs w:val="22"/>
          <w:lang w:val="es-ES_tradnl"/>
        </w:rPr>
        <w:t xml:space="preserve"> art.</w:t>
      </w:r>
      <w:r w:rsidR="005233E1"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37. Si bien esta regl</w:t>
      </w:r>
      <w:r w:rsidR="005233E1" w:rsidRPr="00F00987">
        <w:rPr>
          <w:rFonts w:ascii="Arial" w:hAnsi="Arial" w:cs="Arial"/>
          <w:color w:val="000000"/>
          <w:sz w:val="22"/>
          <w:szCs w:val="22"/>
          <w:lang w:val="es-ES_tradnl"/>
        </w:rPr>
        <w:t>a parece haber prohibido a los Demandantes</w:t>
      </w:r>
      <w:r w:rsidR="005233E1" w:rsidRPr="00F00987">
        <w:rPr>
          <w:rFonts w:ascii="Arial" w:hAnsi="Arial" w:cs="Arial"/>
          <w:sz w:val="22"/>
          <w:szCs w:val="22"/>
          <w:lang w:val="es-ES_tradnl"/>
        </w:rPr>
        <w:t xml:space="preserve">, por ejemplo, </w:t>
      </w:r>
      <w:r w:rsidRPr="00F00987">
        <w:rPr>
          <w:rFonts w:ascii="Arial" w:hAnsi="Arial" w:cs="Arial"/>
          <w:sz w:val="22"/>
          <w:szCs w:val="22"/>
          <w:lang w:val="es-ES_tradnl"/>
        </w:rPr>
        <w:t>seguir simultáneamente sus demandas civiles "</w:t>
      </w:r>
      <w:r w:rsidR="00A46329" w:rsidRPr="00F00987">
        <w:rPr>
          <w:rFonts w:ascii="Arial" w:hAnsi="Arial" w:cs="Arial"/>
          <w:sz w:val="22"/>
          <w:szCs w:val="22"/>
          <w:lang w:val="es-ES_tradnl"/>
        </w:rPr>
        <w:t>conforme con las</w:t>
      </w:r>
      <w:r w:rsidRPr="00F00987">
        <w:rPr>
          <w:rFonts w:ascii="Arial" w:hAnsi="Arial" w:cs="Arial"/>
          <w:sz w:val="22"/>
          <w:szCs w:val="22"/>
          <w:lang w:val="es-ES_tradnl"/>
        </w:rPr>
        <w:t xml:space="preserve"> reglas especi</w:t>
      </w:r>
      <w:r w:rsidR="005233E1" w:rsidRPr="00F00987">
        <w:rPr>
          <w:rFonts w:ascii="Arial" w:hAnsi="Arial" w:cs="Arial"/>
          <w:sz w:val="22"/>
          <w:szCs w:val="22"/>
          <w:lang w:val="es-ES_tradnl"/>
        </w:rPr>
        <w:t>ales"</w:t>
      </w:r>
      <w:r w:rsidR="005233E1" w:rsidRPr="00F00987">
        <w:rPr>
          <w:rFonts w:ascii="Arial" w:hAnsi="Arial" w:cs="Arial"/>
          <w:color w:val="000000"/>
          <w:sz w:val="22"/>
          <w:szCs w:val="22"/>
          <w:lang w:val="es-ES_tradnl"/>
        </w:rPr>
        <w:t xml:space="preserve"> </w:t>
      </w:r>
      <w:r w:rsidR="007C50B6" w:rsidRPr="00F00987">
        <w:rPr>
          <w:rFonts w:ascii="Arial" w:hAnsi="Arial" w:cs="Arial"/>
          <w:color w:val="000000"/>
          <w:sz w:val="22"/>
          <w:szCs w:val="22"/>
          <w:lang w:val="es-ES_tradnl"/>
        </w:rPr>
        <w:t>como parte del Juicio de R</w:t>
      </w:r>
      <w:r w:rsidRPr="00F00987">
        <w:rPr>
          <w:rFonts w:ascii="Arial" w:hAnsi="Arial" w:cs="Arial"/>
          <w:color w:val="000000"/>
          <w:sz w:val="22"/>
          <w:szCs w:val="22"/>
          <w:lang w:val="es-ES_tradnl"/>
        </w:rPr>
        <w:t xml:space="preserve">esponsabilidades y en un caso civil </w:t>
      </w:r>
      <w:r w:rsidR="005233E1" w:rsidRPr="00F00987">
        <w:rPr>
          <w:rFonts w:ascii="Arial" w:hAnsi="Arial" w:cs="Arial"/>
          <w:color w:val="000000"/>
          <w:sz w:val="22"/>
          <w:szCs w:val="22"/>
          <w:lang w:val="es-ES_tradnl"/>
        </w:rPr>
        <w:t xml:space="preserve">por </w:t>
      </w:r>
      <w:r w:rsidRPr="00F00987">
        <w:rPr>
          <w:rFonts w:ascii="Arial" w:hAnsi="Arial" w:cs="Arial"/>
          <w:color w:val="000000"/>
          <w:sz w:val="22"/>
          <w:szCs w:val="22"/>
          <w:lang w:val="es-ES_tradnl"/>
        </w:rPr>
        <w:t xml:space="preserve">separado, eso es irrelevante porque no </w:t>
      </w:r>
      <w:r w:rsidR="005233E1" w:rsidRPr="00F00987">
        <w:rPr>
          <w:rFonts w:ascii="Arial" w:hAnsi="Arial" w:cs="Arial"/>
          <w:color w:val="000000"/>
          <w:sz w:val="22"/>
          <w:szCs w:val="22"/>
          <w:lang w:val="es-ES_tradnl"/>
        </w:rPr>
        <w:t xml:space="preserve">indica que los Demandantes hayan </w:t>
      </w:r>
      <w:r w:rsidRPr="00F00987">
        <w:rPr>
          <w:rFonts w:ascii="Arial" w:hAnsi="Arial" w:cs="Arial"/>
          <w:color w:val="000000"/>
          <w:sz w:val="22"/>
          <w:szCs w:val="22"/>
          <w:lang w:val="es-ES_tradnl"/>
        </w:rPr>
        <w:t xml:space="preserve">seguido sus demandas civiles en ningún otro lugar que no sea en esta Corte.  El artículo 38 del Código de Procedimiento Penal boliviano tampoco respalda el argumento de los </w:t>
      </w:r>
      <w:r w:rsidR="005233E1" w:rsidRPr="00F00987">
        <w:rPr>
          <w:rFonts w:ascii="Arial" w:hAnsi="Arial" w:cs="Arial"/>
          <w:color w:val="000000"/>
          <w:sz w:val="22"/>
          <w:szCs w:val="22"/>
          <w:lang w:val="es-ES_tradnl"/>
        </w:rPr>
        <w:t>Demandados</w:t>
      </w:r>
      <w:r w:rsidRPr="00F00987">
        <w:rPr>
          <w:rFonts w:ascii="Arial" w:hAnsi="Arial" w:cs="Arial"/>
          <w:color w:val="000000"/>
          <w:sz w:val="22"/>
          <w:szCs w:val="22"/>
          <w:lang w:val="es-ES_tradnl"/>
        </w:rPr>
        <w:t xml:space="preserve">. Si bien es algo ambigua, la norma parece que solo impide que </w:t>
      </w:r>
      <w:r w:rsidR="005233E1" w:rsidRPr="00F00987">
        <w:rPr>
          <w:rFonts w:ascii="Arial" w:hAnsi="Arial" w:cs="Arial"/>
          <w:color w:val="000000"/>
          <w:sz w:val="22"/>
          <w:szCs w:val="22"/>
          <w:lang w:val="es-ES_tradnl"/>
        </w:rPr>
        <w:t>una corte</w:t>
      </w:r>
      <w:r w:rsidRPr="00F00987">
        <w:rPr>
          <w:rFonts w:ascii="Arial" w:hAnsi="Arial" w:cs="Arial"/>
          <w:color w:val="000000"/>
          <w:sz w:val="22"/>
          <w:szCs w:val="22"/>
          <w:lang w:val="es-ES_tradnl"/>
        </w:rPr>
        <w:t xml:space="preserve"> disponga finalmente de un caso civil antes de la resolución del proceso penal pendiente</w:t>
      </w:r>
      <w:r w:rsidR="005233E1" w:rsidRPr="00F00987">
        <w:rPr>
          <w:rFonts w:ascii="Arial" w:hAnsi="Arial" w:cs="Arial"/>
          <w:color w:val="000000"/>
          <w:sz w:val="22"/>
          <w:szCs w:val="22"/>
          <w:lang w:val="es-ES_tradnl"/>
        </w:rPr>
        <w:t xml:space="preserve">—no </w:t>
      </w:r>
      <w:r w:rsidRPr="00F00987">
        <w:rPr>
          <w:rFonts w:ascii="Arial" w:hAnsi="Arial" w:cs="Arial"/>
          <w:color w:val="000000"/>
          <w:sz w:val="22"/>
          <w:szCs w:val="22"/>
          <w:lang w:val="es-ES_tradnl"/>
        </w:rPr>
        <w:t xml:space="preserve">parece impedir el ejercicio de una acción civil </w:t>
      </w:r>
      <w:r w:rsidR="005233E1" w:rsidRPr="00F00987">
        <w:rPr>
          <w:rFonts w:ascii="Arial" w:hAnsi="Arial" w:cs="Arial"/>
          <w:color w:val="000000"/>
          <w:sz w:val="22"/>
          <w:szCs w:val="22"/>
          <w:lang w:val="es-ES_tradnl"/>
        </w:rPr>
        <w:t xml:space="preserve">antes de que se resuelva </w:t>
      </w:r>
      <w:r w:rsidRPr="00F00987">
        <w:rPr>
          <w:rFonts w:ascii="Arial" w:hAnsi="Arial" w:cs="Arial"/>
          <w:color w:val="000000"/>
          <w:sz w:val="22"/>
          <w:szCs w:val="22"/>
          <w:lang w:val="es-ES_tradnl"/>
        </w:rPr>
        <w:t>un proceso penal</w:t>
      </w:r>
      <w:r w:rsidR="005233E1" w:rsidRPr="00F00987">
        <w:rPr>
          <w:rFonts w:ascii="Arial" w:hAnsi="Arial" w:cs="Arial"/>
          <w:color w:val="000000"/>
          <w:sz w:val="22"/>
          <w:szCs w:val="22"/>
          <w:lang w:val="es-ES_tradnl"/>
        </w:rPr>
        <w:t>, siempre que</w:t>
      </w:r>
      <w:r w:rsidRPr="00F00987">
        <w:rPr>
          <w:rFonts w:ascii="Arial" w:hAnsi="Arial" w:cs="Arial"/>
          <w:color w:val="000000"/>
          <w:sz w:val="22"/>
          <w:szCs w:val="22"/>
          <w:lang w:val="es-ES_tradnl"/>
        </w:rPr>
        <w:t xml:space="preserve"> el procedimiento penal se resuelva primero.  </w:t>
      </w:r>
      <w:r w:rsidRPr="00F00987">
        <w:rPr>
          <w:rFonts w:ascii="Arial" w:hAnsi="Arial" w:cs="Arial"/>
          <w:sz w:val="22"/>
          <w:szCs w:val="22"/>
          <w:u w:val="single"/>
          <w:lang w:val="es-ES_tradnl"/>
        </w:rPr>
        <w:t>V</w:t>
      </w:r>
      <w:r w:rsidR="005233E1" w:rsidRPr="00F00987">
        <w:rPr>
          <w:rFonts w:ascii="Arial" w:hAnsi="Arial" w:cs="Arial"/>
          <w:sz w:val="22"/>
          <w:szCs w:val="22"/>
          <w:u w:val="single"/>
          <w:lang w:val="es-ES_tradnl"/>
        </w:rPr>
        <w:t>éase</w:t>
      </w:r>
      <w:r w:rsidRPr="00F00987">
        <w:rPr>
          <w:rFonts w:ascii="Arial" w:hAnsi="Arial" w:cs="Arial"/>
          <w:sz w:val="22"/>
          <w:szCs w:val="22"/>
          <w:lang w:val="es-ES_tradnl"/>
        </w:rPr>
        <w:t xml:space="preserve"> </w:t>
      </w:r>
      <w:r w:rsidRPr="00F00987">
        <w:rPr>
          <w:rFonts w:ascii="Arial" w:hAnsi="Arial" w:cs="Arial"/>
          <w:sz w:val="22"/>
          <w:szCs w:val="22"/>
          <w:u w:val="single"/>
          <w:lang w:val="es-ES_tradnl"/>
        </w:rPr>
        <w:t>Id</w:t>
      </w:r>
      <w:r w:rsidRPr="00F00987">
        <w:rPr>
          <w:rFonts w:ascii="Arial" w:hAnsi="Arial" w:cs="Arial"/>
          <w:sz w:val="22"/>
          <w:szCs w:val="22"/>
          <w:lang w:val="es-ES_tradnl"/>
        </w:rPr>
        <w:t>. art.</w:t>
      </w:r>
      <w:r w:rsidR="005233E1" w:rsidRPr="00F00987">
        <w:rPr>
          <w:rFonts w:ascii="Arial" w:hAnsi="Arial" w:cs="Arial"/>
          <w:sz w:val="22"/>
          <w:szCs w:val="22"/>
          <w:lang w:val="es-ES_tradnl"/>
        </w:rPr>
        <w:t xml:space="preserve"> </w:t>
      </w:r>
      <w:r w:rsidRPr="00F00987">
        <w:rPr>
          <w:rFonts w:ascii="Arial" w:hAnsi="Arial" w:cs="Arial"/>
          <w:sz w:val="22"/>
          <w:szCs w:val="22"/>
          <w:lang w:val="es-ES_tradnl"/>
        </w:rPr>
        <w:t xml:space="preserve">38.  ("Cuando la acción </w:t>
      </w:r>
      <w:r w:rsidR="00112C9B" w:rsidRPr="00F00987">
        <w:rPr>
          <w:rFonts w:ascii="Arial" w:hAnsi="Arial" w:cs="Arial"/>
          <w:sz w:val="22"/>
          <w:szCs w:val="22"/>
          <w:lang w:val="es-ES_tradnl"/>
        </w:rPr>
        <w:t>reparatoria</w:t>
      </w:r>
      <w:r w:rsidRPr="00F00987">
        <w:rPr>
          <w:rFonts w:ascii="Arial" w:hAnsi="Arial" w:cs="Arial"/>
          <w:sz w:val="22"/>
          <w:szCs w:val="22"/>
          <w:lang w:val="es-ES_tradnl"/>
        </w:rPr>
        <w:t xml:space="preserve"> se in</w:t>
      </w:r>
      <w:r w:rsidR="00112C9B" w:rsidRPr="00F00987">
        <w:rPr>
          <w:rFonts w:ascii="Arial" w:hAnsi="Arial" w:cs="Arial"/>
          <w:sz w:val="22"/>
          <w:szCs w:val="22"/>
          <w:lang w:val="es-ES_tradnl"/>
        </w:rPr>
        <w:t>tente</w:t>
      </w:r>
      <w:r w:rsidRPr="00F00987">
        <w:rPr>
          <w:rFonts w:ascii="Arial" w:hAnsi="Arial" w:cs="Arial"/>
          <w:sz w:val="22"/>
          <w:szCs w:val="22"/>
          <w:lang w:val="es-ES_tradnl"/>
        </w:rPr>
        <w:t xml:space="preserve"> en </w:t>
      </w:r>
      <w:r w:rsidR="00112C9B" w:rsidRPr="00F00987">
        <w:rPr>
          <w:rFonts w:ascii="Arial" w:hAnsi="Arial" w:cs="Arial"/>
          <w:sz w:val="22"/>
          <w:szCs w:val="22"/>
          <w:lang w:val="es-ES_tradnl"/>
        </w:rPr>
        <w:t>la vía civil</w:t>
      </w:r>
      <w:r w:rsidRPr="00F00987">
        <w:rPr>
          <w:rFonts w:ascii="Arial" w:hAnsi="Arial" w:cs="Arial"/>
          <w:sz w:val="22"/>
          <w:szCs w:val="22"/>
          <w:lang w:val="es-ES_tradnl"/>
        </w:rPr>
        <w:t xml:space="preserve"> no se </w:t>
      </w:r>
      <w:r w:rsidR="00112C9B" w:rsidRPr="00F00987">
        <w:rPr>
          <w:rFonts w:ascii="Arial" w:hAnsi="Arial" w:cs="Arial"/>
          <w:sz w:val="22"/>
          <w:szCs w:val="22"/>
          <w:lang w:val="es-ES_tradnl"/>
        </w:rPr>
        <w:t>dictará</w:t>
      </w:r>
      <w:r w:rsidRPr="00F00987">
        <w:rPr>
          <w:rFonts w:ascii="Arial" w:hAnsi="Arial" w:cs="Arial"/>
          <w:sz w:val="22"/>
          <w:szCs w:val="22"/>
          <w:lang w:val="es-ES_tradnl"/>
        </w:rPr>
        <w:t xml:space="preserve"> sentencia </w:t>
      </w:r>
      <w:r w:rsidR="005233E1" w:rsidRPr="00F00987">
        <w:rPr>
          <w:rFonts w:ascii="Arial" w:hAnsi="Arial" w:cs="Arial"/>
          <w:sz w:val="22"/>
          <w:szCs w:val="22"/>
          <w:lang w:val="es-ES_tradnl"/>
        </w:rPr>
        <w:t>en</w:t>
      </w:r>
      <w:r w:rsidRPr="00F00987">
        <w:rPr>
          <w:rFonts w:ascii="Arial" w:hAnsi="Arial" w:cs="Arial"/>
          <w:sz w:val="22"/>
          <w:szCs w:val="22"/>
          <w:lang w:val="es-ES_tradnl"/>
        </w:rPr>
        <w:t xml:space="preserve"> es</w:t>
      </w:r>
      <w:r w:rsidR="00112C9B" w:rsidRPr="00F00987">
        <w:rPr>
          <w:rFonts w:ascii="Arial" w:hAnsi="Arial" w:cs="Arial"/>
          <w:sz w:val="22"/>
          <w:szCs w:val="22"/>
          <w:lang w:val="es-ES_tradnl"/>
        </w:rPr>
        <w:t>t</w:t>
      </w:r>
      <w:r w:rsidRPr="00F00987">
        <w:rPr>
          <w:rFonts w:ascii="Arial" w:hAnsi="Arial" w:cs="Arial"/>
          <w:sz w:val="22"/>
          <w:szCs w:val="22"/>
          <w:lang w:val="es-ES_tradnl"/>
        </w:rPr>
        <w:t>a</w:t>
      </w:r>
      <w:r w:rsidR="007C50B6" w:rsidRPr="00F00987">
        <w:rPr>
          <w:rFonts w:ascii="Arial" w:hAnsi="Arial" w:cs="Arial"/>
          <w:sz w:val="22"/>
          <w:szCs w:val="22"/>
          <w:lang w:val="es-ES_tradnl"/>
        </w:rPr>
        <w:t xml:space="preserve"> </w:t>
      </w:r>
      <w:r w:rsidRPr="00F00987">
        <w:rPr>
          <w:rFonts w:ascii="Arial" w:hAnsi="Arial" w:cs="Arial"/>
          <w:sz w:val="22"/>
          <w:szCs w:val="22"/>
          <w:lang w:val="es-ES_tradnl"/>
        </w:rPr>
        <w:t xml:space="preserve">jurisdicción mientras </w:t>
      </w:r>
      <w:r w:rsidR="00112C9B" w:rsidRPr="00F00987">
        <w:rPr>
          <w:rFonts w:ascii="Arial" w:hAnsi="Arial" w:cs="Arial"/>
          <w:sz w:val="22"/>
          <w:szCs w:val="22"/>
          <w:lang w:val="es-ES_tradnl"/>
        </w:rPr>
        <w:t xml:space="preserve">el proceso penal pendiente </w:t>
      </w:r>
      <w:r w:rsidRPr="00F00987">
        <w:rPr>
          <w:rFonts w:ascii="Arial" w:hAnsi="Arial" w:cs="Arial"/>
          <w:sz w:val="22"/>
          <w:szCs w:val="22"/>
          <w:lang w:val="es-ES_tradnl"/>
        </w:rPr>
        <w:t>no haya</w:t>
      </w:r>
      <w:r w:rsidR="00112C9B" w:rsidRPr="00F00987">
        <w:rPr>
          <w:rFonts w:ascii="Arial" w:hAnsi="Arial" w:cs="Arial"/>
          <w:sz w:val="22"/>
          <w:szCs w:val="22"/>
          <w:lang w:val="es-ES_tradnl"/>
        </w:rPr>
        <w:t xml:space="preserve"> sido</w:t>
      </w:r>
      <w:r w:rsidRPr="00F00987">
        <w:rPr>
          <w:rFonts w:ascii="Arial" w:hAnsi="Arial" w:cs="Arial"/>
          <w:sz w:val="22"/>
          <w:szCs w:val="22"/>
          <w:lang w:val="es-ES_tradnl"/>
        </w:rPr>
        <w:t xml:space="preserve"> resuelto...")</w:t>
      </w:r>
      <w:r w:rsidRPr="00F00987">
        <w:rPr>
          <w:rStyle w:val="FootnoteReference"/>
          <w:rFonts w:ascii="Arial" w:eastAsiaTheme="majorEastAsia" w:hAnsi="Arial" w:cs="Arial"/>
          <w:sz w:val="22"/>
          <w:szCs w:val="22"/>
          <w:lang w:val="es-ES_tradnl"/>
        </w:rPr>
        <w:footnoteReference w:id="44"/>
      </w:r>
      <w:r w:rsidRPr="00F00987">
        <w:rPr>
          <w:rFonts w:ascii="Arial" w:hAnsi="Arial" w:cs="Arial"/>
          <w:sz w:val="22"/>
          <w:szCs w:val="22"/>
          <w:lang w:val="es-ES_tradnl"/>
        </w:rPr>
        <w:t xml:space="preserve">  En </w:t>
      </w:r>
      <w:r w:rsidR="00283A2D" w:rsidRPr="00F00987">
        <w:rPr>
          <w:rFonts w:ascii="Arial" w:hAnsi="Arial" w:cs="Arial"/>
          <w:sz w:val="22"/>
          <w:szCs w:val="22"/>
          <w:lang w:val="es-ES_tradnl"/>
        </w:rPr>
        <w:t xml:space="preserve">resumen, los </w:t>
      </w:r>
      <w:r w:rsidR="00283A2D" w:rsidRPr="00F00987">
        <w:rPr>
          <w:rFonts w:ascii="Arial" w:hAnsi="Arial" w:cs="Arial"/>
          <w:color w:val="000000"/>
          <w:sz w:val="22"/>
          <w:szCs w:val="22"/>
          <w:lang w:val="es-ES_tradnl"/>
        </w:rPr>
        <w:t>D</w:t>
      </w:r>
      <w:r w:rsidRPr="00F00987">
        <w:rPr>
          <w:rFonts w:ascii="Arial" w:hAnsi="Arial" w:cs="Arial"/>
          <w:color w:val="000000"/>
          <w:sz w:val="22"/>
          <w:szCs w:val="22"/>
          <w:lang w:val="es-ES_tradnl"/>
        </w:rPr>
        <w:t>emandados no han demostrado</w:t>
      </w:r>
      <w:r w:rsidR="00283A2D" w:rsidRPr="00F00987">
        <w:rPr>
          <w:rFonts w:ascii="Arial" w:hAnsi="Arial" w:cs="Arial"/>
          <w:color w:val="000000"/>
          <w:sz w:val="22"/>
          <w:szCs w:val="22"/>
          <w:lang w:val="es-ES_tradnl"/>
        </w:rPr>
        <w:t xml:space="preserve"> que los reclamos de los Demanda</w:t>
      </w:r>
      <w:r w:rsidR="007C50B6" w:rsidRPr="00F00987">
        <w:rPr>
          <w:rFonts w:ascii="Arial" w:hAnsi="Arial" w:cs="Arial"/>
          <w:color w:val="000000"/>
          <w:sz w:val="22"/>
          <w:szCs w:val="22"/>
          <w:lang w:val="es-ES_tradnl"/>
        </w:rPr>
        <w:t>ntes</w:t>
      </w:r>
      <w:r w:rsidR="00283A2D" w:rsidRPr="00F00987">
        <w:rPr>
          <w:rFonts w:ascii="Arial" w:hAnsi="Arial" w:cs="Arial"/>
          <w:color w:val="000000"/>
          <w:sz w:val="22"/>
          <w:szCs w:val="22"/>
          <w:lang w:val="es-ES_tradnl"/>
        </w:rPr>
        <w:t xml:space="preserve"> por homicidio</w:t>
      </w:r>
      <w:r w:rsidRPr="00F00987">
        <w:rPr>
          <w:rFonts w:ascii="Arial" w:hAnsi="Arial" w:cs="Arial"/>
          <w:color w:val="000000"/>
          <w:sz w:val="22"/>
          <w:szCs w:val="22"/>
          <w:lang w:val="es-ES_tradnl"/>
        </w:rPr>
        <w:t xml:space="preserve"> culposo </w:t>
      </w:r>
      <w:r w:rsidR="007C50B6" w:rsidRPr="00F00987">
        <w:rPr>
          <w:rFonts w:ascii="Arial" w:hAnsi="Arial" w:cs="Arial"/>
          <w:color w:val="000000"/>
          <w:sz w:val="22"/>
          <w:szCs w:val="22"/>
          <w:lang w:val="es-ES_tradnl"/>
        </w:rPr>
        <w:t>esté</w:t>
      </w:r>
      <w:r w:rsidR="00283A2D" w:rsidRPr="00F00987">
        <w:rPr>
          <w:rFonts w:ascii="Arial" w:hAnsi="Arial" w:cs="Arial"/>
          <w:color w:val="000000"/>
          <w:sz w:val="22"/>
          <w:szCs w:val="22"/>
          <w:lang w:val="es-ES_tradnl"/>
        </w:rPr>
        <w:t>n</w:t>
      </w:r>
      <w:r w:rsidRPr="00F00987">
        <w:rPr>
          <w:rFonts w:ascii="Arial" w:hAnsi="Arial" w:cs="Arial"/>
          <w:color w:val="000000"/>
          <w:sz w:val="22"/>
          <w:szCs w:val="22"/>
          <w:lang w:val="es-ES_tradnl"/>
        </w:rPr>
        <w:t xml:space="preserve"> prohibidos debido </w:t>
      </w:r>
      <w:r w:rsidR="00283A2D" w:rsidRPr="00F00987">
        <w:rPr>
          <w:rFonts w:ascii="Arial" w:hAnsi="Arial" w:cs="Arial"/>
          <w:color w:val="000000"/>
          <w:sz w:val="22"/>
          <w:szCs w:val="22"/>
          <w:lang w:val="es-ES_tradnl"/>
        </w:rPr>
        <w:t>a</w:t>
      </w:r>
      <w:r w:rsidRPr="00F00987">
        <w:rPr>
          <w:rFonts w:ascii="Arial" w:hAnsi="Arial" w:cs="Arial"/>
          <w:color w:val="000000"/>
          <w:sz w:val="22"/>
          <w:szCs w:val="22"/>
          <w:lang w:val="es-ES_tradnl"/>
        </w:rPr>
        <w:t xml:space="preserve"> que, cuando se </w:t>
      </w:r>
      <w:r w:rsidR="00283A2D" w:rsidRPr="00F00987">
        <w:rPr>
          <w:rFonts w:ascii="Arial" w:hAnsi="Arial" w:cs="Arial"/>
          <w:color w:val="000000"/>
          <w:sz w:val="22"/>
          <w:szCs w:val="22"/>
          <w:lang w:val="es-ES_tradnl"/>
        </w:rPr>
        <w:t xml:space="preserve">los presentó </w:t>
      </w:r>
      <w:r w:rsidR="007C50B6" w:rsidRPr="00F00987">
        <w:rPr>
          <w:rFonts w:ascii="Arial" w:hAnsi="Arial" w:cs="Arial"/>
          <w:color w:val="000000"/>
          <w:sz w:val="22"/>
          <w:szCs w:val="22"/>
          <w:lang w:val="es-ES_tradnl"/>
        </w:rPr>
        <w:t>por primera vez en</w:t>
      </w:r>
      <w:r w:rsidRPr="00F00987">
        <w:rPr>
          <w:rFonts w:ascii="Arial" w:hAnsi="Arial" w:cs="Arial"/>
          <w:color w:val="000000"/>
          <w:sz w:val="22"/>
          <w:szCs w:val="22"/>
          <w:lang w:val="es-ES_tradnl"/>
        </w:rPr>
        <w:t xml:space="preserve"> 2007, el proceso penal contra los </w:t>
      </w:r>
      <w:r w:rsidR="00283A2D" w:rsidRPr="00F00987">
        <w:rPr>
          <w:rFonts w:ascii="Arial" w:hAnsi="Arial" w:cs="Arial"/>
          <w:color w:val="000000"/>
          <w:sz w:val="22"/>
          <w:szCs w:val="22"/>
          <w:lang w:val="es-ES_tradnl"/>
        </w:rPr>
        <w:t>Demandad</w:t>
      </w:r>
      <w:r w:rsidRPr="00F00987">
        <w:rPr>
          <w:rFonts w:ascii="Arial" w:hAnsi="Arial" w:cs="Arial"/>
          <w:color w:val="000000"/>
          <w:sz w:val="22"/>
          <w:szCs w:val="22"/>
          <w:lang w:val="es-ES_tradnl"/>
        </w:rPr>
        <w:t xml:space="preserve">os </w:t>
      </w:r>
      <w:r w:rsidR="007C50B6" w:rsidRPr="00F00987">
        <w:rPr>
          <w:rFonts w:ascii="Arial" w:hAnsi="Arial" w:cs="Arial"/>
          <w:color w:val="000000"/>
          <w:sz w:val="22"/>
          <w:szCs w:val="22"/>
          <w:lang w:val="es-ES_tradnl"/>
        </w:rPr>
        <w:t>seguía</w:t>
      </w:r>
      <w:r w:rsidRPr="00F00987">
        <w:rPr>
          <w:rFonts w:ascii="Arial" w:hAnsi="Arial" w:cs="Arial"/>
          <w:color w:val="000000"/>
          <w:sz w:val="22"/>
          <w:szCs w:val="22"/>
          <w:lang w:val="es-ES_tradnl"/>
        </w:rPr>
        <w:t xml:space="preserve"> pendiente.</w:t>
      </w:r>
    </w:p>
    <w:p w:rsidR="0059268C" w:rsidRPr="00F00987" w:rsidRDefault="0059268C" w:rsidP="00283A2D">
      <w:pPr>
        <w:widowControl w:val="0"/>
        <w:autoSpaceDE w:val="0"/>
        <w:autoSpaceDN w:val="0"/>
        <w:adjustRightInd w:val="0"/>
        <w:spacing w:line="480" w:lineRule="auto"/>
        <w:ind w:left="1415"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D.</w:t>
      </w:r>
      <w:r w:rsidRPr="00F00987">
        <w:rPr>
          <w:rFonts w:ascii="Arial" w:hAnsi="Arial" w:cs="Arial"/>
          <w:color w:val="000000"/>
          <w:sz w:val="22"/>
          <w:szCs w:val="22"/>
          <w:lang w:val="es-ES_tradnl"/>
        </w:rPr>
        <w:tab/>
      </w:r>
      <w:r w:rsidRPr="00F00987">
        <w:rPr>
          <w:rFonts w:ascii="Arial" w:hAnsi="Arial" w:cs="Arial"/>
          <w:color w:val="000000"/>
          <w:sz w:val="22"/>
          <w:szCs w:val="22"/>
          <w:u w:val="single"/>
          <w:lang w:val="es-ES_tradnl"/>
        </w:rPr>
        <w:t>Deficiencias individuales</w:t>
      </w:r>
    </w:p>
    <w:p w:rsidR="0059268C" w:rsidRPr="00F00987" w:rsidRDefault="00283A2D" w:rsidP="00283A2D">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Los D</w:t>
      </w:r>
      <w:r w:rsidR="0059268C" w:rsidRPr="00F00987">
        <w:rPr>
          <w:rFonts w:ascii="Arial" w:hAnsi="Arial" w:cs="Arial"/>
          <w:color w:val="000000"/>
          <w:sz w:val="22"/>
          <w:szCs w:val="22"/>
          <w:lang w:val="es-ES_tradnl"/>
        </w:rPr>
        <w:t xml:space="preserve">emandados </w:t>
      </w:r>
      <w:r w:rsidRPr="00F00987">
        <w:rPr>
          <w:rFonts w:ascii="Arial" w:hAnsi="Arial" w:cs="Arial"/>
          <w:color w:val="000000"/>
          <w:sz w:val="22"/>
          <w:szCs w:val="22"/>
          <w:lang w:val="es-ES_tradnl"/>
        </w:rPr>
        <w:t>adoptan</w:t>
      </w:r>
      <w:r w:rsidR="0059268C" w:rsidRPr="00F00987">
        <w:rPr>
          <w:rFonts w:ascii="Arial" w:hAnsi="Arial" w:cs="Arial"/>
          <w:color w:val="000000"/>
          <w:sz w:val="22"/>
          <w:szCs w:val="22"/>
          <w:lang w:val="es-ES_tradnl"/>
        </w:rPr>
        <w:t xml:space="preserve"> la posición de</w:t>
      </w:r>
      <w:r w:rsidR="00F42C09" w:rsidRPr="00F00987">
        <w:rPr>
          <w:rFonts w:ascii="Arial" w:hAnsi="Arial" w:cs="Arial"/>
          <w:color w:val="000000"/>
          <w:sz w:val="22"/>
          <w:szCs w:val="22"/>
          <w:lang w:val="es-ES_tradnl"/>
        </w:rPr>
        <w:t xml:space="preserve"> que varias deficiencias individuales impiden los reclamos de </w:t>
      </w:r>
      <w:r w:rsidRPr="00F00987">
        <w:rPr>
          <w:rFonts w:ascii="Arial" w:hAnsi="Arial" w:cs="Arial"/>
          <w:color w:val="000000"/>
          <w:sz w:val="22"/>
          <w:szCs w:val="22"/>
          <w:lang w:val="es-ES_tradnl"/>
        </w:rPr>
        <w:t>l</w:t>
      </w:r>
      <w:r w:rsidR="00F42C09" w:rsidRPr="00F00987">
        <w:rPr>
          <w:rFonts w:ascii="Arial" w:hAnsi="Arial" w:cs="Arial"/>
          <w:color w:val="000000"/>
          <w:sz w:val="22"/>
          <w:szCs w:val="22"/>
          <w:lang w:val="es-ES_tradnl"/>
        </w:rPr>
        <w:t>a Demandante Sonia Espejo Villalobos y del</w:t>
      </w:r>
      <w:r w:rsidRPr="00F00987">
        <w:rPr>
          <w:rFonts w:ascii="Arial" w:hAnsi="Arial" w:cs="Arial"/>
          <w:color w:val="000000"/>
          <w:sz w:val="22"/>
          <w:szCs w:val="22"/>
          <w:lang w:val="es-ES_tradnl"/>
        </w:rPr>
        <w:t xml:space="preserve"> Demandante </w:t>
      </w:r>
      <w:r w:rsidR="0059268C" w:rsidRPr="00F00987">
        <w:rPr>
          <w:rFonts w:ascii="Arial" w:hAnsi="Arial" w:cs="Arial"/>
          <w:color w:val="000000"/>
          <w:sz w:val="22"/>
          <w:szCs w:val="22"/>
          <w:lang w:val="es-ES_tradnl"/>
        </w:rPr>
        <w:t>Gonzalo Mamani Aguilar.</w:t>
      </w:r>
    </w:p>
    <w:p w:rsidR="0059268C" w:rsidRPr="00F00987" w:rsidRDefault="0059268C" w:rsidP="00283A2D">
      <w:pPr>
        <w:pStyle w:val="ListParagraph"/>
        <w:widowControl w:val="0"/>
        <w:numPr>
          <w:ilvl w:val="0"/>
          <w:numId w:val="6"/>
        </w:numPr>
        <w:autoSpaceDE w:val="0"/>
        <w:autoSpaceDN w:val="0"/>
        <w:adjustRightInd w:val="0"/>
        <w:spacing w:line="480" w:lineRule="auto"/>
        <w:ind w:left="1701"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Sonia Espejo</w:t>
      </w:r>
      <w:r w:rsidR="00283A2D"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Villalobos</w:t>
      </w:r>
    </w:p>
    <w:p w:rsidR="0059268C" w:rsidRPr="00F00987" w:rsidRDefault="00283A2D" w:rsidP="00283A2D">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Los D</w:t>
      </w:r>
      <w:r w:rsidR="0059268C" w:rsidRPr="00F00987">
        <w:rPr>
          <w:rFonts w:ascii="Arial" w:hAnsi="Arial" w:cs="Arial"/>
          <w:color w:val="000000"/>
          <w:sz w:val="22"/>
          <w:szCs w:val="22"/>
          <w:lang w:val="es-ES_tradnl"/>
        </w:rPr>
        <w:t>emandados sostienen q</w:t>
      </w:r>
      <w:r w:rsidR="00F42C09" w:rsidRPr="00F00987">
        <w:rPr>
          <w:rFonts w:ascii="Arial" w:hAnsi="Arial" w:cs="Arial"/>
          <w:color w:val="000000"/>
          <w:sz w:val="22"/>
          <w:szCs w:val="22"/>
          <w:lang w:val="es-ES_tradnl"/>
        </w:rPr>
        <w:t>ue la D</w:t>
      </w:r>
      <w:r w:rsidR="0059268C" w:rsidRPr="00F00987">
        <w:rPr>
          <w:rFonts w:ascii="Arial" w:hAnsi="Arial" w:cs="Arial"/>
          <w:color w:val="000000"/>
          <w:sz w:val="22"/>
          <w:szCs w:val="22"/>
          <w:lang w:val="es-ES_tradnl"/>
        </w:rPr>
        <w:t>emandante Son</w:t>
      </w:r>
      <w:r w:rsidR="00F42C09" w:rsidRPr="00F00987">
        <w:rPr>
          <w:rFonts w:ascii="Arial" w:hAnsi="Arial" w:cs="Arial"/>
          <w:color w:val="000000"/>
          <w:sz w:val="22"/>
          <w:szCs w:val="22"/>
          <w:lang w:val="es-ES_tradnl"/>
        </w:rPr>
        <w:t>ia Espejo Villalobos no es una d</w:t>
      </w:r>
      <w:r w:rsidR="0059268C" w:rsidRPr="00F00987">
        <w:rPr>
          <w:rFonts w:ascii="Arial" w:hAnsi="Arial" w:cs="Arial"/>
          <w:color w:val="000000"/>
          <w:sz w:val="22"/>
          <w:szCs w:val="22"/>
          <w:lang w:val="es-ES_tradnl"/>
        </w:rPr>
        <w:t xml:space="preserve">emandante adecuada </w:t>
      </w:r>
      <w:r w:rsidR="00F42C09" w:rsidRPr="00F00987">
        <w:rPr>
          <w:rFonts w:ascii="Arial" w:hAnsi="Arial" w:cs="Arial"/>
          <w:color w:val="000000"/>
          <w:sz w:val="22"/>
          <w:szCs w:val="22"/>
          <w:lang w:val="es-ES_tradnl"/>
        </w:rPr>
        <w:t>par</w:t>
      </w:r>
      <w:r w:rsidR="00BB6D0C" w:rsidRPr="00F00987">
        <w:rPr>
          <w:rFonts w:ascii="Arial" w:hAnsi="Arial" w:cs="Arial"/>
          <w:color w:val="000000"/>
          <w:sz w:val="22"/>
          <w:szCs w:val="22"/>
          <w:lang w:val="es-ES_tradnl"/>
        </w:rPr>
        <w:t>a sus reclamos según</w:t>
      </w:r>
      <w:r w:rsidR="0059268C" w:rsidRPr="00F00987">
        <w:rPr>
          <w:rFonts w:ascii="Arial" w:hAnsi="Arial" w:cs="Arial"/>
          <w:color w:val="000000"/>
          <w:sz w:val="22"/>
          <w:szCs w:val="22"/>
          <w:lang w:val="es-ES_tradnl"/>
        </w:rPr>
        <w:t xml:space="preserve"> TVPA o por </w:t>
      </w:r>
      <w:r w:rsidRPr="00F00987">
        <w:rPr>
          <w:rFonts w:ascii="Arial" w:hAnsi="Arial" w:cs="Arial"/>
          <w:color w:val="000000"/>
          <w:sz w:val="22"/>
          <w:szCs w:val="22"/>
          <w:lang w:val="es-ES_tradnl"/>
        </w:rPr>
        <w:t>homicidio culposo</w:t>
      </w:r>
      <w:r w:rsidR="0059268C" w:rsidRPr="00F00987">
        <w:rPr>
          <w:rFonts w:ascii="Arial" w:hAnsi="Arial" w:cs="Arial"/>
          <w:color w:val="000000"/>
          <w:sz w:val="22"/>
          <w:szCs w:val="22"/>
          <w:lang w:val="es-ES_tradnl"/>
        </w:rPr>
        <w:t xml:space="preserve">. Para obtener reparación por </w:t>
      </w:r>
      <w:r w:rsidR="00BB6D0C" w:rsidRPr="00F00987">
        <w:rPr>
          <w:rFonts w:ascii="Arial" w:hAnsi="Arial" w:cs="Arial"/>
          <w:color w:val="000000"/>
          <w:sz w:val="22"/>
          <w:szCs w:val="22"/>
          <w:lang w:val="es-ES_tradnl"/>
        </w:rPr>
        <w:t>una ejecución extrajudicial en virtud a</w:t>
      </w:r>
      <w:r w:rsidR="0059268C"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TVPA, un</w:t>
      </w:r>
      <w:r w:rsidR="0059268C" w:rsidRPr="00F00987">
        <w:rPr>
          <w:rFonts w:ascii="Arial" w:hAnsi="Arial" w:cs="Arial"/>
          <w:color w:val="000000"/>
          <w:sz w:val="22"/>
          <w:szCs w:val="22"/>
          <w:lang w:val="es-ES_tradnl"/>
        </w:rPr>
        <w:t xml:space="preserve"> </w:t>
      </w:r>
      <w:r w:rsidR="00BB6D0C" w:rsidRPr="00F00987">
        <w:rPr>
          <w:rFonts w:ascii="Arial" w:hAnsi="Arial" w:cs="Arial"/>
          <w:color w:val="000000"/>
          <w:sz w:val="22"/>
          <w:szCs w:val="22"/>
          <w:lang w:val="es-ES_tradnl"/>
        </w:rPr>
        <w:t>d</w:t>
      </w:r>
      <w:r w:rsidR="0059268C" w:rsidRPr="00F00987">
        <w:rPr>
          <w:rFonts w:ascii="Arial" w:hAnsi="Arial" w:cs="Arial"/>
          <w:color w:val="000000"/>
          <w:sz w:val="22"/>
          <w:szCs w:val="22"/>
          <w:lang w:val="es-ES_tradnl"/>
        </w:rPr>
        <w:t xml:space="preserve">emandante debe ser: (1) representante legal o cualquier persona que pueda ser </w:t>
      </w:r>
      <w:r w:rsidR="00BB6D0C" w:rsidRPr="00F00987">
        <w:rPr>
          <w:rFonts w:ascii="Arial" w:hAnsi="Arial" w:cs="Arial"/>
          <w:color w:val="000000"/>
          <w:sz w:val="22"/>
          <w:szCs w:val="22"/>
          <w:lang w:val="es-ES_tradnl"/>
        </w:rPr>
        <w:t>recla</w:t>
      </w:r>
      <w:r w:rsidR="0059268C" w:rsidRPr="00F00987">
        <w:rPr>
          <w:rFonts w:ascii="Arial" w:hAnsi="Arial" w:cs="Arial"/>
          <w:color w:val="000000"/>
          <w:sz w:val="22"/>
          <w:szCs w:val="22"/>
          <w:lang w:val="es-ES_tradnl"/>
        </w:rPr>
        <w:t xml:space="preserve">mante en una acción por homicidio culposo (2) </w:t>
      </w:r>
      <w:r w:rsidRPr="00F00987">
        <w:rPr>
          <w:rFonts w:ascii="Arial" w:hAnsi="Arial" w:cs="Arial"/>
          <w:color w:val="000000"/>
          <w:sz w:val="22"/>
          <w:szCs w:val="22"/>
          <w:lang w:val="es-ES_tradnl"/>
        </w:rPr>
        <w:t xml:space="preserve">de </w:t>
      </w:r>
      <w:r w:rsidR="0059268C" w:rsidRPr="00F00987">
        <w:rPr>
          <w:rFonts w:ascii="Arial" w:hAnsi="Arial" w:cs="Arial"/>
          <w:color w:val="000000"/>
          <w:sz w:val="22"/>
          <w:szCs w:val="22"/>
          <w:lang w:val="es-ES_tradnl"/>
        </w:rPr>
        <w:t xml:space="preserve">una víctima de </w:t>
      </w:r>
      <w:r w:rsidRPr="00F00987">
        <w:rPr>
          <w:rFonts w:ascii="Arial" w:hAnsi="Arial" w:cs="Arial"/>
          <w:color w:val="000000"/>
          <w:sz w:val="22"/>
          <w:szCs w:val="22"/>
          <w:lang w:val="es-ES_tradnl"/>
        </w:rPr>
        <w:t>ejecución</w:t>
      </w:r>
      <w:r w:rsidR="00BB6D0C" w:rsidRPr="00F00987">
        <w:rPr>
          <w:rFonts w:ascii="Arial" w:hAnsi="Arial" w:cs="Arial"/>
          <w:color w:val="000000"/>
          <w:sz w:val="22"/>
          <w:szCs w:val="22"/>
          <w:lang w:val="es-ES_tradnl"/>
        </w:rPr>
        <w:t xml:space="preserve"> extrajudicial (</w:t>
      </w:r>
      <w:r w:rsidR="0059268C" w:rsidRPr="00F00987">
        <w:rPr>
          <w:rFonts w:ascii="Arial" w:hAnsi="Arial" w:cs="Arial"/>
          <w:color w:val="000000"/>
          <w:sz w:val="22"/>
          <w:szCs w:val="22"/>
          <w:lang w:val="es-ES_tradnl"/>
        </w:rPr>
        <w:t>3) cometid</w:t>
      </w:r>
      <w:r w:rsidR="00BB6D0C" w:rsidRPr="00F00987">
        <w:rPr>
          <w:rFonts w:ascii="Arial" w:hAnsi="Arial" w:cs="Arial"/>
          <w:color w:val="000000"/>
          <w:sz w:val="22"/>
          <w:szCs w:val="22"/>
          <w:lang w:val="es-ES_tradnl"/>
        </w:rPr>
        <w:t>a</w:t>
      </w:r>
      <w:r w:rsidR="0059268C" w:rsidRPr="00F00987">
        <w:rPr>
          <w:rFonts w:ascii="Arial" w:hAnsi="Arial" w:cs="Arial"/>
          <w:color w:val="000000"/>
          <w:sz w:val="22"/>
          <w:szCs w:val="22"/>
          <w:lang w:val="es-ES_tradnl"/>
        </w:rPr>
        <w:t xml:space="preserve"> por </w:t>
      </w:r>
      <w:r w:rsidR="00BB6D0C" w:rsidRPr="00F00987">
        <w:rPr>
          <w:rFonts w:ascii="Arial" w:hAnsi="Arial" w:cs="Arial"/>
          <w:color w:val="000000"/>
          <w:sz w:val="22"/>
          <w:szCs w:val="22"/>
          <w:lang w:val="es-ES_tradnl"/>
        </w:rPr>
        <w:t>quien</w:t>
      </w:r>
      <w:r w:rsidR="0059268C" w:rsidRPr="00F00987">
        <w:rPr>
          <w:rFonts w:ascii="Arial" w:hAnsi="Arial" w:cs="Arial"/>
          <w:color w:val="000000"/>
          <w:sz w:val="22"/>
          <w:szCs w:val="22"/>
          <w:lang w:val="es-ES_tradnl"/>
        </w:rPr>
        <w:t xml:space="preserve"> actúa </w:t>
      </w:r>
      <w:r w:rsidRPr="00F00987">
        <w:rPr>
          <w:rFonts w:ascii="Arial" w:hAnsi="Arial" w:cs="Arial"/>
          <w:color w:val="000000"/>
          <w:sz w:val="22"/>
          <w:szCs w:val="22"/>
          <w:lang w:val="es-ES_tradnl"/>
        </w:rPr>
        <w:t xml:space="preserve">acorde a </w:t>
      </w:r>
      <w:r w:rsidR="0059268C" w:rsidRPr="00F00987">
        <w:rPr>
          <w:rFonts w:ascii="Arial" w:hAnsi="Arial" w:cs="Arial"/>
          <w:color w:val="000000"/>
          <w:sz w:val="22"/>
          <w:szCs w:val="22"/>
          <w:lang w:val="es-ES_tradnl"/>
        </w:rPr>
        <w:t xml:space="preserve">autoridad real o aparente o </w:t>
      </w:r>
      <w:r w:rsidRPr="00F00987">
        <w:rPr>
          <w:rFonts w:ascii="Arial" w:hAnsi="Arial" w:cs="Arial"/>
          <w:color w:val="000000"/>
          <w:sz w:val="22"/>
          <w:szCs w:val="22"/>
          <w:lang w:val="es-ES_tradnl"/>
        </w:rPr>
        <w:t>según la ley de una</w:t>
      </w:r>
      <w:r w:rsidR="0059268C" w:rsidRPr="00F00987">
        <w:rPr>
          <w:rFonts w:ascii="Arial" w:hAnsi="Arial" w:cs="Arial"/>
          <w:color w:val="000000"/>
          <w:sz w:val="22"/>
          <w:szCs w:val="22"/>
          <w:lang w:val="es-ES_tradnl"/>
        </w:rPr>
        <w:t xml:space="preserve"> nación extranjera.  </w:t>
      </w:r>
      <w:r w:rsidR="0059268C" w:rsidRPr="00F00987">
        <w:rPr>
          <w:rFonts w:ascii="Arial" w:hAnsi="Arial" w:cs="Arial"/>
          <w:color w:val="000000"/>
          <w:sz w:val="22"/>
          <w:szCs w:val="22"/>
          <w:u w:val="single"/>
          <w:lang w:val="es-ES_tradnl"/>
        </w:rPr>
        <w:t>Baloco ex rel. Tapia v. Drummond Co.</w:t>
      </w:r>
      <w:r w:rsidR="00BB6D0C" w:rsidRPr="00F00987">
        <w:rPr>
          <w:rFonts w:ascii="Arial" w:hAnsi="Arial" w:cs="Arial"/>
          <w:color w:val="000000"/>
          <w:sz w:val="22"/>
          <w:szCs w:val="22"/>
          <w:lang w:val="es-ES_tradnl"/>
        </w:rPr>
        <w:t>, 640 F.</w:t>
      </w:r>
      <w:r w:rsidR="0059268C" w:rsidRPr="00F00987">
        <w:rPr>
          <w:rFonts w:ascii="Arial" w:hAnsi="Arial" w:cs="Arial"/>
          <w:color w:val="000000"/>
          <w:sz w:val="22"/>
          <w:szCs w:val="22"/>
          <w:lang w:val="es-ES_tradnl"/>
        </w:rPr>
        <w:t>3d 1338,</w:t>
      </w:r>
      <w:r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 xml:space="preserve">1346 (11th Cir.2011).  La ley estatal rige la determinación de </w:t>
      </w:r>
      <w:r w:rsidR="00BB6D0C" w:rsidRPr="00F00987">
        <w:rPr>
          <w:rFonts w:ascii="Arial" w:hAnsi="Arial" w:cs="Arial"/>
          <w:color w:val="000000"/>
          <w:sz w:val="22"/>
          <w:szCs w:val="22"/>
          <w:lang w:val="es-ES_tradnl"/>
        </w:rPr>
        <w:t>si un d</w:t>
      </w:r>
      <w:r w:rsidR="0059268C" w:rsidRPr="00F00987">
        <w:rPr>
          <w:rFonts w:ascii="Arial" w:hAnsi="Arial" w:cs="Arial"/>
          <w:color w:val="000000"/>
          <w:sz w:val="22"/>
          <w:szCs w:val="22"/>
          <w:lang w:val="es-ES_tradnl"/>
        </w:rPr>
        <w:t xml:space="preserve">emandante puede </w:t>
      </w:r>
      <w:r w:rsidR="00BB6D0C" w:rsidRPr="00F00987">
        <w:rPr>
          <w:rFonts w:ascii="Arial" w:hAnsi="Arial" w:cs="Arial"/>
          <w:color w:val="000000"/>
          <w:sz w:val="22"/>
          <w:szCs w:val="22"/>
          <w:lang w:val="es-ES_tradnl"/>
        </w:rPr>
        <w:t>ser un reclamante</w:t>
      </w:r>
      <w:r w:rsidR="0059268C" w:rsidRPr="00F00987">
        <w:rPr>
          <w:rFonts w:ascii="Arial" w:hAnsi="Arial" w:cs="Arial"/>
          <w:color w:val="000000"/>
          <w:sz w:val="22"/>
          <w:szCs w:val="22"/>
          <w:lang w:val="es-ES_tradnl"/>
        </w:rPr>
        <w:t xml:space="preserve"> en una acción por homicidio culposo.  </w:t>
      </w:r>
      <w:r w:rsidR="0059268C" w:rsidRPr="00F00987">
        <w:rPr>
          <w:rFonts w:ascii="Arial" w:hAnsi="Arial" w:cs="Arial"/>
          <w:color w:val="000000"/>
          <w:sz w:val="22"/>
          <w:szCs w:val="22"/>
          <w:u w:val="single"/>
          <w:lang w:val="es-ES_tradnl"/>
        </w:rPr>
        <w:t>Id</w:t>
      </w:r>
      <w:r w:rsidR="0059268C" w:rsidRPr="00F00987">
        <w:rPr>
          <w:rFonts w:ascii="Arial" w:hAnsi="Arial" w:cs="Arial"/>
          <w:color w:val="000000"/>
          <w:sz w:val="22"/>
          <w:szCs w:val="22"/>
          <w:lang w:val="es-ES_tradnl"/>
        </w:rPr>
        <w:t>. at 1349.</w:t>
      </w:r>
    </w:p>
    <w:p w:rsidR="0059268C" w:rsidRPr="00F00987" w:rsidRDefault="00283A2D" w:rsidP="00AA72E5">
      <w:pPr>
        <w:widowControl w:val="0"/>
        <w:tabs>
          <w:tab w:val="left" w:pos="10065"/>
        </w:tabs>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Los D</w:t>
      </w:r>
      <w:r w:rsidR="0059268C" w:rsidRPr="00F00987">
        <w:rPr>
          <w:rFonts w:ascii="Arial" w:hAnsi="Arial" w:cs="Arial"/>
          <w:color w:val="000000"/>
          <w:sz w:val="22"/>
          <w:szCs w:val="22"/>
          <w:lang w:val="es-ES_tradnl"/>
        </w:rPr>
        <w:t>emandados argumentan que S</w:t>
      </w:r>
      <w:r w:rsidRPr="00F00987">
        <w:rPr>
          <w:rFonts w:ascii="Arial" w:hAnsi="Arial" w:cs="Arial"/>
          <w:color w:val="000000"/>
          <w:sz w:val="22"/>
          <w:szCs w:val="22"/>
          <w:lang w:val="es-ES_tradnl"/>
        </w:rPr>
        <w:t>onia</w:t>
      </w:r>
      <w:r w:rsidR="0059268C" w:rsidRPr="00F00987">
        <w:rPr>
          <w:rFonts w:ascii="Arial" w:hAnsi="Arial" w:cs="Arial"/>
          <w:color w:val="000000"/>
          <w:sz w:val="22"/>
          <w:szCs w:val="22"/>
          <w:lang w:val="es-ES_tradnl"/>
        </w:rPr>
        <w:t xml:space="preserve"> Espejo no es una representante adecuad</w:t>
      </w:r>
      <w:r w:rsidRPr="00F00987">
        <w:rPr>
          <w:rFonts w:ascii="Arial" w:hAnsi="Arial" w:cs="Arial"/>
          <w:color w:val="000000"/>
          <w:sz w:val="22"/>
          <w:szCs w:val="22"/>
          <w:lang w:val="es-ES_tradnl"/>
        </w:rPr>
        <w:t>a</w:t>
      </w:r>
      <w:r w:rsidR="0059268C" w:rsidRPr="00F00987">
        <w:rPr>
          <w:rFonts w:ascii="Arial" w:hAnsi="Arial" w:cs="Arial"/>
          <w:color w:val="000000"/>
          <w:sz w:val="22"/>
          <w:szCs w:val="22"/>
          <w:lang w:val="es-ES_tradnl"/>
        </w:rPr>
        <w:t xml:space="preserve"> del</w:t>
      </w:r>
      <w:r w:rsidR="0059268C" w:rsidRPr="00F00987">
        <w:rPr>
          <w:rFonts w:ascii="Arial" w:hAnsi="Arial" w:cs="Arial"/>
          <w:color w:val="000000"/>
          <w:sz w:val="23"/>
          <w:szCs w:val="23"/>
          <w:lang w:val="es-ES_tradnl"/>
        </w:rPr>
        <w:t xml:space="preserve"> </w:t>
      </w:r>
      <w:r w:rsidR="0059268C" w:rsidRPr="00F00987">
        <w:rPr>
          <w:rFonts w:ascii="Arial" w:hAnsi="Arial" w:cs="Arial"/>
          <w:color w:val="000000"/>
          <w:sz w:val="22"/>
          <w:szCs w:val="22"/>
          <w:lang w:val="es-ES_tradnl"/>
        </w:rPr>
        <w:t>Sr. Gandarilla</w:t>
      </w:r>
      <w:r w:rsidRPr="00F00987">
        <w:rPr>
          <w:rFonts w:ascii="Arial" w:hAnsi="Arial" w:cs="Arial"/>
          <w:color w:val="000000"/>
          <w:sz w:val="22"/>
          <w:szCs w:val="22"/>
          <w:lang w:val="es-ES_tradnl"/>
        </w:rPr>
        <w:t>s</w:t>
      </w:r>
      <w:r w:rsidR="0059268C" w:rsidRPr="00F00987">
        <w:rPr>
          <w:rFonts w:ascii="Arial" w:hAnsi="Arial" w:cs="Arial"/>
          <w:color w:val="000000"/>
          <w:sz w:val="22"/>
          <w:szCs w:val="22"/>
          <w:lang w:val="es-ES_tradnl"/>
        </w:rPr>
        <w:t xml:space="preserve"> porque no estaban formalmente casados </w:t>
      </w:r>
      <w:r w:rsidR="005C45FF" w:rsidRPr="00F00987">
        <w:rPr>
          <w:rFonts w:ascii="Arial" w:hAnsi="Arial" w:cs="Arial"/>
          <w:color w:val="000000"/>
          <w:sz w:val="22"/>
          <w:szCs w:val="22"/>
          <w:lang w:val="es-ES_tradnl"/>
        </w:rPr>
        <w:t>cuando</w:t>
      </w:r>
      <w:r w:rsidR="0059268C" w:rsidRPr="00F00987">
        <w:rPr>
          <w:rFonts w:ascii="Arial" w:hAnsi="Arial" w:cs="Arial"/>
          <w:color w:val="000000"/>
          <w:sz w:val="22"/>
          <w:szCs w:val="22"/>
          <w:lang w:val="es-ES_tradnl"/>
        </w:rPr>
        <w:t xml:space="preserve"> </w:t>
      </w:r>
      <w:r w:rsidR="0000139C" w:rsidRPr="00F00987">
        <w:rPr>
          <w:rFonts w:ascii="Arial" w:hAnsi="Arial" w:cs="Arial"/>
          <w:color w:val="000000"/>
          <w:sz w:val="22"/>
          <w:szCs w:val="22"/>
          <w:lang w:val="es-ES_tradnl"/>
        </w:rPr>
        <w:t xml:space="preserve">murió </w:t>
      </w:r>
      <w:r w:rsidR="0059268C" w:rsidRPr="00F00987">
        <w:rPr>
          <w:rFonts w:ascii="Arial" w:hAnsi="Arial" w:cs="Arial"/>
          <w:color w:val="000000"/>
          <w:sz w:val="22"/>
          <w:szCs w:val="22"/>
          <w:lang w:val="es-ES_tradnl"/>
        </w:rPr>
        <w:t>el Sr. Gandarilla</w:t>
      </w:r>
      <w:r w:rsidRPr="00F00987">
        <w:rPr>
          <w:rFonts w:ascii="Arial" w:hAnsi="Arial" w:cs="Arial"/>
          <w:color w:val="000000"/>
          <w:sz w:val="22"/>
          <w:szCs w:val="22"/>
          <w:lang w:val="es-ES_tradnl"/>
        </w:rPr>
        <w:t>s</w:t>
      </w:r>
      <w:r w:rsidR="0059268C" w:rsidRPr="00F00987">
        <w:rPr>
          <w:rFonts w:ascii="Arial" w:hAnsi="Arial" w:cs="Arial"/>
          <w:color w:val="000000"/>
          <w:sz w:val="22"/>
          <w:szCs w:val="22"/>
          <w:lang w:val="es-ES_tradnl"/>
        </w:rPr>
        <w:t xml:space="preserve">, pero tenían una unión de hecho. Según la ley de Florida, </w:t>
      </w:r>
      <w:r w:rsidR="005C45FF" w:rsidRPr="00F00987">
        <w:rPr>
          <w:rFonts w:ascii="Arial" w:hAnsi="Arial" w:cs="Arial"/>
          <w:color w:val="000000"/>
          <w:sz w:val="22"/>
          <w:szCs w:val="22"/>
          <w:lang w:val="es-ES_tradnl"/>
        </w:rPr>
        <w:t>la única forma en la</w:t>
      </w:r>
      <w:r w:rsidR="0059268C" w:rsidRPr="00F00987">
        <w:rPr>
          <w:rFonts w:ascii="Arial" w:hAnsi="Arial" w:cs="Arial"/>
          <w:color w:val="000000"/>
          <w:sz w:val="22"/>
          <w:szCs w:val="22"/>
          <w:lang w:val="es-ES_tradnl"/>
        </w:rPr>
        <w:t xml:space="preserve"> cual </w:t>
      </w:r>
      <w:r w:rsidRPr="00F00987">
        <w:rPr>
          <w:rFonts w:ascii="Arial" w:hAnsi="Arial" w:cs="Arial"/>
          <w:color w:val="000000"/>
          <w:sz w:val="22"/>
          <w:szCs w:val="22"/>
          <w:lang w:val="es-ES_tradnl"/>
        </w:rPr>
        <w:t>Sonia</w:t>
      </w:r>
      <w:r w:rsidR="0059268C" w:rsidRPr="00F00987">
        <w:rPr>
          <w:rFonts w:ascii="Arial" w:hAnsi="Arial" w:cs="Arial"/>
          <w:color w:val="000000"/>
          <w:sz w:val="22"/>
          <w:szCs w:val="22"/>
          <w:lang w:val="es-ES_tradnl"/>
        </w:rPr>
        <w:t xml:space="preserve"> Espejo podría </w:t>
      </w:r>
      <w:r w:rsidRPr="00F00987">
        <w:rPr>
          <w:rFonts w:ascii="Arial" w:hAnsi="Arial" w:cs="Arial"/>
          <w:color w:val="000000"/>
          <w:sz w:val="22"/>
          <w:szCs w:val="22"/>
          <w:lang w:val="es-ES_tradnl"/>
        </w:rPr>
        <w:t>representar al</w:t>
      </w:r>
      <w:r w:rsidR="0059268C" w:rsidRPr="00F00987">
        <w:rPr>
          <w:rFonts w:ascii="Arial" w:hAnsi="Arial" w:cs="Arial"/>
          <w:color w:val="000000"/>
          <w:sz w:val="22"/>
          <w:szCs w:val="22"/>
          <w:lang w:val="es-ES_tradnl"/>
        </w:rPr>
        <w:t xml:space="preserve"> Sr. Gandarilla es </w:t>
      </w:r>
      <w:r w:rsidR="0000139C" w:rsidRPr="00F00987">
        <w:rPr>
          <w:rFonts w:ascii="Arial" w:hAnsi="Arial" w:cs="Arial"/>
          <w:color w:val="000000"/>
          <w:sz w:val="22"/>
          <w:szCs w:val="22"/>
          <w:lang w:val="es-ES_tradnl"/>
        </w:rPr>
        <w:t>siendo</w:t>
      </w:r>
      <w:r w:rsidR="0059268C" w:rsidRPr="00F00987">
        <w:rPr>
          <w:rFonts w:ascii="Arial" w:hAnsi="Arial" w:cs="Arial"/>
          <w:color w:val="000000"/>
          <w:sz w:val="22"/>
          <w:szCs w:val="22"/>
          <w:lang w:val="es-ES_tradnl"/>
        </w:rPr>
        <w:t xml:space="preserve"> su cónyuge.  </w:t>
      </w:r>
      <w:r w:rsidR="0059268C" w:rsidRPr="00F00987">
        <w:rPr>
          <w:rFonts w:ascii="Arial" w:hAnsi="Arial" w:cs="Arial"/>
          <w:color w:val="000000"/>
          <w:sz w:val="22"/>
          <w:szCs w:val="22"/>
          <w:u w:val="single"/>
          <w:lang w:val="es-ES_tradnl"/>
        </w:rPr>
        <w:t>V</w:t>
      </w:r>
      <w:r w:rsidRPr="00F00987">
        <w:rPr>
          <w:rFonts w:ascii="Arial" w:hAnsi="Arial" w:cs="Arial"/>
          <w:color w:val="000000"/>
          <w:sz w:val="22"/>
          <w:szCs w:val="22"/>
          <w:u w:val="single"/>
          <w:lang w:val="es-ES_tradnl"/>
        </w:rPr>
        <w:t>éase</w:t>
      </w:r>
      <w:r w:rsidR="0059268C" w:rsidRPr="00F00987">
        <w:rPr>
          <w:rFonts w:ascii="Arial" w:hAnsi="Arial" w:cs="Arial"/>
          <w:color w:val="000000"/>
          <w:sz w:val="22"/>
          <w:szCs w:val="22"/>
          <w:lang w:val="es-ES_tradnl"/>
        </w:rPr>
        <w:t xml:space="preserve"> Fla. Stat. </w:t>
      </w:r>
      <w:r w:rsidR="005C45FF" w:rsidRPr="00F00987">
        <w:rPr>
          <w:rFonts w:ascii="Arial" w:hAnsi="Arial" w:cs="Arial"/>
          <w:color w:val="000000"/>
          <w:sz w:val="22"/>
          <w:szCs w:val="22"/>
          <w:lang w:val="es-ES_tradnl"/>
        </w:rPr>
        <w:t>§</w:t>
      </w:r>
      <w:r w:rsidR="0059268C" w:rsidRPr="00F00987">
        <w:rPr>
          <w:rFonts w:ascii="Arial" w:hAnsi="Arial" w:cs="Arial"/>
          <w:color w:val="000000"/>
          <w:sz w:val="22"/>
          <w:szCs w:val="22"/>
          <w:lang w:val="es-ES_tradnl"/>
        </w:rPr>
        <w:t xml:space="preserve">733.304.  Si bien los matrimonios de hecho no </w:t>
      </w:r>
      <w:r w:rsidRPr="00F00987">
        <w:rPr>
          <w:rFonts w:ascii="Arial" w:hAnsi="Arial" w:cs="Arial"/>
          <w:color w:val="000000"/>
          <w:sz w:val="22"/>
          <w:szCs w:val="22"/>
          <w:lang w:val="es-ES_tradnl"/>
        </w:rPr>
        <w:t xml:space="preserve">suelen </w:t>
      </w:r>
      <w:r w:rsidR="00514BCE" w:rsidRPr="00F00987">
        <w:rPr>
          <w:rFonts w:ascii="Arial" w:hAnsi="Arial" w:cs="Arial"/>
          <w:color w:val="000000"/>
          <w:sz w:val="22"/>
          <w:szCs w:val="22"/>
          <w:lang w:val="es-ES_tradnl"/>
        </w:rPr>
        <w:t>reconocerse</w:t>
      </w:r>
      <w:r w:rsidR="0059268C" w:rsidRPr="00F00987">
        <w:rPr>
          <w:rFonts w:ascii="Arial" w:hAnsi="Arial" w:cs="Arial"/>
          <w:color w:val="000000"/>
          <w:sz w:val="22"/>
          <w:szCs w:val="22"/>
          <w:lang w:val="es-ES_tradnl"/>
        </w:rPr>
        <w:t xml:space="preserve"> en Florida, </w:t>
      </w:r>
      <w:r w:rsidR="0059268C" w:rsidRPr="00F00987">
        <w:rPr>
          <w:rFonts w:ascii="Arial" w:hAnsi="Arial" w:cs="Arial"/>
          <w:color w:val="000000"/>
          <w:sz w:val="22"/>
          <w:szCs w:val="22"/>
          <w:u w:val="single"/>
          <w:lang w:val="es-ES_tradnl"/>
        </w:rPr>
        <w:t>v</w:t>
      </w:r>
      <w:r w:rsidRPr="00F00987">
        <w:rPr>
          <w:rFonts w:ascii="Arial" w:hAnsi="Arial" w:cs="Arial"/>
          <w:color w:val="000000"/>
          <w:sz w:val="22"/>
          <w:szCs w:val="22"/>
          <w:u w:val="single"/>
          <w:lang w:val="es-ES_tradnl"/>
        </w:rPr>
        <w:t>éase</w:t>
      </w:r>
      <w:r w:rsidR="0059268C" w:rsidRPr="00F00987">
        <w:rPr>
          <w:rFonts w:ascii="Arial" w:hAnsi="Arial" w:cs="Arial"/>
          <w:color w:val="000000"/>
          <w:sz w:val="22"/>
          <w:szCs w:val="22"/>
          <w:lang w:val="es-ES_tradnl"/>
        </w:rPr>
        <w:t xml:space="preserve">  Fla. </w:t>
      </w:r>
      <w:r w:rsidR="005C45FF" w:rsidRPr="00F00987">
        <w:rPr>
          <w:rFonts w:ascii="Arial" w:hAnsi="Arial" w:cs="Arial"/>
          <w:color w:val="000000"/>
          <w:sz w:val="22"/>
          <w:szCs w:val="22"/>
          <w:lang w:val="es-ES_tradnl"/>
        </w:rPr>
        <w:t xml:space="preserve">Stat. § </w:t>
      </w:r>
      <w:r w:rsidR="0059268C" w:rsidRPr="00F00987">
        <w:rPr>
          <w:rFonts w:ascii="Arial" w:hAnsi="Arial" w:cs="Arial"/>
          <w:color w:val="000000"/>
          <w:sz w:val="22"/>
          <w:szCs w:val="22"/>
          <w:lang w:val="es-ES_tradnl"/>
        </w:rPr>
        <w:t>741.211, esa limitación no se aplica a matrimonios celebrados fuera de</w:t>
      </w:r>
      <w:r w:rsidR="005C45FF"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 xml:space="preserve">Florida, </w:t>
      </w:r>
      <w:r w:rsidR="009964F4" w:rsidRPr="00F00987">
        <w:rPr>
          <w:rFonts w:ascii="Arial" w:hAnsi="Arial" w:cs="Arial"/>
          <w:color w:val="000000"/>
          <w:sz w:val="22"/>
          <w:szCs w:val="22"/>
          <w:lang w:val="es-ES_tradnl"/>
        </w:rPr>
        <w:t xml:space="preserve">véase </w:t>
      </w:r>
      <w:r w:rsidR="0059268C" w:rsidRPr="00F00987">
        <w:rPr>
          <w:rFonts w:ascii="Arial" w:hAnsi="Arial" w:cs="Arial"/>
          <w:color w:val="000000"/>
          <w:sz w:val="22"/>
          <w:szCs w:val="22"/>
          <w:u w:val="single"/>
          <w:lang w:val="es-ES_tradnl"/>
        </w:rPr>
        <w:t>Johnson v. Linco</w:t>
      </w:r>
      <w:r w:rsidR="00B02FE6" w:rsidRPr="00F00987">
        <w:rPr>
          <w:rFonts w:ascii="Arial" w:hAnsi="Arial" w:cs="Arial"/>
          <w:color w:val="000000"/>
          <w:sz w:val="22"/>
          <w:szCs w:val="22"/>
          <w:u w:val="single"/>
          <w:lang w:val="es-ES_tradnl"/>
        </w:rPr>
        <w:t>l</w:t>
      </w:r>
      <w:r w:rsidR="0059268C" w:rsidRPr="00F00987">
        <w:rPr>
          <w:rFonts w:ascii="Arial" w:hAnsi="Arial" w:cs="Arial"/>
          <w:color w:val="000000"/>
          <w:sz w:val="22"/>
          <w:szCs w:val="22"/>
          <w:u w:val="single"/>
          <w:lang w:val="es-ES_tradnl"/>
        </w:rPr>
        <w:t>n Square Props., Inc</w:t>
      </w:r>
      <w:r w:rsidR="0059268C" w:rsidRPr="00F00987">
        <w:rPr>
          <w:rFonts w:ascii="Arial" w:hAnsi="Arial" w:cs="Arial"/>
          <w:color w:val="000000"/>
          <w:sz w:val="22"/>
          <w:szCs w:val="22"/>
          <w:lang w:val="es-ES_tradnl"/>
        </w:rPr>
        <w:t xml:space="preserve">., 571 So. 2d 541, 542-43 (Fla. 2d DCA 1990).  Además, si un estado extranjero reconoce un matrimonio de hecho como matrimonio </w:t>
      </w:r>
      <w:r w:rsidR="00AA72E5" w:rsidRPr="00F00987">
        <w:rPr>
          <w:rFonts w:ascii="Arial" w:hAnsi="Arial" w:cs="Arial"/>
          <w:color w:val="000000"/>
          <w:sz w:val="22"/>
          <w:szCs w:val="22"/>
          <w:lang w:val="es-ES_tradnl"/>
        </w:rPr>
        <w:t>legal</w:t>
      </w:r>
      <w:r w:rsidR="0059268C" w:rsidRPr="00F00987">
        <w:rPr>
          <w:rFonts w:ascii="Arial" w:hAnsi="Arial" w:cs="Arial"/>
          <w:color w:val="000000"/>
          <w:sz w:val="22"/>
          <w:szCs w:val="22"/>
          <w:lang w:val="es-ES_tradnl"/>
        </w:rPr>
        <w:t xml:space="preserve">, entonces también </w:t>
      </w:r>
      <w:r w:rsidR="00514BCE" w:rsidRPr="00F00987">
        <w:rPr>
          <w:rFonts w:ascii="Arial" w:hAnsi="Arial" w:cs="Arial"/>
          <w:color w:val="000000"/>
          <w:sz w:val="22"/>
          <w:szCs w:val="22"/>
          <w:lang w:val="es-ES_tradnl"/>
        </w:rPr>
        <w:t xml:space="preserve">la ley de Florida </w:t>
      </w:r>
      <w:r w:rsidR="0059268C" w:rsidRPr="00F00987">
        <w:rPr>
          <w:rFonts w:ascii="Arial" w:hAnsi="Arial" w:cs="Arial"/>
          <w:color w:val="000000"/>
          <w:sz w:val="22"/>
          <w:szCs w:val="22"/>
          <w:lang w:val="es-ES_tradnl"/>
        </w:rPr>
        <w:t xml:space="preserve">puede </w:t>
      </w:r>
      <w:r w:rsidR="00514BCE" w:rsidRPr="00F00987">
        <w:rPr>
          <w:rFonts w:ascii="Arial" w:hAnsi="Arial" w:cs="Arial"/>
          <w:color w:val="000000"/>
          <w:sz w:val="22"/>
          <w:szCs w:val="22"/>
          <w:lang w:val="es-ES_tradnl"/>
        </w:rPr>
        <w:t>reconocerlo</w:t>
      </w:r>
      <w:r w:rsidR="0059268C"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u w:val="single"/>
          <w:lang w:val="es-ES_tradnl"/>
        </w:rPr>
        <w:t>V</w:t>
      </w:r>
      <w:r w:rsidR="00B02FE6" w:rsidRPr="00F00987">
        <w:rPr>
          <w:rFonts w:ascii="Arial" w:hAnsi="Arial" w:cs="Arial"/>
          <w:color w:val="000000"/>
          <w:sz w:val="22"/>
          <w:szCs w:val="22"/>
          <w:u w:val="single"/>
          <w:lang w:val="es-ES_tradnl"/>
        </w:rPr>
        <w:t>éase</w:t>
      </w:r>
      <w:r w:rsidR="0059268C" w:rsidRPr="00F00987">
        <w:rPr>
          <w:rFonts w:ascii="Arial" w:hAnsi="Arial" w:cs="Arial"/>
          <w:color w:val="000000"/>
          <w:sz w:val="22"/>
          <w:szCs w:val="22"/>
          <w:u w:val="single"/>
          <w:lang w:val="es-ES_tradnl"/>
        </w:rPr>
        <w:t xml:space="preserve"> Cohen v. Shushan</w:t>
      </w:r>
      <w:r w:rsidR="0059268C" w:rsidRPr="00F00987">
        <w:rPr>
          <w:rFonts w:ascii="Arial" w:hAnsi="Arial" w:cs="Arial"/>
          <w:color w:val="000000"/>
          <w:sz w:val="22"/>
          <w:szCs w:val="22"/>
          <w:lang w:val="es-ES_tradnl"/>
        </w:rPr>
        <w:t xml:space="preserve">, 212 So. </w:t>
      </w:r>
      <w:r w:rsidR="00B02FE6" w:rsidRPr="00F00987">
        <w:rPr>
          <w:rFonts w:ascii="Arial" w:hAnsi="Arial" w:cs="Arial"/>
          <w:color w:val="000000"/>
          <w:sz w:val="22"/>
          <w:szCs w:val="22"/>
          <w:lang w:val="es-ES_tradnl"/>
        </w:rPr>
        <w:t>3d 1113,1118-19 (Fla. 2d DCA 20</w:t>
      </w:r>
      <w:r w:rsidR="0059268C" w:rsidRPr="00F00987">
        <w:rPr>
          <w:rFonts w:ascii="Arial" w:hAnsi="Arial" w:cs="Arial"/>
          <w:color w:val="000000"/>
          <w:sz w:val="22"/>
          <w:szCs w:val="22"/>
          <w:lang w:val="es-ES_tradnl"/>
        </w:rPr>
        <w:t>17</w:t>
      </w:r>
      <w:r w:rsidR="00B02FE6" w:rsidRPr="00F00987">
        <w:rPr>
          <w:rFonts w:ascii="Arial" w:hAnsi="Arial" w:cs="Arial"/>
          <w:color w:val="000000"/>
          <w:sz w:val="22"/>
          <w:szCs w:val="22"/>
          <w:lang w:val="es-ES_tradnl"/>
        </w:rPr>
        <w:t>)</w:t>
      </w:r>
      <w:r w:rsidR="0059268C" w:rsidRPr="00F00987">
        <w:rPr>
          <w:rFonts w:ascii="Arial" w:hAnsi="Arial" w:cs="Arial"/>
          <w:color w:val="000000"/>
          <w:sz w:val="22"/>
          <w:szCs w:val="22"/>
          <w:lang w:val="es-ES_tradnl"/>
        </w:rPr>
        <w:t xml:space="preserve">; </w:t>
      </w:r>
      <w:r w:rsidR="00B02FE6" w:rsidRPr="00F00987">
        <w:rPr>
          <w:rFonts w:ascii="Arial" w:hAnsi="Arial" w:cs="Arial"/>
          <w:color w:val="000000"/>
          <w:sz w:val="22"/>
          <w:szCs w:val="22"/>
          <w:u w:val="single"/>
          <w:lang w:val="es-ES_tradnl"/>
        </w:rPr>
        <w:t>American Airlines</w:t>
      </w:r>
      <w:r w:rsidR="00A8513B" w:rsidRPr="00F00987">
        <w:rPr>
          <w:rFonts w:ascii="Arial" w:hAnsi="Arial" w:cs="Arial"/>
          <w:color w:val="000000"/>
          <w:sz w:val="22"/>
          <w:szCs w:val="22"/>
          <w:lang w:val="es-ES_tradnl"/>
        </w:rPr>
        <w:t>,</w:t>
      </w:r>
      <w:r w:rsidR="0059268C" w:rsidRPr="00F00987">
        <w:rPr>
          <w:rFonts w:ascii="Arial" w:hAnsi="Arial" w:cs="Arial"/>
          <w:color w:val="000000"/>
          <w:sz w:val="22"/>
          <w:szCs w:val="22"/>
          <w:lang w:val="es-ES_tradnl"/>
        </w:rPr>
        <w:t xml:space="preserve"> </w:t>
      </w:r>
      <w:r w:rsidR="00B02FE6" w:rsidRPr="00F00987">
        <w:rPr>
          <w:rFonts w:ascii="Arial" w:hAnsi="Arial" w:cs="Arial"/>
          <w:color w:val="000000"/>
          <w:sz w:val="22"/>
          <w:szCs w:val="22"/>
          <w:u w:val="single"/>
          <w:lang w:val="es-ES_tradnl"/>
        </w:rPr>
        <w:t>Inc. v</w:t>
      </w:r>
      <w:r w:rsidR="0059268C" w:rsidRPr="00F00987">
        <w:rPr>
          <w:rFonts w:ascii="Arial" w:hAnsi="Arial" w:cs="Arial"/>
          <w:color w:val="000000"/>
          <w:sz w:val="22"/>
          <w:szCs w:val="22"/>
          <w:u w:val="single"/>
          <w:lang w:val="es-ES_tradnl"/>
        </w:rPr>
        <w:t>. M</w:t>
      </w:r>
      <w:r w:rsidR="00B02FE6" w:rsidRPr="00F00987">
        <w:rPr>
          <w:rFonts w:ascii="Arial" w:hAnsi="Arial" w:cs="Arial"/>
          <w:color w:val="000000"/>
          <w:sz w:val="22"/>
          <w:szCs w:val="22"/>
          <w:u w:val="single"/>
          <w:lang w:val="es-ES_tradnl"/>
        </w:rPr>
        <w:t>ejía</w:t>
      </w:r>
      <w:r w:rsidR="00B02FE6" w:rsidRPr="00F00987">
        <w:rPr>
          <w:rFonts w:ascii="Arial" w:hAnsi="Arial" w:cs="Arial"/>
          <w:color w:val="000000"/>
          <w:sz w:val="22"/>
          <w:szCs w:val="22"/>
          <w:lang w:val="es-ES_tradnl"/>
        </w:rPr>
        <w:t>, 766 So. 2d</w:t>
      </w:r>
      <w:r w:rsidR="0059268C" w:rsidRPr="00F00987">
        <w:rPr>
          <w:rFonts w:ascii="Arial" w:hAnsi="Arial" w:cs="Arial"/>
          <w:color w:val="000000"/>
          <w:sz w:val="22"/>
          <w:szCs w:val="22"/>
          <w:lang w:val="es-ES_tradnl"/>
        </w:rPr>
        <w:t xml:space="preserve"> 305,</w:t>
      </w:r>
      <w:r w:rsidR="00B02FE6" w:rsidRPr="00F00987">
        <w:rPr>
          <w:rFonts w:ascii="Arial" w:hAnsi="Arial" w:cs="Arial"/>
          <w:color w:val="000000"/>
          <w:sz w:val="22"/>
          <w:szCs w:val="22"/>
          <w:lang w:val="es-ES_tradnl"/>
        </w:rPr>
        <w:t xml:space="preserve"> 306 (Fla. 4th</w:t>
      </w:r>
      <w:r w:rsidR="0059268C" w:rsidRPr="00F00987">
        <w:rPr>
          <w:rFonts w:ascii="Arial" w:hAnsi="Arial" w:cs="Arial"/>
          <w:color w:val="000000"/>
          <w:sz w:val="22"/>
          <w:szCs w:val="22"/>
          <w:lang w:val="es-ES_tradnl"/>
        </w:rPr>
        <w:t xml:space="preserve"> DCA 2000).</w:t>
      </w:r>
    </w:p>
    <w:p w:rsidR="0059268C" w:rsidRPr="00F00987" w:rsidRDefault="0059268C" w:rsidP="00ED5352">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ab/>
      </w:r>
      <w:r w:rsidR="00514BCE" w:rsidRPr="00F00987">
        <w:rPr>
          <w:rFonts w:ascii="Arial" w:hAnsi="Arial" w:cs="Arial"/>
          <w:color w:val="000000"/>
          <w:sz w:val="22"/>
          <w:szCs w:val="22"/>
          <w:lang w:val="es-ES_tradnl"/>
        </w:rPr>
        <w:t>En el momento de la muerte del D</w:t>
      </w:r>
      <w:r w:rsidRPr="00F00987">
        <w:rPr>
          <w:rFonts w:ascii="Arial" w:hAnsi="Arial" w:cs="Arial"/>
          <w:color w:val="000000"/>
          <w:sz w:val="22"/>
          <w:szCs w:val="22"/>
          <w:lang w:val="es-ES_tradnl"/>
        </w:rPr>
        <w:t>ifunto Gandarilla</w:t>
      </w:r>
      <w:r w:rsidR="00A8513B" w:rsidRPr="00F00987">
        <w:rPr>
          <w:rFonts w:ascii="Arial" w:hAnsi="Arial" w:cs="Arial"/>
          <w:color w:val="000000"/>
          <w:sz w:val="22"/>
          <w:szCs w:val="22"/>
          <w:lang w:val="es-ES_tradnl"/>
        </w:rPr>
        <w:t>s en 2003, el Código de Familia b</w:t>
      </w:r>
      <w:r w:rsidRPr="00F00987">
        <w:rPr>
          <w:rFonts w:ascii="Arial" w:hAnsi="Arial" w:cs="Arial"/>
          <w:color w:val="000000"/>
          <w:sz w:val="22"/>
          <w:szCs w:val="22"/>
          <w:lang w:val="es-ES_tradnl"/>
        </w:rPr>
        <w:t xml:space="preserve">oliviano reconocía que "las uniones conyugales libres o de hecho que son estables y singulares producen efectos similares al matrimonio, tanto en la relación personal como en las relaciones hereditarias de </w:t>
      </w:r>
      <w:r w:rsidR="00A8513B" w:rsidRPr="00F00987">
        <w:rPr>
          <w:rFonts w:ascii="Arial" w:hAnsi="Arial" w:cs="Arial"/>
          <w:color w:val="000000"/>
          <w:sz w:val="22"/>
          <w:szCs w:val="22"/>
          <w:lang w:val="es-ES_tradnl"/>
        </w:rPr>
        <w:t xml:space="preserve">las </w:t>
      </w:r>
      <w:r w:rsidRPr="00F00987">
        <w:rPr>
          <w:rFonts w:ascii="Arial" w:hAnsi="Arial" w:cs="Arial"/>
          <w:color w:val="000000"/>
          <w:sz w:val="22"/>
          <w:szCs w:val="22"/>
          <w:lang w:val="es-ES_tradnl"/>
        </w:rPr>
        <w:t>parejas que cohabitan".</w:t>
      </w:r>
      <w:r w:rsidR="00A8513B" w:rsidRPr="00F00987">
        <w:rPr>
          <w:rFonts w:ascii="Arial" w:hAnsi="Arial" w:cs="Arial"/>
          <w:color w:val="000000"/>
          <w:sz w:val="22"/>
          <w:szCs w:val="22"/>
          <w:lang w:val="es-ES_tradnl"/>
        </w:rPr>
        <w:t xml:space="preserve">  Prueba </w:t>
      </w:r>
      <w:r w:rsidR="000E2C2F" w:rsidRPr="00F00987">
        <w:rPr>
          <w:rFonts w:ascii="Arial" w:hAnsi="Arial" w:cs="Arial"/>
          <w:color w:val="000000"/>
          <w:sz w:val="22"/>
          <w:szCs w:val="22"/>
          <w:lang w:val="es-ES_tradnl"/>
        </w:rPr>
        <w:t xml:space="preserve">OOO </w:t>
      </w:r>
      <w:r w:rsidR="00A8513B" w:rsidRPr="00F00987">
        <w:rPr>
          <w:rFonts w:ascii="Arial" w:hAnsi="Arial" w:cs="Arial"/>
          <w:color w:val="000000"/>
          <w:sz w:val="22"/>
          <w:szCs w:val="22"/>
          <w:lang w:val="es-ES_tradnl"/>
        </w:rPr>
        <w:t>de los D</w:t>
      </w:r>
      <w:r w:rsidRPr="00F00987">
        <w:rPr>
          <w:rFonts w:ascii="Arial" w:hAnsi="Arial" w:cs="Arial"/>
          <w:color w:val="000000"/>
          <w:sz w:val="22"/>
          <w:szCs w:val="22"/>
          <w:lang w:val="es-ES_tradnl"/>
        </w:rPr>
        <w:t>emandantes (Verástegui Rpt</w:t>
      </w:r>
      <w:r w:rsidR="00A8513B"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33 (citando la Ley 996 art.159)</w:t>
      </w:r>
      <w:r w:rsidR="000E2C2F" w:rsidRPr="00F00987">
        <w:rPr>
          <w:rFonts w:ascii="Arial" w:hAnsi="Arial" w:cs="Arial"/>
          <w:color w:val="000000"/>
          <w:sz w:val="22"/>
          <w:szCs w:val="22"/>
          <w:lang w:val="es-ES_tradnl"/>
        </w:rPr>
        <w:t>)</w:t>
      </w:r>
      <w:r w:rsidRPr="00F00987">
        <w:rPr>
          <w:rFonts w:ascii="Arial" w:hAnsi="Arial" w:cs="Arial"/>
          <w:color w:val="000000"/>
          <w:sz w:val="22"/>
          <w:szCs w:val="22"/>
          <w:lang w:val="es-ES_tradnl"/>
        </w:rPr>
        <w:t>.  La Constitución boliviana de 2009 también dispone: "Las uniones libres o de hecho entre una mujer y un hombre que cumplan con los requisitos de estabilidad y singularidad</w:t>
      </w:r>
      <w:r w:rsidR="00A8513B"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y para las cuales no existe impedimento legal, producirán los mismos efectos legales que </w:t>
      </w:r>
      <w:r w:rsidR="00A8513B" w:rsidRPr="00F00987">
        <w:rPr>
          <w:rFonts w:ascii="Arial" w:hAnsi="Arial" w:cs="Arial"/>
          <w:color w:val="000000"/>
          <w:sz w:val="22"/>
          <w:szCs w:val="22"/>
          <w:lang w:val="es-ES_tradnl"/>
        </w:rPr>
        <w:t>los del matrimonio civil</w:t>
      </w:r>
      <w:r w:rsidRPr="00F00987">
        <w:rPr>
          <w:rFonts w:ascii="Arial" w:hAnsi="Arial" w:cs="Arial"/>
          <w:color w:val="000000"/>
          <w:sz w:val="22"/>
          <w:szCs w:val="22"/>
          <w:lang w:val="es-ES_tradnl"/>
        </w:rPr>
        <w:t>..."</w:t>
      </w:r>
      <w:r w:rsidR="00A8513B" w:rsidRPr="00F00987">
        <w:rPr>
          <w:rFonts w:ascii="Arial" w:hAnsi="Arial" w:cs="Arial"/>
          <w:color w:val="000000"/>
          <w:sz w:val="22"/>
          <w:szCs w:val="22"/>
          <w:lang w:val="es-ES_tradnl"/>
        </w:rPr>
        <w:t xml:space="preserve">  Prueba </w:t>
      </w:r>
      <w:r w:rsidR="000E2C2F" w:rsidRPr="00F00987">
        <w:rPr>
          <w:rFonts w:ascii="Arial" w:hAnsi="Arial" w:cs="Arial"/>
          <w:color w:val="000000"/>
          <w:sz w:val="22"/>
          <w:szCs w:val="22"/>
          <w:lang w:val="es-ES_tradnl"/>
        </w:rPr>
        <w:t xml:space="preserve">WW </w:t>
      </w:r>
      <w:r w:rsidR="00A8513B" w:rsidRPr="00F00987">
        <w:rPr>
          <w:rFonts w:ascii="Arial" w:hAnsi="Arial" w:cs="Arial"/>
          <w:color w:val="000000"/>
          <w:sz w:val="22"/>
          <w:szCs w:val="22"/>
          <w:lang w:val="es-ES_tradnl"/>
        </w:rPr>
        <w:t>de los D</w:t>
      </w:r>
      <w:r w:rsidRPr="00F00987">
        <w:rPr>
          <w:rFonts w:ascii="Arial" w:hAnsi="Arial" w:cs="Arial"/>
          <w:color w:val="000000"/>
          <w:sz w:val="22"/>
          <w:szCs w:val="22"/>
          <w:lang w:val="es-ES_tradnl"/>
        </w:rPr>
        <w:t>emandantes (Bol. Const. Art.</w:t>
      </w:r>
      <w:r w:rsidR="000E2C2F"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63)  </w:t>
      </w:r>
      <w:r w:rsidR="005A1221" w:rsidRPr="00F00987">
        <w:rPr>
          <w:rFonts w:ascii="Arial" w:hAnsi="Arial" w:cs="Arial"/>
          <w:color w:val="000000"/>
          <w:sz w:val="22"/>
          <w:szCs w:val="22"/>
          <w:lang w:val="es-ES_tradnl"/>
        </w:rPr>
        <w:t>Los D</w:t>
      </w:r>
      <w:r w:rsidRPr="00F00987">
        <w:rPr>
          <w:rFonts w:ascii="Arial" w:hAnsi="Arial" w:cs="Arial"/>
          <w:color w:val="000000"/>
          <w:sz w:val="22"/>
          <w:szCs w:val="22"/>
          <w:lang w:val="es-ES_tradnl"/>
        </w:rPr>
        <w:t>emandantes señalan las decisiones d</w:t>
      </w:r>
      <w:r w:rsidR="00ED5352" w:rsidRPr="00F00987">
        <w:rPr>
          <w:rFonts w:ascii="Arial" w:hAnsi="Arial" w:cs="Arial"/>
          <w:color w:val="000000"/>
          <w:sz w:val="22"/>
          <w:szCs w:val="22"/>
          <w:lang w:val="es-ES_tradnl"/>
        </w:rPr>
        <w:t>e la máxima corte boliviana</w:t>
      </w:r>
      <w:r w:rsidRPr="00F00987">
        <w:rPr>
          <w:rFonts w:ascii="Arial" w:hAnsi="Arial" w:cs="Arial"/>
          <w:color w:val="000000"/>
          <w:sz w:val="22"/>
          <w:szCs w:val="22"/>
          <w:lang w:val="es-ES_tradnl"/>
        </w:rPr>
        <w:t xml:space="preserve">, el Tribunal Constitucional Plurinacional, que parece aplicar retroactivamente la definición de matrimonio de la Constitución boliviana de 2009.  </w:t>
      </w:r>
      <w:r w:rsidRPr="00F00987">
        <w:rPr>
          <w:rFonts w:ascii="Arial" w:hAnsi="Arial" w:cs="Arial"/>
          <w:color w:val="000000"/>
          <w:sz w:val="22"/>
          <w:szCs w:val="22"/>
          <w:u w:val="single"/>
          <w:lang w:val="es-ES_tradnl"/>
        </w:rPr>
        <w:t>V</w:t>
      </w:r>
      <w:r w:rsidR="00ED5352" w:rsidRPr="00F00987">
        <w:rPr>
          <w:rFonts w:ascii="Arial" w:hAnsi="Arial" w:cs="Arial"/>
          <w:color w:val="000000"/>
          <w:sz w:val="22"/>
          <w:szCs w:val="22"/>
          <w:u w:val="single"/>
          <w:lang w:val="es-ES_tradnl"/>
        </w:rPr>
        <w:t>éase</w:t>
      </w:r>
      <w:r w:rsidRPr="00F00987">
        <w:rPr>
          <w:rFonts w:ascii="Arial" w:hAnsi="Arial" w:cs="Arial"/>
          <w:color w:val="000000"/>
          <w:sz w:val="22"/>
          <w:szCs w:val="22"/>
          <w:lang w:val="es-ES_tradnl"/>
        </w:rPr>
        <w:t xml:space="preserve"> DE 375 at 42 &amp; nn.27-28.</w:t>
      </w:r>
    </w:p>
    <w:p w:rsidR="0059268C" w:rsidRPr="00F00987" w:rsidRDefault="0059268C" w:rsidP="00252864">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ab/>
        <w:t xml:space="preserve">La Corte no </w:t>
      </w:r>
      <w:r w:rsidR="005A1221" w:rsidRPr="00F00987">
        <w:rPr>
          <w:rFonts w:ascii="Arial" w:hAnsi="Arial" w:cs="Arial"/>
          <w:color w:val="000000"/>
          <w:sz w:val="22"/>
          <w:szCs w:val="22"/>
          <w:lang w:val="es-ES_tradnl"/>
        </w:rPr>
        <w:t>precisa</w:t>
      </w:r>
      <w:r w:rsidRPr="00F00987">
        <w:rPr>
          <w:rFonts w:ascii="Arial" w:hAnsi="Arial" w:cs="Arial"/>
          <w:color w:val="000000"/>
          <w:sz w:val="22"/>
          <w:szCs w:val="22"/>
          <w:lang w:val="es-ES_tradnl"/>
        </w:rPr>
        <w:t xml:space="preserve"> </w:t>
      </w:r>
      <w:r w:rsidR="005A1221" w:rsidRPr="00F00987">
        <w:rPr>
          <w:rFonts w:ascii="Arial" w:hAnsi="Arial" w:cs="Arial"/>
          <w:color w:val="000000"/>
          <w:sz w:val="22"/>
          <w:szCs w:val="22"/>
          <w:lang w:val="es-ES_tradnl"/>
        </w:rPr>
        <w:t xml:space="preserve">pronunciarse </w:t>
      </w:r>
      <w:r w:rsidRPr="00F00987">
        <w:rPr>
          <w:rFonts w:ascii="Arial" w:hAnsi="Arial" w:cs="Arial"/>
          <w:color w:val="000000"/>
          <w:sz w:val="22"/>
          <w:szCs w:val="22"/>
          <w:lang w:val="es-ES_tradnl"/>
        </w:rPr>
        <w:t xml:space="preserve">definitivamente sobre </w:t>
      </w:r>
      <w:r w:rsidR="003A0F73" w:rsidRPr="00F00987">
        <w:rPr>
          <w:rFonts w:ascii="Arial" w:hAnsi="Arial" w:cs="Arial"/>
          <w:color w:val="000000"/>
          <w:sz w:val="22"/>
          <w:szCs w:val="22"/>
          <w:lang w:val="es-ES_tradnl"/>
        </w:rPr>
        <w:t>la situación</w:t>
      </w:r>
      <w:r w:rsidRPr="00F00987">
        <w:rPr>
          <w:rFonts w:ascii="Arial" w:hAnsi="Arial" w:cs="Arial"/>
          <w:color w:val="000000"/>
          <w:sz w:val="22"/>
          <w:szCs w:val="22"/>
          <w:lang w:val="es-ES_tradnl"/>
        </w:rPr>
        <w:t xml:space="preserve"> del matrimonio de hecho de </w:t>
      </w:r>
      <w:r w:rsidR="007716C8" w:rsidRPr="00F00987">
        <w:rPr>
          <w:rFonts w:ascii="Arial" w:hAnsi="Arial" w:cs="Arial"/>
          <w:color w:val="000000"/>
          <w:sz w:val="22"/>
          <w:szCs w:val="22"/>
          <w:lang w:val="es-ES_tradnl"/>
        </w:rPr>
        <w:t>Sonia</w:t>
      </w:r>
      <w:r w:rsidRPr="00F00987">
        <w:rPr>
          <w:rFonts w:ascii="Arial" w:hAnsi="Arial" w:cs="Arial"/>
          <w:color w:val="000000"/>
          <w:sz w:val="22"/>
          <w:szCs w:val="22"/>
          <w:lang w:val="es-ES_tradnl"/>
        </w:rPr>
        <w:t xml:space="preserve"> Espejo con e</w:t>
      </w:r>
      <w:r w:rsidR="005A1221" w:rsidRPr="00F00987">
        <w:rPr>
          <w:rFonts w:ascii="Arial" w:hAnsi="Arial" w:cs="Arial"/>
          <w:color w:val="000000"/>
          <w:sz w:val="22"/>
          <w:szCs w:val="22"/>
          <w:lang w:val="es-ES_tradnl"/>
        </w:rPr>
        <w:t>l D</w:t>
      </w:r>
      <w:r w:rsidRPr="00F00987">
        <w:rPr>
          <w:rFonts w:ascii="Arial" w:hAnsi="Arial" w:cs="Arial"/>
          <w:color w:val="000000"/>
          <w:sz w:val="22"/>
          <w:szCs w:val="22"/>
          <w:lang w:val="es-ES_tradnl"/>
        </w:rPr>
        <w:t>ifunto Gandarilla</w:t>
      </w:r>
      <w:r w:rsidR="007716C8" w:rsidRPr="00F00987">
        <w:rPr>
          <w:rFonts w:ascii="Arial" w:hAnsi="Arial" w:cs="Arial"/>
          <w:color w:val="000000"/>
          <w:sz w:val="22"/>
          <w:szCs w:val="22"/>
          <w:lang w:val="es-ES_tradnl"/>
        </w:rPr>
        <w:t>s</w:t>
      </w:r>
      <w:r w:rsidRPr="00F00987">
        <w:rPr>
          <w:rFonts w:ascii="Arial" w:hAnsi="Arial" w:cs="Arial"/>
          <w:color w:val="000000"/>
          <w:sz w:val="22"/>
          <w:szCs w:val="22"/>
          <w:lang w:val="es-ES_tradnl"/>
        </w:rPr>
        <w:t xml:space="preserve"> para </w:t>
      </w:r>
      <w:r w:rsidR="005A1221" w:rsidRPr="00F00987">
        <w:rPr>
          <w:rFonts w:ascii="Arial" w:hAnsi="Arial" w:cs="Arial"/>
          <w:color w:val="000000"/>
          <w:sz w:val="22"/>
          <w:szCs w:val="22"/>
          <w:lang w:val="es-ES_tradnl"/>
        </w:rPr>
        <w:t>hallar que ella es una d</w:t>
      </w:r>
      <w:r w:rsidRPr="00F00987">
        <w:rPr>
          <w:rFonts w:ascii="Arial" w:hAnsi="Arial" w:cs="Arial"/>
          <w:color w:val="000000"/>
          <w:sz w:val="22"/>
          <w:szCs w:val="22"/>
          <w:lang w:val="es-ES_tradnl"/>
        </w:rPr>
        <w:t xml:space="preserve">emandante adecuada en estos casos. El Código de Procedimiento Penal de Bolivia considera </w:t>
      </w:r>
      <w:r w:rsidR="00252864" w:rsidRPr="00F00987">
        <w:rPr>
          <w:rFonts w:ascii="Arial" w:hAnsi="Arial" w:cs="Arial"/>
          <w:color w:val="000000"/>
          <w:sz w:val="22"/>
          <w:szCs w:val="22"/>
          <w:lang w:val="es-ES_tradnl"/>
        </w:rPr>
        <w:t>a la</w:t>
      </w:r>
      <w:r w:rsidRPr="00F00987">
        <w:rPr>
          <w:rFonts w:ascii="Arial" w:hAnsi="Arial" w:cs="Arial"/>
          <w:color w:val="000000"/>
          <w:sz w:val="22"/>
          <w:szCs w:val="22"/>
          <w:lang w:val="es-ES_tradnl"/>
        </w:rPr>
        <w:t xml:space="preserve"> compañer</w:t>
      </w:r>
      <w:r w:rsidR="00252864" w:rsidRPr="00F00987">
        <w:rPr>
          <w:rFonts w:ascii="Arial" w:hAnsi="Arial" w:cs="Arial"/>
          <w:color w:val="000000"/>
          <w:sz w:val="22"/>
          <w:szCs w:val="22"/>
          <w:lang w:val="es-ES_tradnl"/>
        </w:rPr>
        <w:t>a con la que se</w:t>
      </w:r>
      <w:r w:rsidRPr="00F00987">
        <w:rPr>
          <w:rFonts w:ascii="Arial" w:hAnsi="Arial" w:cs="Arial"/>
          <w:color w:val="000000"/>
          <w:sz w:val="22"/>
          <w:szCs w:val="22"/>
          <w:lang w:val="es-ES_tradnl"/>
        </w:rPr>
        <w:t xml:space="preserve"> cohabita hereder</w:t>
      </w:r>
      <w:r w:rsidR="00252864" w:rsidRPr="00F00987">
        <w:rPr>
          <w:rFonts w:ascii="Arial" w:hAnsi="Arial" w:cs="Arial"/>
          <w:color w:val="000000"/>
          <w:sz w:val="22"/>
          <w:szCs w:val="22"/>
          <w:lang w:val="es-ES_tradnl"/>
        </w:rPr>
        <w:t>a</w:t>
      </w:r>
      <w:r w:rsidRPr="00F00987">
        <w:rPr>
          <w:rFonts w:ascii="Arial" w:hAnsi="Arial" w:cs="Arial"/>
          <w:color w:val="000000"/>
          <w:sz w:val="22"/>
          <w:szCs w:val="22"/>
          <w:lang w:val="es-ES_tradnl"/>
        </w:rPr>
        <w:t xml:space="preserve"> y víctima por derecho propio</w:t>
      </w:r>
      <w:r w:rsidR="00252864" w:rsidRPr="00F00987">
        <w:rPr>
          <w:rFonts w:ascii="Arial" w:hAnsi="Arial" w:cs="Arial"/>
          <w:color w:val="000000"/>
          <w:sz w:val="22"/>
          <w:szCs w:val="22"/>
          <w:lang w:val="es-ES_tradnl"/>
        </w:rPr>
        <w:t>, y quien</w:t>
      </w:r>
      <w:r w:rsidRPr="00F00987">
        <w:rPr>
          <w:rFonts w:ascii="Arial" w:hAnsi="Arial" w:cs="Arial"/>
          <w:color w:val="000000"/>
          <w:sz w:val="22"/>
          <w:szCs w:val="22"/>
          <w:lang w:val="es-ES_tradnl"/>
        </w:rPr>
        <w:t xml:space="preserve"> puede entablar una </w:t>
      </w:r>
      <w:r w:rsidR="007716C8" w:rsidRPr="00F00987">
        <w:rPr>
          <w:rFonts w:ascii="Arial" w:hAnsi="Arial" w:cs="Arial"/>
          <w:color w:val="000000"/>
          <w:sz w:val="22"/>
          <w:szCs w:val="22"/>
          <w:lang w:val="es-ES_tradnl"/>
        </w:rPr>
        <w:t>acción</w:t>
      </w:r>
      <w:r w:rsidR="00252864" w:rsidRPr="00F00987">
        <w:rPr>
          <w:rFonts w:ascii="Arial" w:hAnsi="Arial" w:cs="Arial"/>
          <w:color w:val="000000"/>
          <w:sz w:val="22"/>
          <w:szCs w:val="22"/>
          <w:lang w:val="es-ES_tradnl"/>
        </w:rPr>
        <w:t xml:space="preserve"> civil por la muerte de un</w:t>
      </w:r>
      <w:r w:rsidRPr="00F00987">
        <w:rPr>
          <w:rFonts w:ascii="Arial" w:hAnsi="Arial" w:cs="Arial"/>
          <w:color w:val="000000"/>
          <w:sz w:val="22"/>
          <w:szCs w:val="22"/>
          <w:lang w:val="es-ES_tradnl"/>
        </w:rPr>
        <w:t xml:space="preserve"> difunto. </w:t>
      </w:r>
      <w:r w:rsidRPr="00F00987">
        <w:rPr>
          <w:rFonts w:ascii="Arial" w:hAnsi="Arial" w:cs="Arial"/>
          <w:color w:val="000000"/>
          <w:sz w:val="22"/>
          <w:szCs w:val="22"/>
          <w:u w:val="single"/>
          <w:lang w:val="es-ES_tradnl"/>
        </w:rPr>
        <w:t>V</w:t>
      </w:r>
      <w:r w:rsidR="007716C8" w:rsidRPr="00F00987">
        <w:rPr>
          <w:rFonts w:ascii="Arial" w:hAnsi="Arial" w:cs="Arial"/>
          <w:color w:val="000000"/>
          <w:sz w:val="22"/>
          <w:szCs w:val="22"/>
          <w:u w:val="single"/>
          <w:lang w:val="es-ES_tradnl"/>
        </w:rPr>
        <w:t>éase</w:t>
      </w:r>
      <w:r w:rsidR="007716C8" w:rsidRPr="00F00987">
        <w:rPr>
          <w:rFonts w:ascii="Arial" w:hAnsi="Arial" w:cs="Arial"/>
          <w:color w:val="000000"/>
          <w:sz w:val="22"/>
          <w:szCs w:val="22"/>
          <w:lang w:val="es-ES_tradnl"/>
        </w:rPr>
        <w:t xml:space="preserve"> Prueba </w:t>
      </w:r>
      <w:r w:rsidR="00252864" w:rsidRPr="00F00987">
        <w:rPr>
          <w:rFonts w:ascii="Arial" w:hAnsi="Arial" w:cs="Arial"/>
          <w:color w:val="000000"/>
          <w:sz w:val="22"/>
          <w:szCs w:val="22"/>
          <w:lang w:val="es-ES_tradnl"/>
        </w:rPr>
        <w:t xml:space="preserve">OOO </w:t>
      </w:r>
      <w:r w:rsidR="007716C8" w:rsidRPr="00F00987">
        <w:rPr>
          <w:rFonts w:ascii="Arial" w:hAnsi="Arial" w:cs="Arial"/>
          <w:color w:val="000000"/>
          <w:sz w:val="22"/>
          <w:szCs w:val="22"/>
          <w:lang w:val="es-ES_tradnl"/>
        </w:rPr>
        <w:t>de</w:t>
      </w:r>
      <w:r w:rsidR="00252864" w:rsidRPr="00F00987">
        <w:rPr>
          <w:rFonts w:ascii="Arial" w:hAnsi="Arial" w:cs="Arial"/>
          <w:color w:val="000000"/>
          <w:sz w:val="22"/>
          <w:szCs w:val="22"/>
          <w:lang w:val="es-ES_tradnl"/>
        </w:rPr>
        <w:t xml:space="preserve"> los</w:t>
      </w:r>
      <w:r w:rsidR="007716C8" w:rsidRPr="00F00987">
        <w:rPr>
          <w:rFonts w:ascii="Arial" w:hAnsi="Arial" w:cs="Arial"/>
          <w:color w:val="000000"/>
          <w:sz w:val="22"/>
          <w:szCs w:val="22"/>
          <w:lang w:val="es-ES_tradnl"/>
        </w:rPr>
        <w:t xml:space="preserve"> Demandante</w:t>
      </w:r>
      <w:r w:rsidR="00252864" w:rsidRPr="00F00987">
        <w:rPr>
          <w:rFonts w:ascii="Arial" w:hAnsi="Arial" w:cs="Arial"/>
          <w:color w:val="000000"/>
          <w:sz w:val="22"/>
          <w:szCs w:val="22"/>
          <w:lang w:val="es-ES_tradnl"/>
        </w:rPr>
        <w:t>s</w:t>
      </w:r>
      <w:r w:rsidR="007716C8" w:rsidRPr="00F00987">
        <w:rPr>
          <w:rFonts w:ascii="Arial" w:hAnsi="Arial" w:cs="Arial"/>
          <w:color w:val="000000"/>
          <w:sz w:val="22"/>
          <w:szCs w:val="22"/>
          <w:lang w:val="es-ES_tradnl"/>
        </w:rPr>
        <w:t xml:space="preserve"> (Verá</w:t>
      </w:r>
      <w:r w:rsidRPr="00F00987">
        <w:rPr>
          <w:rFonts w:ascii="Arial" w:hAnsi="Arial" w:cs="Arial"/>
          <w:color w:val="000000"/>
          <w:sz w:val="22"/>
          <w:szCs w:val="22"/>
          <w:lang w:val="es-ES_tradnl"/>
        </w:rPr>
        <w:t xml:space="preserve">stegui Rpt. </w:t>
      </w:r>
      <w:r w:rsidR="00252864"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27, 3</w:t>
      </w:r>
      <w:r w:rsidR="007716C8" w:rsidRPr="00F00987">
        <w:rPr>
          <w:rFonts w:ascii="Arial" w:hAnsi="Arial" w:cs="Arial"/>
          <w:color w:val="000000"/>
          <w:sz w:val="22"/>
          <w:szCs w:val="22"/>
          <w:lang w:val="es-ES_tradnl"/>
        </w:rPr>
        <w:t>0</w:t>
      </w:r>
      <w:r w:rsidRPr="00F00987">
        <w:rPr>
          <w:rFonts w:ascii="Arial" w:hAnsi="Arial" w:cs="Arial"/>
          <w:color w:val="000000"/>
          <w:sz w:val="22"/>
          <w:szCs w:val="22"/>
          <w:lang w:val="es-ES_tradnl"/>
        </w:rPr>
        <w:t xml:space="preserve">-31 (citando </w:t>
      </w:r>
      <w:r w:rsidR="007716C8" w:rsidRPr="00F00987">
        <w:rPr>
          <w:rFonts w:ascii="Arial" w:hAnsi="Arial" w:cs="Arial"/>
          <w:color w:val="000000"/>
          <w:sz w:val="22"/>
          <w:szCs w:val="22"/>
          <w:lang w:val="es-ES_tradnl"/>
        </w:rPr>
        <w:t>a B</w:t>
      </w:r>
      <w:r w:rsidRPr="00F00987">
        <w:rPr>
          <w:rFonts w:ascii="Arial" w:hAnsi="Arial" w:cs="Arial"/>
          <w:color w:val="000000"/>
          <w:sz w:val="22"/>
          <w:szCs w:val="22"/>
          <w:lang w:val="es-ES_tradnl"/>
        </w:rPr>
        <w:t>ol. Cod</w:t>
      </w:r>
      <w:r w:rsidR="007716C8" w:rsidRPr="00F00987">
        <w:rPr>
          <w:rFonts w:ascii="Arial" w:hAnsi="Arial" w:cs="Arial"/>
          <w:color w:val="000000"/>
          <w:sz w:val="22"/>
          <w:szCs w:val="22"/>
          <w:lang w:val="es-ES_tradnl"/>
        </w:rPr>
        <w:t>e Crim. Proc. a</w:t>
      </w:r>
      <w:r w:rsidRPr="00F00987">
        <w:rPr>
          <w:rFonts w:ascii="Arial" w:hAnsi="Arial" w:cs="Arial"/>
          <w:color w:val="000000"/>
          <w:sz w:val="22"/>
          <w:szCs w:val="22"/>
          <w:lang w:val="es-ES_tradnl"/>
        </w:rPr>
        <w:t>rts. 76,</w:t>
      </w:r>
      <w:r w:rsidR="007716C8"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92)</w:t>
      </w:r>
      <w:r w:rsidR="007716C8"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Pr="00F00987">
        <w:rPr>
          <w:rFonts w:ascii="Arial" w:hAnsi="Arial" w:cs="Arial"/>
          <w:color w:val="000000"/>
          <w:sz w:val="22"/>
          <w:szCs w:val="22"/>
          <w:u w:val="single"/>
          <w:lang w:val="es-ES_tradnl"/>
        </w:rPr>
        <w:t>id</w:t>
      </w:r>
      <w:r w:rsidRPr="00F00987">
        <w:rPr>
          <w:rFonts w:ascii="Arial" w:hAnsi="Arial" w:cs="Arial"/>
          <w:color w:val="000000"/>
          <w:sz w:val="22"/>
          <w:szCs w:val="22"/>
          <w:lang w:val="es-ES_tradnl"/>
        </w:rPr>
        <w:t>. at 33,</w:t>
      </w:r>
      <w:r w:rsidR="007716C8"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37-40 (</w:t>
      </w:r>
      <w:r w:rsidR="007716C8" w:rsidRPr="00F00987">
        <w:rPr>
          <w:rFonts w:ascii="Arial" w:hAnsi="Arial" w:cs="Arial"/>
          <w:color w:val="000000"/>
          <w:sz w:val="22"/>
          <w:szCs w:val="22"/>
          <w:lang w:val="es-ES_tradnl"/>
        </w:rPr>
        <w:t>para analizar</w:t>
      </w:r>
      <w:r w:rsidRPr="00F00987">
        <w:rPr>
          <w:rFonts w:ascii="Arial" w:hAnsi="Arial" w:cs="Arial"/>
          <w:color w:val="000000"/>
          <w:sz w:val="22"/>
          <w:szCs w:val="22"/>
          <w:lang w:val="es-ES_tradnl"/>
        </w:rPr>
        <w:t xml:space="preserve"> los derechos de herencia de las parejas que cohabitan).  </w:t>
      </w:r>
      <w:r w:rsidR="007716C8" w:rsidRPr="00F00987">
        <w:rPr>
          <w:rFonts w:ascii="Arial" w:hAnsi="Arial" w:cs="Arial"/>
          <w:color w:val="000000"/>
          <w:sz w:val="22"/>
          <w:szCs w:val="22"/>
          <w:lang w:val="es-ES_tradnl"/>
        </w:rPr>
        <w:t>El precedente del Un</w:t>
      </w:r>
      <w:r w:rsidRPr="00F00987">
        <w:rPr>
          <w:rFonts w:ascii="Arial" w:hAnsi="Arial" w:cs="Arial"/>
          <w:color w:val="000000"/>
          <w:sz w:val="22"/>
          <w:szCs w:val="22"/>
          <w:lang w:val="es-ES_tradnl"/>
        </w:rPr>
        <w:t>décimo C</w:t>
      </w:r>
      <w:r w:rsidR="007716C8" w:rsidRPr="00F00987">
        <w:rPr>
          <w:rFonts w:ascii="Arial" w:hAnsi="Arial" w:cs="Arial"/>
          <w:color w:val="000000"/>
          <w:sz w:val="22"/>
          <w:szCs w:val="22"/>
          <w:lang w:val="es-ES_tradnl"/>
        </w:rPr>
        <w:t>ircuito</w:t>
      </w:r>
      <w:r w:rsidRPr="00F00987">
        <w:rPr>
          <w:rFonts w:ascii="Arial" w:hAnsi="Arial" w:cs="Arial"/>
          <w:color w:val="000000"/>
          <w:sz w:val="22"/>
          <w:szCs w:val="22"/>
          <w:lang w:val="es-ES_tradnl"/>
        </w:rPr>
        <w:t xml:space="preserve"> instruye que, "donde la ley estatal no proporcion</w:t>
      </w:r>
      <w:r w:rsidR="00252864" w:rsidRPr="00F00987">
        <w:rPr>
          <w:rFonts w:ascii="Arial" w:hAnsi="Arial" w:cs="Arial"/>
          <w:color w:val="000000"/>
          <w:sz w:val="22"/>
          <w:szCs w:val="22"/>
          <w:lang w:val="es-ES_tradnl"/>
        </w:rPr>
        <w:t xml:space="preserve">e </w:t>
      </w:r>
      <w:r w:rsidR="00252864" w:rsidRPr="00F00987">
        <w:rPr>
          <w:rFonts w:ascii="Arial" w:hAnsi="Arial" w:cs="Arial"/>
          <w:sz w:val="22"/>
          <w:szCs w:val="22"/>
          <w:lang w:val="es-ES_tradnl"/>
        </w:rPr>
        <w:t>recursos</w:t>
      </w:r>
      <w:r w:rsidRPr="00F00987">
        <w:rPr>
          <w:rFonts w:ascii="Arial" w:hAnsi="Arial" w:cs="Arial"/>
          <w:color w:val="000000"/>
          <w:sz w:val="22"/>
          <w:szCs w:val="22"/>
          <w:lang w:val="es-ES_tradnl"/>
        </w:rPr>
        <w:t xml:space="preserve"> </w:t>
      </w:r>
      <w:r w:rsidR="005B66DF" w:rsidRPr="00F00987">
        <w:rPr>
          <w:rFonts w:ascii="Arial" w:hAnsi="Arial" w:cs="Arial"/>
          <w:color w:val="000000"/>
          <w:sz w:val="22"/>
          <w:szCs w:val="22"/>
          <w:lang w:val="es-ES_tradnl"/>
        </w:rPr>
        <w:t>[</w:t>
      </w:r>
      <w:r w:rsidRPr="00F00987">
        <w:rPr>
          <w:rFonts w:ascii="Arial" w:hAnsi="Arial" w:cs="Arial"/>
          <w:color w:val="000000"/>
          <w:sz w:val="22"/>
          <w:szCs w:val="22"/>
          <w:lang w:val="es-ES_tradnl"/>
        </w:rPr>
        <w:t>a un demandante de</w:t>
      </w:r>
      <w:r w:rsidR="00252864"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TV</w:t>
      </w:r>
      <w:r w:rsidR="00252864" w:rsidRPr="00F00987">
        <w:rPr>
          <w:rFonts w:ascii="Arial" w:hAnsi="Arial" w:cs="Arial"/>
          <w:color w:val="000000"/>
          <w:sz w:val="22"/>
          <w:szCs w:val="22"/>
          <w:lang w:val="es-ES_tradnl"/>
        </w:rPr>
        <w:t>P</w:t>
      </w:r>
      <w:r w:rsidRPr="00F00987">
        <w:rPr>
          <w:rFonts w:ascii="Arial" w:hAnsi="Arial" w:cs="Arial"/>
          <w:color w:val="000000"/>
          <w:sz w:val="22"/>
          <w:szCs w:val="22"/>
          <w:lang w:val="es-ES_tradnl"/>
        </w:rPr>
        <w:t>A</w:t>
      </w:r>
      <w:r w:rsidR="005B66DF"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w:t>
      </w:r>
      <w:r w:rsidR="005B66DF" w:rsidRPr="00F00987">
        <w:rPr>
          <w:rFonts w:ascii="Arial" w:hAnsi="Arial" w:cs="Arial"/>
          <w:color w:val="000000"/>
          <w:sz w:val="22"/>
          <w:szCs w:val="22"/>
          <w:lang w:val="es-ES_tradnl"/>
        </w:rPr>
        <w:t>una corte</w:t>
      </w:r>
      <w:r w:rsidRPr="00F00987">
        <w:rPr>
          <w:rFonts w:ascii="Arial" w:hAnsi="Arial" w:cs="Arial"/>
          <w:color w:val="000000"/>
          <w:sz w:val="22"/>
          <w:szCs w:val="22"/>
          <w:lang w:val="es-ES_tradnl"/>
        </w:rPr>
        <w:t xml:space="preserve"> puede aplicar la ley extranjera que reconozca </w:t>
      </w:r>
      <w:r w:rsidR="00252864" w:rsidRPr="00F00987">
        <w:rPr>
          <w:rFonts w:ascii="Arial" w:hAnsi="Arial" w:cs="Arial"/>
          <w:color w:val="000000"/>
          <w:sz w:val="22"/>
          <w:szCs w:val="22"/>
          <w:lang w:val="es-ES_tradnl"/>
        </w:rPr>
        <w:t>el reclamo del</w:t>
      </w:r>
      <w:r w:rsidR="00842D6C" w:rsidRPr="00F00987">
        <w:rPr>
          <w:rFonts w:ascii="Arial" w:hAnsi="Arial" w:cs="Arial"/>
          <w:color w:val="000000"/>
          <w:sz w:val="22"/>
          <w:szCs w:val="22"/>
          <w:lang w:val="es-ES_tradnl"/>
        </w:rPr>
        <w:t xml:space="preserve"> D</w:t>
      </w:r>
      <w:r w:rsidRPr="00F00987">
        <w:rPr>
          <w:rFonts w:ascii="Arial" w:hAnsi="Arial" w:cs="Arial"/>
          <w:color w:val="000000"/>
          <w:sz w:val="22"/>
          <w:szCs w:val="22"/>
          <w:lang w:val="es-ES_tradnl"/>
        </w:rPr>
        <w:t xml:space="preserve">emandante".   </w:t>
      </w:r>
      <w:r w:rsidRPr="00F00987">
        <w:rPr>
          <w:rFonts w:ascii="Arial" w:hAnsi="Arial" w:cs="Arial"/>
          <w:color w:val="000000"/>
          <w:sz w:val="22"/>
          <w:szCs w:val="22"/>
          <w:u w:val="single"/>
          <w:lang w:val="es-ES_tradnl"/>
        </w:rPr>
        <w:t>Baloco</w:t>
      </w:r>
      <w:r w:rsidRPr="00F00987">
        <w:rPr>
          <w:rFonts w:ascii="Arial" w:hAnsi="Arial" w:cs="Arial"/>
          <w:color w:val="000000"/>
          <w:sz w:val="22"/>
          <w:szCs w:val="22"/>
          <w:lang w:val="es-ES_tradnl"/>
        </w:rPr>
        <w:t xml:space="preserve">, 640 F.3d at 1349.  </w:t>
      </w:r>
      <w:r w:rsidR="00842D6C" w:rsidRPr="00F00987">
        <w:rPr>
          <w:rFonts w:ascii="Arial" w:hAnsi="Arial" w:cs="Arial"/>
          <w:color w:val="000000"/>
          <w:sz w:val="22"/>
          <w:szCs w:val="22"/>
          <w:lang w:val="es-ES_tradnl"/>
        </w:rPr>
        <w:t>Por ende, inclusive asumiendo que la ley de Florida no reconociera el matrimonio de hecho de Sonia Espejo al Difunto Gandarillas</w:t>
      </w:r>
      <w:r w:rsidRPr="00F00987">
        <w:rPr>
          <w:rFonts w:ascii="Arial" w:hAnsi="Arial" w:cs="Arial"/>
          <w:color w:val="000000"/>
          <w:sz w:val="22"/>
          <w:szCs w:val="22"/>
          <w:lang w:val="es-ES_tradnl"/>
        </w:rPr>
        <w:t xml:space="preserve">, </w:t>
      </w:r>
      <w:r w:rsidR="00252864" w:rsidRPr="00F00987">
        <w:rPr>
          <w:rFonts w:ascii="Arial" w:hAnsi="Arial" w:cs="Arial"/>
          <w:color w:val="000000"/>
          <w:sz w:val="22"/>
          <w:szCs w:val="22"/>
          <w:lang w:val="es-ES_tradnl"/>
        </w:rPr>
        <w:t>debido a que</w:t>
      </w:r>
      <w:r w:rsidR="00842D6C" w:rsidRPr="00F00987">
        <w:rPr>
          <w:rFonts w:ascii="Arial" w:hAnsi="Arial" w:cs="Arial"/>
          <w:color w:val="000000"/>
          <w:sz w:val="22"/>
          <w:szCs w:val="22"/>
          <w:lang w:val="es-ES_tradnl"/>
        </w:rPr>
        <w:t xml:space="preserve"> sería </w:t>
      </w:r>
      <w:r w:rsidRPr="00F00987">
        <w:rPr>
          <w:rFonts w:ascii="Arial" w:hAnsi="Arial" w:cs="Arial"/>
          <w:color w:val="000000"/>
          <w:sz w:val="22"/>
          <w:szCs w:val="22"/>
          <w:lang w:val="es-ES_tradnl"/>
        </w:rPr>
        <w:t xml:space="preserve">una representante apropiada del </w:t>
      </w:r>
      <w:r w:rsidR="00842D6C" w:rsidRPr="00F00987">
        <w:rPr>
          <w:rFonts w:ascii="Arial" w:hAnsi="Arial" w:cs="Arial"/>
          <w:color w:val="000000"/>
          <w:sz w:val="22"/>
          <w:szCs w:val="22"/>
          <w:lang w:val="es-ES_tradnl"/>
        </w:rPr>
        <w:t>D</w:t>
      </w:r>
      <w:r w:rsidRPr="00F00987">
        <w:rPr>
          <w:rFonts w:ascii="Arial" w:hAnsi="Arial" w:cs="Arial"/>
          <w:color w:val="000000"/>
          <w:sz w:val="22"/>
          <w:szCs w:val="22"/>
          <w:lang w:val="es-ES_tradnl"/>
        </w:rPr>
        <w:t xml:space="preserve">ifunto </w:t>
      </w:r>
      <w:r w:rsidR="00842D6C" w:rsidRPr="00F00987">
        <w:rPr>
          <w:rFonts w:ascii="Arial" w:hAnsi="Arial" w:cs="Arial"/>
          <w:color w:val="000000"/>
          <w:sz w:val="22"/>
          <w:szCs w:val="22"/>
          <w:lang w:val="es-ES_tradnl"/>
        </w:rPr>
        <w:t xml:space="preserve">Gandarillas </w:t>
      </w:r>
      <w:r w:rsidRPr="00F00987">
        <w:rPr>
          <w:rFonts w:ascii="Arial" w:hAnsi="Arial" w:cs="Arial"/>
          <w:color w:val="000000"/>
          <w:sz w:val="22"/>
          <w:szCs w:val="22"/>
          <w:lang w:val="es-ES_tradnl"/>
        </w:rPr>
        <w:t>en una acción civil presentada ante la ley boliviana</w:t>
      </w:r>
      <w:r w:rsidR="00842D6C" w:rsidRPr="00F00987">
        <w:rPr>
          <w:rFonts w:ascii="Arial" w:hAnsi="Arial" w:cs="Arial"/>
          <w:color w:val="000000"/>
          <w:sz w:val="22"/>
          <w:szCs w:val="22"/>
          <w:lang w:val="es-ES_tradnl"/>
        </w:rPr>
        <w:t xml:space="preserve">, </w:t>
      </w:r>
      <w:r w:rsidR="00252864" w:rsidRPr="00F00987">
        <w:rPr>
          <w:rFonts w:ascii="Arial" w:hAnsi="Arial" w:cs="Arial"/>
          <w:color w:val="000000"/>
          <w:sz w:val="22"/>
          <w:szCs w:val="22"/>
          <w:lang w:val="es-ES_tradnl"/>
        </w:rPr>
        <w:t>ella puede fungir de d</w:t>
      </w:r>
      <w:r w:rsidR="00842D6C" w:rsidRPr="00F00987">
        <w:rPr>
          <w:rFonts w:ascii="Arial" w:hAnsi="Arial" w:cs="Arial"/>
          <w:color w:val="000000"/>
          <w:sz w:val="22"/>
          <w:szCs w:val="22"/>
          <w:lang w:val="es-ES_tradnl"/>
        </w:rPr>
        <w:t>emandante de TVPA aquí</w:t>
      </w:r>
      <w:r w:rsidRPr="00F00987">
        <w:rPr>
          <w:rFonts w:ascii="Arial" w:hAnsi="Arial" w:cs="Arial"/>
          <w:color w:val="000000"/>
          <w:sz w:val="22"/>
          <w:szCs w:val="22"/>
          <w:lang w:val="es-ES_tradnl"/>
        </w:rPr>
        <w:t xml:space="preserve">. </w:t>
      </w:r>
      <w:r w:rsidR="00B41940" w:rsidRPr="00F00987">
        <w:rPr>
          <w:rFonts w:ascii="Arial" w:hAnsi="Arial" w:cs="Arial"/>
          <w:color w:val="000000"/>
          <w:sz w:val="22"/>
          <w:szCs w:val="22"/>
          <w:lang w:val="es-ES_tradnl"/>
        </w:rPr>
        <w:t>Considerando lo anterior</w:t>
      </w:r>
      <w:r w:rsidRPr="00F00987">
        <w:rPr>
          <w:rFonts w:ascii="Arial" w:hAnsi="Arial" w:cs="Arial"/>
          <w:color w:val="000000"/>
          <w:sz w:val="22"/>
          <w:szCs w:val="22"/>
          <w:lang w:val="es-ES_tradnl"/>
        </w:rPr>
        <w:t xml:space="preserve"> se puede concluir que, </w:t>
      </w:r>
      <w:r w:rsidR="00252864" w:rsidRPr="00F00987">
        <w:rPr>
          <w:rFonts w:ascii="Arial" w:hAnsi="Arial" w:cs="Arial"/>
          <w:color w:val="000000"/>
          <w:sz w:val="22"/>
          <w:szCs w:val="22"/>
          <w:lang w:val="es-ES_tradnl"/>
        </w:rPr>
        <w:t>como</w:t>
      </w:r>
      <w:r w:rsidRPr="00F00987">
        <w:rPr>
          <w:rFonts w:ascii="Arial" w:hAnsi="Arial" w:cs="Arial"/>
          <w:color w:val="000000"/>
          <w:sz w:val="22"/>
          <w:szCs w:val="22"/>
          <w:lang w:val="es-ES_tradnl"/>
        </w:rPr>
        <w:t xml:space="preserve"> esta Corte aplica la legislación boliviana </w:t>
      </w:r>
      <w:r w:rsidR="00252864" w:rsidRPr="00F00987">
        <w:rPr>
          <w:rFonts w:ascii="Arial" w:hAnsi="Arial" w:cs="Arial"/>
          <w:color w:val="000000"/>
          <w:sz w:val="22"/>
          <w:szCs w:val="22"/>
          <w:lang w:val="es-ES_tradnl"/>
        </w:rPr>
        <w:t xml:space="preserve">a los reclamos de los Demandantes por homicidio </w:t>
      </w:r>
      <w:r w:rsidRPr="00F00987">
        <w:rPr>
          <w:rFonts w:ascii="Arial" w:hAnsi="Arial" w:cs="Arial"/>
          <w:color w:val="000000"/>
          <w:sz w:val="22"/>
          <w:szCs w:val="22"/>
          <w:lang w:val="es-ES_tradnl"/>
        </w:rPr>
        <w:t xml:space="preserve">culposo, </w:t>
      </w:r>
      <w:r w:rsidR="00680A2A" w:rsidRPr="00F00987">
        <w:rPr>
          <w:rFonts w:ascii="Arial" w:hAnsi="Arial" w:cs="Arial"/>
          <w:color w:val="000000"/>
          <w:sz w:val="22"/>
          <w:szCs w:val="22"/>
          <w:lang w:val="es-ES_tradnl"/>
        </w:rPr>
        <w:t>Sonia</w:t>
      </w:r>
      <w:r w:rsidRPr="00F00987">
        <w:rPr>
          <w:rFonts w:ascii="Arial" w:hAnsi="Arial" w:cs="Arial"/>
          <w:color w:val="000000"/>
          <w:sz w:val="22"/>
          <w:szCs w:val="22"/>
          <w:lang w:val="es-ES_tradnl"/>
        </w:rPr>
        <w:t xml:space="preserve"> Espejo también </w:t>
      </w:r>
      <w:r w:rsidR="00252864" w:rsidRPr="00F00987">
        <w:rPr>
          <w:rFonts w:ascii="Arial" w:hAnsi="Arial" w:cs="Arial"/>
          <w:color w:val="000000"/>
          <w:sz w:val="22"/>
          <w:szCs w:val="22"/>
          <w:lang w:val="es-ES_tradnl"/>
        </w:rPr>
        <w:t>es</w:t>
      </w:r>
      <w:r w:rsidRPr="00F00987">
        <w:rPr>
          <w:rFonts w:ascii="Arial" w:hAnsi="Arial" w:cs="Arial"/>
          <w:color w:val="000000"/>
          <w:sz w:val="22"/>
          <w:szCs w:val="22"/>
          <w:lang w:val="es-ES_tradnl"/>
        </w:rPr>
        <w:t xml:space="preserve"> una demandante adecuada para </w:t>
      </w:r>
      <w:r w:rsidR="00252864" w:rsidRPr="00F00987">
        <w:rPr>
          <w:rFonts w:ascii="Arial" w:hAnsi="Arial" w:cs="Arial"/>
          <w:color w:val="000000"/>
          <w:sz w:val="22"/>
          <w:szCs w:val="22"/>
          <w:lang w:val="es-ES_tradnl"/>
        </w:rPr>
        <w:t>esos reclamos</w:t>
      </w:r>
      <w:r w:rsidRPr="00F00987">
        <w:rPr>
          <w:rFonts w:ascii="Arial" w:hAnsi="Arial" w:cs="Arial"/>
          <w:color w:val="000000"/>
          <w:sz w:val="22"/>
          <w:szCs w:val="22"/>
          <w:lang w:val="es-ES_tradnl"/>
        </w:rPr>
        <w:t>.</w:t>
      </w:r>
    </w:p>
    <w:p w:rsidR="0059268C" w:rsidRPr="00F00987" w:rsidRDefault="00252864" w:rsidP="00680A2A">
      <w:pPr>
        <w:widowControl w:val="0"/>
        <w:autoSpaceDE w:val="0"/>
        <w:autoSpaceDN w:val="0"/>
        <w:adjustRightInd w:val="0"/>
        <w:spacing w:line="480" w:lineRule="auto"/>
        <w:ind w:left="567" w:right="184" w:firstLine="709"/>
        <w:rPr>
          <w:rFonts w:ascii="Arial" w:hAnsi="Arial" w:cs="Arial"/>
          <w:color w:val="000000"/>
          <w:sz w:val="22"/>
          <w:szCs w:val="22"/>
          <w:lang w:val="es-ES_tradnl"/>
        </w:rPr>
      </w:pPr>
      <w:r w:rsidRPr="00F00987">
        <w:rPr>
          <w:rFonts w:ascii="Arial" w:hAnsi="Arial" w:cs="Arial"/>
          <w:color w:val="000000"/>
          <w:sz w:val="22"/>
          <w:szCs w:val="22"/>
          <w:lang w:val="es-ES_tradnl"/>
        </w:rPr>
        <w:tab/>
      </w:r>
      <w:r w:rsidR="007B0ED4" w:rsidRPr="00F00987">
        <w:rPr>
          <w:rFonts w:ascii="Arial" w:hAnsi="Arial" w:cs="Arial"/>
          <w:color w:val="000000"/>
          <w:sz w:val="22"/>
          <w:szCs w:val="22"/>
          <w:lang w:val="es-ES_tradnl"/>
        </w:rPr>
        <w:tab/>
      </w:r>
      <w:r w:rsidRPr="00F00987">
        <w:rPr>
          <w:rFonts w:ascii="Arial" w:hAnsi="Arial" w:cs="Arial"/>
          <w:color w:val="000000"/>
          <w:sz w:val="22"/>
          <w:szCs w:val="22"/>
          <w:lang w:val="es-ES_tradnl"/>
        </w:rPr>
        <w:t>2.</w:t>
      </w:r>
      <w:r w:rsidRPr="00F00987">
        <w:rPr>
          <w:rFonts w:ascii="Arial" w:hAnsi="Arial" w:cs="Arial"/>
          <w:color w:val="000000"/>
          <w:sz w:val="22"/>
          <w:szCs w:val="22"/>
          <w:lang w:val="es-ES_tradnl"/>
        </w:rPr>
        <w:tab/>
        <w:t>Agotamiento</w:t>
      </w:r>
    </w:p>
    <w:p w:rsidR="0059268C" w:rsidRPr="00F00987" w:rsidRDefault="007B0ED4" w:rsidP="00680A2A">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ab/>
        <w:t>La Sección 2</w:t>
      </w:r>
      <w:r w:rsidR="0059268C" w:rsidRPr="00F00987">
        <w:rPr>
          <w:rFonts w:ascii="Arial" w:hAnsi="Arial" w:cs="Arial"/>
          <w:color w:val="000000"/>
          <w:sz w:val="22"/>
          <w:szCs w:val="22"/>
          <w:lang w:val="es-ES_tradnl"/>
        </w:rPr>
        <w:t>(a) de TVPA establece que "un</w:t>
      </w:r>
      <w:r w:rsidR="00680A2A" w:rsidRPr="00F00987">
        <w:rPr>
          <w:rFonts w:ascii="Arial" w:hAnsi="Arial" w:cs="Arial"/>
          <w:color w:val="000000"/>
          <w:sz w:val="22"/>
          <w:szCs w:val="22"/>
          <w:lang w:val="es-ES_tradnl"/>
        </w:rPr>
        <w:t>a corte</w:t>
      </w:r>
      <w:r w:rsidR="0059268C" w:rsidRPr="00F00987">
        <w:rPr>
          <w:rFonts w:ascii="Arial" w:hAnsi="Arial" w:cs="Arial"/>
          <w:color w:val="000000"/>
          <w:sz w:val="22"/>
          <w:szCs w:val="22"/>
          <w:lang w:val="es-ES_tradnl"/>
        </w:rPr>
        <w:t xml:space="preserve"> se negará a escuchar </w:t>
      </w:r>
      <w:r w:rsidR="007D3FC9" w:rsidRPr="00F00987">
        <w:rPr>
          <w:rFonts w:ascii="Arial" w:hAnsi="Arial" w:cs="Arial"/>
          <w:color w:val="000000"/>
          <w:sz w:val="22"/>
          <w:szCs w:val="22"/>
          <w:lang w:val="es-ES_tradnl"/>
        </w:rPr>
        <w:t>un reclamo</w:t>
      </w:r>
      <w:r w:rsidR="0059268C"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w:t>
      </w:r>
      <w:r w:rsidR="0059268C" w:rsidRPr="00F00987">
        <w:rPr>
          <w:rFonts w:ascii="Arial" w:hAnsi="Arial" w:cs="Arial"/>
          <w:color w:val="000000"/>
          <w:sz w:val="22"/>
          <w:szCs w:val="22"/>
          <w:lang w:val="es-ES_tradnl"/>
        </w:rPr>
        <w:t>de TPVA</w:t>
      </w:r>
      <w:r w:rsidRPr="00F00987">
        <w:rPr>
          <w:rFonts w:ascii="Arial" w:hAnsi="Arial" w:cs="Arial"/>
          <w:color w:val="000000"/>
          <w:sz w:val="22"/>
          <w:szCs w:val="22"/>
          <w:lang w:val="es-ES_tradnl"/>
        </w:rPr>
        <w:t>]</w:t>
      </w:r>
      <w:r w:rsidR="0059268C" w:rsidRPr="00F00987">
        <w:rPr>
          <w:rFonts w:ascii="Arial" w:hAnsi="Arial" w:cs="Arial"/>
          <w:color w:val="000000"/>
          <w:sz w:val="22"/>
          <w:szCs w:val="22"/>
          <w:lang w:val="es-ES_tradnl"/>
        </w:rPr>
        <w:t xml:space="preserve">...si el </w:t>
      </w:r>
      <w:r w:rsidRPr="00F00987">
        <w:rPr>
          <w:rFonts w:ascii="Arial" w:hAnsi="Arial" w:cs="Arial"/>
          <w:color w:val="000000"/>
          <w:sz w:val="22"/>
          <w:szCs w:val="22"/>
          <w:lang w:val="es-ES_tradnl"/>
        </w:rPr>
        <w:t>reclamante</w:t>
      </w:r>
      <w:r w:rsidR="0059268C" w:rsidRPr="00F00987">
        <w:rPr>
          <w:rFonts w:ascii="Arial" w:hAnsi="Arial" w:cs="Arial"/>
          <w:color w:val="000000"/>
          <w:sz w:val="22"/>
          <w:szCs w:val="22"/>
          <w:lang w:val="es-ES_tradnl"/>
        </w:rPr>
        <w:t xml:space="preserve"> no </w:t>
      </w:r>
      <w:r w:rsidRPr="00F00987">
        <w:rPr>
          <w:rFonts w:ascii="Arial" w:hAnsi="Arial" w:cs="Arial"/>
          <w:color w:val="000000"/>
          <w:sz w:val="22"/>
          <w:szCs w:val="22"/>
          <w:lang w:val="es-ES_tradnl"/>
        </w:rPr>
        <w:t>agotó</w:t>
      </w:r>
      <w:r w:rsidR="0059268C" w:rsidRPr="00F00987">
        <w:rPr>
          <w:rFonts w:ascii="Arial" w:hAnsi="Arial" w:cs="Arial"/>
          <w:color w:val="000000"/>
          <w:sz w:val="22"/>
          <w:szCs w:val="22"/>
          <w:lang w:val="es-ES_tradnl"/>
        </w:rPr>
        <w:t xml:space="preserve"> los recursos adecuados </w:t>
      </w:r>
      <w:r w:rsidRPr="00F00987">
        <w:rPr>
          <w:rFonts w:ascii="Arial" w:hAnsi="Arial" w:cs="Arial"/>
          <w:color w:val="000000"/>
          <w:sz w:val="22"/>
          <w:szCs w:val="22"/>
          <w:lang w:val="es-ES_tradnl"/>
        </w:rPr>
        <w:t>de los que dispone</w:t>
      </w:r>
      <w:r w:rsidR="0059268C" w:rsidRPr="00F00987">
        <w:rPr>
          <w:rFonts w:ascii="Arial" w:hAnsi="Arial" w:cs="Arial"/>
          <w:color w:val="000000"/>
          <w:sz w:val="22"/>
          <w:szCs w:val="22"/>
          <w:lang w:val="es-ES_tradnl"/>
        </w:rPr>
        <w:t xml:space="preserve"> en el lugar en el que se produjo la conducta que </w:t>
      </w:r>
      <w:r w:rsidRPr="00F00987">
        <w:rPr>
          <w:rFonts w:ascii="Arial" w:hAnsi="Arial" w:cs="Arial"/>
          <w:color w:val="000000"/>
          <w:sz w:val="22"/>
          <w:szCs w:val="22"/>
          <w:lang w:val="es-ES_tradnl"/>
        </w:rPr>
        <w:t>da</w:t>
      </w:r>
      <w:r w:rsidR="0059268C" w:rsidRPr="00F00987">
        <w:rPr>
          <w:rFonts w:ascii="Arial" w:hAnsi="Arial" w:cs="Arial"/>
          <w:color w:val="000000"/>
          <w:sz w:val="22"/>
          <w:szCs w:val="22"/>
          <w:lang w:val="es-ES_tradnl"/>
        </w:rPr>
        <w:t xml:space="preserve"> lugar </w:t>
      </w:r>
      <w:r w:rsidRPr="00F00987">
        <w:rPr>
          <w:rFonts w:ascii="Arial" w:hAnsi="Arial" w:cs="Arial"/>
          <w:color w:val="000000"/>
          <w:sz w:val="22"/>
          <w:szCs w:val="22"/>
          <w:lang w:val="es-ES_tradnl"/>
        </w:rPr>
        <w:t>al reclamo</w:t>
      </w:r>
      <w:r w:rsidR="0059268C" w:rsidRPr="00F00987">
        <w:rPr>
          <w:rFonts w:ascii="Arial" w:hAnsi="Arial" w:cs="Arial"/>
          <w:color w:val="000000"/>
          <w:sz w:val="22"/>
          <w:szCs w:val="22"/>
          <w:lang w:val="es-ES_tradnl"/>
        </w:rPr>
        <w:t>". El requisito</w:t>
      </w:r>
      <w:r w:rsidRPr="00F00987">
        <w:rPr>
          <w:rFonts w:ascii="Arial" w:hAnsi="Arial" w:cs="Arial"/>
          <w:color w:val="000000"/>
          <w:sz w:val="22"/>
          <w:szCs w:val="22"/>
          <w:lang w:val="es-ES_tradnl"/>
        </w:rPr>
        <w:t xml:space="preserve"> estatutario</w:t>
      </w:r>
      <w:r w:rsidR="0059268C" w:rsidRPr="00F00987">
        <w:rPr>
          <w:rFonts w:ascii="Arial" w:hAnsi="Arial" w:cs="Arial"/>
          <w:color w:val="000000"/>
          <w:sz w:val="22"/>
          <w:szCs w:val="22"/>
          <w:lang w:val="es-ES_tradnl"/>
        </w:rPr>
        <w:t xml:space="preserve"> de agotamiento es </w:t>
      </w:r>
      <w:r w:rsidRPr="00F00987">
        <w:rPr>
          <w:rFonts w:ascii="Arial" w:hAnsi="Arial" w:cs="Arial"/>
          <w:color w:val="000000"/>
          <w:sz w:val="22"/>
          <w:szCs w:val="22"/>
          <w:lang w:val="es-ES_tradnl"/>
        </w:rPr>
        <w:t xml:space="preserve">una </w:t>
      </w:r>
      <w:r w:rsidR="0059268C" w:rsidRPr="00F00987">
        <w:rPr>
          <w:rFonts w:ascii="Arial" w:hAnsi="Arial" w:cs="Arial"/>
          <w:sz w:val="22"/>
          <w:szCs w:val="22"/>
          <w:lang w:val="es-ES_tradnl"/>
        </w:rPr>
        <w:t>defensa afirmativa</w:t>
      </w:r>
      <w:r w:rsidR="007D3FC9" w:rsidRPr="00F00987">
        <w:rPr>
          <w:rFonts w:ascii="Arial" w:hAnsi="Arial" w:cs="Arial"/>
          <w:sz w:val="22"/>
          <w:szCs w:val="22"/>
          <w:lang w:val="es-ES_tradnl"/>
        </w:rPr>
        <w:t>, una</w:t>
      </w:r>
      <w:r w:rsidR="0059268C" w:rsidRPr="00F00987">
        <w:rPr>
          <w:rFonts w:ascii="Arial" w:hAnsi="Arial" w:cs="Arial"/>
          <w:color w:val="00B050"/>
          <w:sz w:val="22"/>
          <w:szCs w:val="22"/>
          <w:lang w:val="es-ES_tradnl"/>
        </w:rPr>
        <w:t xml:space="preserve"> </w:t>
      </w:r>
      <w:r w:rsidR="0059268C" w:rsidRPr="00F00987">
        <w:rPr>
          <w:rFonts w:ascii="Arial" w:hAnsi="Arial" w:cs="Arial"/>
          <w:sz w:val="22"/>
          <w:szCs w:val="22"/>
          <w:lang w:val="es-ES_tradnl"/>
        </w:rPr>
        <w:t xml:space="preserve">carga "sustancial" </w:t>
      </w:r>
      <w:r w:rsidR="007D3FC9" w:rsidRPr="00F00987">
        <w:rPr>
          <w:rFonts w:ascii="Arial" w:hAnsi="Arial" w:cs="Arial"/>
          <w:sz w:val="22"/>
          <w:szCs w:val="22"/>
          <w:lang w:val="es-ES_tradnl"/>
        </w:rPr>
        <w:t xml:space="preserve">que los Demandados </w:t>
      </w:r>
      <w:r w:rsidR="0059268C" w:rsidRPr="00F00987">
        <w:rPr>
          <w:rFonts w:ascii="Arial" w:hAnsi="Arial" w:cs="Arial"/>
          <w:sz w:val="22"/>
          <w:szCs w:val="22"/>
          <w:lang w:val="es-ES_tradnl"/>
        </w:rPr>
        <w:t>deben probar</w:t>
      </w:r>
      <w:r w:rsidR="0059268C"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u w:val="single"/>
          <w:lang w:val="es-ES_tradnl"/>
        </w:rPr>
        <w:t>Jean v. Dorelien</w:t>
      </w:r>
      <w:r w:rsidR="00F3078E" w:rsidRPr="00F00987">
        <w:rPr>
          <w:rFonts w:ascii="Arial" w:hAnsi="Arial" w:cs="Arial"/>
          <w:color w:val="000000"/>
          <w:sz w:val="22"/>
          <w:szCs w:val="22"/>
          <w:lang w:val="es-ES_tradnl"/>
        </w:rPr>
        <w:t>, 431 F.</w:t>
      </w:r>
      <w:r w:rsidR="0059268C" w:rsidRPr="00F00987">
        <w:rPr>
          <w:rFonts w:ascii="Arial" w:hAnsi="Arial" w:cs="Arial"/>
          <w:color w:val="000000"/>
          <w:sz w:val="22"/>
          <w:szCs w:val="22"/>
          <w:lang w:val="es-ES_tradnl"/>
        </w:rPr>
        <w:t>3d 776,</w:t>
      </w:r>
      <w:r w:rsidR="00F3078E"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 xml:space="preserve">781 (11th Cir. 2005).  </w:t>
      </w:r>
      <w:r w:rsidR="00680A2A" w:rsidRPr="00F00987">
        <w:rPr>
          <w:rFonts w:ascii="Arial" w:hAnsi="Arial" w:cs="Arial"/>
          <w:color w:val="000000"/>
          <w:sz w:val="22"/>
          <w:szCs w:val="22"/>
          <w:lang w:val="es-ES_tradnl"/>
        </w:rPr>
        <w:t>Los D</w:t>
      </w:r>
      <w:r w:rsidR="0059268C" w:rsidRPr="00F00987">
        <w:rPr>
          <w:rFonts w:ascii="Arial" w:hAnsi="Arial" w:cs="Arial"/>
          <w:color w:val="000000"/>
          <w:sz w:val="22"/>
          <w:szCs w:val="22"/>
          <w:lang w:val="es-ES_tradnl"/>
        </w:rPr>
        <w:t xml:space="preserve">emandados </w:t>
      </w:r>
      <w:r w:rsidR="00F3078E" w:rsidRPr="00F00987">
        <w:rPr>
          <w:rFonts w:ascii="Arial" w:hAnsi="Arial" w:cs="Arial"/>
          <w:color w:val="000000"/>
          <w:sz w:val="22"/>
          <w:szCs w:val="22"/>
          <w:lang w:val="es-ES_tradnl"/>
        </w:rPr>
        <w:t>aseveran</w:t>
      </w:r>
      <w:r w:rsidR="0059268C" w:rsidRPr="00F00987">
        <w:rPr>
          <w:rFonts w:ascii="Arial" w:hAnsi="Arial" w:cs="Arial"/>
          <w:color w:val="000000"/>
          <w:sz w:val="22"/>
          <w:szCs w:val="22"/>
          <w:lang w:val="es-ES_tradnl"/>
        </w:rPr>
        <w:t xml:space="preserve"> que </w:t>
      </w:r>
      <w:r w:rsidR="00680A2A" w:rsidRPr="00F00987">
        <w:rPr>
          <w:rFonts w:ascii="Arial" w:hAnsi="Arial" w:cs="Arial"/>
          <w:color w:val="000000"/>
          <w:sz w:val="22"/>
          <w:szCs w:val="22"/>
          <w:lang w:val="es-ES_tradnl"/>
        </w:rPr>
        <w:t>Sonia Espejo y el D</w:t>
      </w:r>
      <w:r w:rsidR="0059268C" w:rsidRPr="00F00987">
        <w:rPr>
          <w:rFonts w:ascii="Arial" w:hAnsi="Arial" w:cs="Arial"/>
          <w:color w:val="000000"/>
          <w:sz w:val="22"/>
          <w:szCs w:val="22"/>
          <w:lang w:val="es-ES_tradnl"/>
        </w:rPr>
        <w:t xml:space="preserve">emandante Gonzalo Mamani Aguilar no </w:t>
      </w:r>
      <w:r w:rsidR="00F3078E" w:rsidRPr="00F00987">
        <w:rPr>
          <w:rFonts w:ascii="Arial" w:hAnsi="Arial" w:cs="Arial"/>
          <w:color w:val="000000"/>
          <w:sz w:val="22"/>
          <w:szCs w:val="22"/>
          <w:lang w:val="es-ES_tradnl"/>
        </w:rPr>
        <w:t>agotaron</w:t>
      </w:r>
      <w:r w:rsidR="0059268C" w:rsidRPr="00F00987">
        <w:rPr>
          <w:rFonts w:ascii="Arial" w:hAnsi="Arial" w:cs="Arial"/>
          <w:color w:val="000000"/>
          <w:sz w:val="22"/>
          <w:szCs w:val="22"/>
          <w:lang w:val="es-ES_tradnl"/>
        </w:rPr>
        <w:t xml:space="preserve"> sus recursos bolivianos porque no solicitaron personalmente los beneficios en virtud de la Ley boliviana No. 3955.</w:t>
      </w:r>
      <w:r w:rsidR="0059268C" w:rsidRPr="00F00987">
        <w:rPr>
          <w:rStyle w:val="FootnoteReference"/>
          <w:rFonts w:ascii="Arial" w:eastAsiaTheme="majorEastAsia" w:hAnsi="Arial" w:cs="Arial"/>
          <w:color w:val="000000"/>
          <w:sz w:val="22"/>
          <w:szCs w:val="22"/>
          <w:lang w:val="es-ES_tradnl"/>
        </w:rPr>
        <w:footnoteReference w:id="45"/>
      </w:r>
    </w:p>
    <w:p w:rsidR="0059268C" w:rsidRPr="00F00987" w:rsidRDefault="0059268C" w:rsidP="00F3078E">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ab/>
        <w:t xml:space="preserve">Es </w:t>
      </w:r>
      <w:r w:rsidR="00680A2A" w:rsidRPr="00F00987">
        <w:rPr>
          <w:rFonts w:ascii="Arial" w:hAnsi="Arial" w:cs="Arial"/>
          <w:color w:val="000000"/>
          <w:sz w:val="22"/>
          <w:szCs w:val="22"/>
          <w:lang w:val="es-ES_tradnl"/>
        </w:rPr>
        <w:t xml:space="preserve">pertinente </w:t>
      </w:r>
      <w:r w:rsidRPr="00F00987">
        <w:rPr>
          <w:rFonts w:ascii="Arial" w:hAnsi="Arial" w:cs="Arial"/>
          <w:color w:val="000000"/>
          <w:sz w:val="22"/>
          <w:szCs w:val="22"/>
          <w:lang w:val="es-ES_tradnl"/>
        </w:rPr>
        <w:t xml:space="preserve">señalar </w:t>
      </w:r>
      <w:r w:rsidR="00680A2A" w:rsidRPr="00F00987">
        <w:rPr>
          <w:rFonts w:ascii="Arial" w:hAnsi="Arial" w:cs="Arial"/>
          <w:color w:val="000000"/>
          <w:sz w:val="22"/>
          <w:szCs w:val="22"/>
          <w:lang w:val="es-ES_tradnl"/>
        </w:rPr>
        <w:t xml:space="preserve">aquí </w:t>
      </w:r>
      <w:r w:rsidRPr="00F00987">
        <w:rPr>
          <w:rFonts w:ascii="Arial" w:hAnsi="Arial" w:cs="Arial"/>
          <w:color w:val="000000"/>
          <w:sz w:val="22"/>
          <w:szCs w:val="22"/>
          <w:lang w:val="es-ES_tradnl"/>
        </w:rPr>
        <w:t xml:space="preserve">que la Ley boliviana No. 3955 otorgó </w:t>
      </w:r>
      <w:r w:rsidR="00AB2ADB" w:rsidRPr="00F00987">
        <w:rPr>
          <w:rFonts w:ascii="Arial" w:hAnsi="Arial" w:cs="Arial"/>
          <w:color w:val="000000"/>
          <w:sz w:val="22"/>
          <w:szCs w:val="22"/>
          <w:lang w:val="es-ES_tradnl"/>
        </w:rPr>
        <w:t>un pago</w:t>
      </w:r>
      <w:r w:rsidRPr="00F00987">
        <w:rPr>
          <w:rFonts w:ascii="Arial" w:hAnsi="Arial" w:cs="Arial"/>
          <w:color w:val="000000"/>
          <w:sz w:val="22"/>
          <w:szCs w:val="22"/>
          <w:lang w:val="es-ES_tradnl"/>
        </w:rPr>
        <w:t xml:space="preserve"> </w:t>
      </w:r>
      <w:r w:rsidR="00AB2ADB" w:rsidRPr="00F00987">
        <w:rPr>
          <w:rFonts w:ascii="Arial" w:hAnsi="Arial" w:cs="Arial"/>
          <w:color w:val="000000"/>
          <w:sz w:val="22"/>
          <w:szCs w:val="22"/>
          <w:lang w:val="es-ES_tradnl"/>
        </w:rPr>
        <w:t>único</w:t>
      </w:r>
      <w:r w:rsidR="00680A2A"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de dinero en benefi</w:t>
      </w:r>
      <w:r w:rsidR="002C1DC2" w:rsidRPr="00F00987">
        <w:rPr>
          <w:rFonts w:ascii="Arial" w:hAnsi="Arial" w:cs="Arial"/>
          <w:color w:val="000000"/>
          <w:sz w:val="22"/>
          <w:szCs w:val="22"/>
          <w:lang w:val="es-ES_tradnl"/>
        </w:rPr>
        <w:t>cio de "</w:t>
      </w:r>
      <w:r w:rsidRPr="00F00987">
        <w:rPr>
          <w:rFonts w:ascii="Arial" w:hAnsi="Arial" w:cs="Arial"/>
          <w:color w:val="000000"/>
          <w:sz w:val="22"/>
          <w:szCs w:val="22"/>
          <w:lang w:val="es-ES_tradnl"/>
        </w:rPr>
        <w:t xml:space="preserve">los familiares herederos con vínculo de primer grado de consanguinidad (hijos, cónyuge y padres) de aquellos que murieron </w:t>
      </w:r>
      <w:r w:rsidR="00F3078E" w:rsidRPr="00F00987">
        <w:rPr>
          <w:rFonts w:ascii="Arial" w:hAnsi="Arial" w:cs="Arial"/>
          <w:color w:val="000000"/>
          <w:sz w:val="22"/>
          <w:szCs w:val="22"/>
          <w:lang w:val="es-ES_tradnl"/>
        </w:rPr>
        <w:t>a</w:t>
      </w:r>
      <w:r w:rsidRPr="00F00987">
        <w:rPr>
          <w:rFonts w:ascii="Arial" w:hAnsi="Arial" w:cs="Arial"/>
          <w:color w:val="000000"/>
          <w:sz w:val="22"/>
          <w:szCs w:val="22"/>
          <w:lang w:val="es-ES_tradnl"/>
        </w:rPr>
        <w:t xml:space="preserve"> consecuencia de los </w:t>
      </w:r>
      <w:r w:rsidR="002C1DC2" w:rsidRPr="00F00987">
        <w:rPr>
          <w:rFonts w:ascii="Arial" w:hAnsi="Arial" w:cs="Arial"/>
          <w:color w:val="000000"/>
          <w:sz w:val="22"/>
          <w:szCs w:val="22"/>
          <w:lang w:val="es-ES_tradnl"/>
        </w:rPr>
        <w:t>sucesos</w:t>
      </w:r>
      <w:r w:rsidRPr="00F00987">
        <w:rPr>
          <w:rFonts w:ascii="Arial" w:hAnsi="Arial" w:cs="Arial"/>
          <w:color w:val="000000"/>
          <w:sz w:val="22"/>
          <w:szCs w:val="22"/>
          <w:lang w:val="es-ES_tradnl"/>
        </w:rPr>
        <w:t xml:space="preserve"> de febrer</w:t>
      </w:r>
      <w:r w:rsidR="002C1DC2" w:rsidRPr="00F00987">
        <w:rPr>
          <w:rFonts w:ascii="Arial" w:hAnsi="Arial" w:cs="Arial"/>
          <w:color w:val="000000"/>
          <w:sz w:val="22"/>
          <w:szCs w:val="22"/>
          <w:lang w:val="es-ES_tradnl"/>
        </w:rPr>
        <w:t xml:space="preserve">o, septiembre y octubre de 2003".  Prueba </w:t>
      </w:r>
      <w:r w:rsidR="00F3078E" w:rsidRPr="00F00987">
        <w:rPr>
          <w:rFonts w:ascii="Arial" w:hAnsi="Arial" w:cs="Arial"/>
          <w:color w:val="000000"/>
          <w:sz w:val="22"/>
          <w:szCs w:val="22"/>
          <w:lang w:val="es-ES_tradnl"/>
        </w:rPr>
        <w:t xml:space="preserve">BBB </w:t>
      </w:r>
      <w:r w:rsidR="002C1DC2" w:rsidRPr="00F00987">
        <w:rPr>
          <w:rFonts w:ascii="Arial" w:hAnsi="Arial" w:cs="Arial"/>
          <w:color w:val="000000"/>
          <w:sz w:val="22"/>
          <w:szCs w:val="22"/>
          <w:lang w:val="es-ES_tradnl"/>
        </w:rPr>
        <w:t>de los D</w:t>
      </w:r>
      <w:r w:rsidRPr="00F00987">
        <w:rPr>
          <w:rFonts w:ascii="Arial" w:hAnsi="Arial" w:cs="Arial"/>
          <w:color w:val="000000"/>
          <w:sz w:val="22"/>
          <w:szCs w:val="22"/>
          <w:lang w:val="es-ES_tradnl"/>
        </w:rPr>
        <w:t>emandantes (Ley No.</w:t>
      </w:r>
      <w:r w:rsidR="002C1DC2"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3955 art.</w:t>
      </w:r>
      <w:r w:rsidR="002C1DC2"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2.1).  La ley además consideró la ley de herencia boliviana para identificar a los herederos de un difunto. </w:t>
      </w:r>
      <w:r w:rsidR="002C1DC2" w:rsidRPr="00F00987">
        <w:rPr>
          <w:rFonts w:ascii="Arial" w:hAnsi="Arial" w:cs="Arial"/>
          <w:color w:val="000000"/>
          <w:sz w:val="22"/>
          <w:szCs w:val="22"/>
          <w:u w:val="single"/>
          <w:lang w:val="es-ES_tradnl"/>
        </w:rPr>
        <w:t>Véase id.</w:t>
      </w:r>
      <w:r w:rsidR="002C1DC2" w:rsidRPr="00F00987">
        <w:rPr>
          <w:rFonts w:ascii="Arial" w:hAnsi="Arial" w:cs="Arial"/>
          <w:color w:val="000000"/>
          <w:sz w:val="22"/>
          <w:szCs w:val="22"/>
          <w:lang w:val="es-ES_tradnl"/>
        </w:rPr>
        <w:t xml:space="preserve"> art. 7.a. </w:t>
      </w:r>
      <w:r w:rsidR="00AB2ADB" w:rsidRPr="00F00987">
        <w:rPr>
          <w:rFonts w:ascii="Arial" w:hAnsi="Arial" w:cs="Arial"/>
          <w:color w:val="000000"/>
          <w:sz w:val="22"/>
          <w:szCs w:val="22"/>
          <w:lang w:val="es-ES_tradnl"/>
        </w:rPr>
        <w:t>Conforme</w:t>
      </w:r>
      <w:r w:rsidRPr="00F00987">
        <w:rPr>
          <w:rFonts w:ascii="Arial" w:hAnsi="Arial" w:cs="Arial"/>
          <w:color w:val="000000"/>
          <w:sz w:val="22"/>
          <w:szCs w:val="22"/>
          <w:lang w:val="es-ES_tradnl"/>
        </w:rPr>
        <w:t xml:space="preserve"> </w:t>
      </w:r>
      <w:r w:rsidR="00AB2ADB" w:rsidRPr="00F00987">
        <w:rPr>
          <w:rFonts w:ascii="Arial" w:hAnsi="Arial" w:cs="Arial"/>
          <w:color w:val="000000"/>
          <w:sz w:val="22"/>
          <w:szCs w:val="22"/>
          <w:lang w:val="es-ES_tradnl"/>
        </w:rPr>
        <w:t>a</w:t>
      </w:r>
      <w:r w:rsidRPr="00F00987">
        <w:rPr>
          <w:rFonts w:ascii="Arial" w:hAnsi="Arial" w:cs="Arial"/>
          <w:color w:val="000000"/>
          <w:sz w:val="22"/>
          <w:szCs w:val="22"/>
          <w:lang w:val="es-ES_tradnl"/>
        </w:rPr>
        <w:t>l Decreto Supremo 29884, promulgado dos meses después de la promulgación de la Ley N ° 3955, si dos o más</w:t>
      </w:r>
      <w:r w:rsidR="00F3078E"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beneficiarios fueran elegibles, </w:t>
      </w:r>
      <w:r w:rsidR="00AB2ADB" w:rsidRPr="00F00987">
        <w:rPr>
          <w:rFonts w:ascii="Arial" w:hAnsi="Arial" w:cs="Arial"/>
          <w:color w:val="000000"/>
          <w:sz w:val="22"/>
          <w:szCs w:val="22"/>
          <w:lang w:val="es-ES_tradnl"/>
        </w:rPr>
        <w:t>el pago único</w:t>
      </w:r>
      <w:r w:rsidRPr="00F00987">
        <w:rPr>
          <w:rFonts w:ascii="Arial" w:hAnsi="Arial" w:cs="Arial"/>
          <w:color w:val="000000"/>
          <w:sz w:val="22"/>
          <w:szCs w:val="22"/>
          <w:lang w:val="es-ES_tradnl"/>
        </w:rPr>
        <w:t xml:space="preserve"> se distribuiría proporcionalmen</w:t>
      </w:r>
      <w:r w:rsidR="002C1DC2" w:rsidRPr="00F00987">
        <w:rPr>
          <w:rFonts w:ascii="Arial" w:hAnsi="Arial" w:cs="Arial"/>
          <w:color w:val="000000"/>
          <w:sz w:val="22"/>
          <w:szCs w:val="22"/>
          <w:lang w:val="es-ES_tradnl"/>
        </w:rPr>
        <w:t xml:space="preserve">te entre ellos.  Prueba </w:t>
      </w:r>
      <w:r w:rsidR="00F3078E" w:rsidRPr="00F00987">
        <w:rPr>
          <w:rFonts w:ascii="Arial" w:hAnsi="Arial" w:cs="Arial"/>
          <w:color w:val="000000"/>
          <w:sz w:val="22"/>
          <w:szCs w:val="22"/>
          <w:lang w:val="es-ES_tradnl"/>
        </w:rPr>
        <w:t xml:space="preserve">CCC </w:t>
      </w:r>
      <w:r w:rsidR="002C1DC2" w:rsidRPr="00F00987">
        <w:rPr>
          <w:rFonts w:ascii="Arial" w:hAnsi="Arial" w:cs="Arial"/>
          <w:color w:val="000000"/>
          <w:sz w:val="22"/>
          <w:szCs w:val="22"/>
          <w:lang w:val="es-ES_tradnl"/>
        </w:rPr>
        <w:t>de los D</w:t>
      </w:r>
      <w:r w:rsidRPr="00F00987">
        <w:rPr>
          <w:rFonts w:ascii="Arial" w:hAnsi="Arial" w:cs="Arial"/>
          <w:color w:val="000000"/>
          <w:sz w:val="22"/>
          <w:szCs w:val="22"/>
          <w:lang w:val="es-ES_tradnl"/>
        </w:rPr>
        <w:t>emandantes (</w:t>
      </w:r>
      <w:r w:rsidR="00F3078E" w:rsidRPr="00F00987">
        <w:rPr>
          <w:rFonts w:ascii="Arial" w:hAnsi="Arial" w:cs="Arial"/>
          <w:color w:val="000000"/>
          <w:sz w:val="22"/>
          <w:szCs w:val="22"/>
          <w:lang w:val="es-ES_tradnl"/>
        </w:rPr>
        <w:t>Supreme Decree</w:t>
      </w:r>
      <w:r w:rsidRPr="00F00987">
        <w:rPr>
          <w:rFonts w:ascii="Arial" w:hAnsi="Arial" w:cs="Arial"/>
          <w:color w:val="000000"/>
          <w:sz w:val="22"/>
          <w:szCs w:val="22"/>
          <w:lang w:val="es-ES_tradnl"/>
        </w:rPr>
        <w:t xml:space="preserve"> No. 29884 art. 2.1)</w:t>
      </w:r>
      <w:r w:rsidR="002C1DC2" w:rsidRPr="00F00987">
        <w:rPr>
          <w:rFonts w:ascii="Arial" w:hAnsi="Arial" w:cs="Arial"/>
          <w:color w:val="000000"/>
          <w:sz w:val="22"/>
          <w:szCs w:val="22"/>
          <w:lang w:val="es-ES_tradnl"/>
        </w:rPr>
        <w:t>.</w:t>
      </w:r>
    </w:p>
    <w:p w:rsidR="0059268C" w:rsidRPr="00F00987" w:rsidRDefault="002C1DC2" w:rsidP="000500BB">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ab/>
        <w:t>Los D</w:t>
      </w:r>
      <w:r w:rsidR="0059268C" w:rsidRPr="00F00987">
        <w:rPr>
          <w:rFonts w:ascii="Arial" w:hAnsi="Arial" w:cs="Arial"/>
          <w:color w:val="000000"/>
          <w:sz w:val="22"/>
          <w:szCs w:val="22"/>
          <w:lang w:val="es-ES_tradnl"/>
        </w:rPr>
        <w:t xml:space="preserve">emandantes parecen aceptar que </w:t>
      </w:r>
      <w:r w:rsidR="00455D0D" w:rsidRPr="00F00987">
        <w:rPr>
          <w:rFonts w:ascii="Arial" w:hAnsi="Arial" w:cs="Arial"/>
          <w:color w:val="000000"/>
          <w:sz w:val="22"/>
          <w:szCs w:val="22"/>
          <w:lang w:val="es-ES_tradnl"/>
        </w:rPr>
        <w:t>ni</w:t>
      </w:r>
      <w:r w:rsidR="0059268C" w:rsidRPr="00F00987">
        <w:rPr>
          <w:rFonts w:ascii="Arial" w:hAnsi="Arial" w:cs="Arial"/>
          <w:color w:val="000000"/>
          <w:sz w:val="22"/>
          <w:szCs w:val="22"/>
          <w:lang w:val="es-ES_tradnl"/>
        </w:rPr>
        <w:t xml:space="preserve"> </w:t>
      </w:r>
      <w:r w:rsidR="007436F2" w:rsidRPr="00F00987">
        <w:rPr>
          <w:rFonts w:ascii="Arial" w:hAnsi="Arial" w:cs="Arial"/>
          <w:color w:val="000000"/>
          <w:sz w:val="22"/>
          <w:szCs w:val="22"/>
          <w:lang w:val="es-ES_tradnl"/>
        </w:rPr>
        <w:t xml:space="preserve">Sonia Espejo </w:t>
      </w:r>
      <w:r w:rsidR="00455D0D" w:rsidRPr="00F00987">
        <w:rPr>
          <w:rFonts w:ascii="Arial" w:hAnsi="Arial" w:cs="Arial"/>
          <w:color w:val="000000"/>
          <w:sz w:val="22"/>
          <w:szCs w:val="22"/>
          <w:lang w:val="es-ES_tradnl"/>
        </w:rPr>
        <w:t>ni</w:t>
      </w:r>
      <w:r w:rsidR="0059268C" w:rsidRPr="00F00987">
        <w:rPr>
          <w:rFonts w:ascii="Arial" w:hAnsi="Arial" w:cs="Arial"/>
          <w:color w:val="000000"/>
          <w:sz w:val="22"/>
          <w:szCs w:val="22"/>
          <w:lang w:val="es-ES_tradnl"/>
        </w:rPr>
        <w:t xml:space="preserve"> </w:t>
      </w:r>
      <w:r w:rsidR="007436F2" w:rsidRPr="00F00987">
        <w:rPr>
          <w:rFonts w:ascii="Arial" w:hAnsi="Arial" w:cs="Arial"/>
          <w:color w:val="000000"/>
          <w:sz w:val="22"/>
          <w:szCs w:val="22"/>
          <w:lang w:val="es-ES_tradnl"/>
        </w:rPr>
        <w:t>el</w:t>
      </w:r>
      <w:r w:rsidR="0059268C" w:rsidRPr="00F00987">
        <w:rPr>
          <w:rFonts w:ascii="Arial" w:hAnsi="Arial" w:cs="Arial"/>
          <w:color w:val="000000"/>
          <w:sz w:val="22"/>
          <w:szCs w:val="22"/>
          <w:lang w:val="es-ES_tradnl"/>
        </w:rPr>
        <w:t xml:space="preserve"> Sr. Mamani Aguilar solicitaron </w:t>
      </w:r>
      <w:r w:rsidR="00455D0D" w:rsidRPr="00F00987">
        <w:rPr>
          <w:rFonts w:ascii="Arial" w:hAnsi="Arial" w:cs="Arial"/>
          <w:color w:val="000000"/>
          <w:sz w:val="22"/>
          <w:szCs w:val="22"/>
          <w:lang w:val="es-ES_tradnl"/>
        </w:rPr>
        <w:t>en persona</w:t>
      </w:r>
      <w:r w:rsidR="0059268C" w:rsidRPr="00F00987">
        <w:rPr>
          <w:rFonts w:ascii="Arial" w:hAnsi="Arial" w:cs="Arial"/>
          <w:color w:val="000000"/>
          <w:sz w:val="22"/>
          <w:szCs w:val="22"/>
          <w:lang w:val="es-ES_tradnl"/>
        </w:rPr>
        <w:t xml:space="preserve"> los beneficios en virtud de la Ley Nº 3955. </w:t>
      </w:r>
      <w:r w:rsidR="0059268C" w:rsidRPr="00F00987">
        <w:rPr>
          <w:rFonts w:ascii="Arial" w:hAnsi="Arial" w:cs="Arial"/>
          <w:color w:val="000000"/>
          <w:sz w:val="22"/>
          <w:szCs w:val="22"/>
          <w:u w:val="single"/>
          <w:lang w:val="es-ES_tradnl"/>
        </w:rPr>
        <w:t>V</w:t>
      </w:r>
      <w:r w:rsidR="007436F2" w:rsidRPr="00F00987">
        <w:rPr>
          <w:rFonts w:ascii="Arial" w:hAnsi="Arial" w:cs="Arial"/>
          <w:color w:val="000000"/>
          <w:sz w:val="22"/>
          <w:szCs w:val="22"/>
          <w:u w:val="single"/>
          <w:lang w:val="es-ES_tradnl"/>
        </w:rPr>
        <w:t>éase</w:t>
      </w:r>
      <w:r w:rsidR="0059268C" w:rsidRPr="00F00987">
        <w:rPr>
          <w:rFonts w:ascii="Arial" w:hAnsi="Arial" w:cs="Arial"/>
          <w:color w:val="000000"/>
          <w:sz w:val="22"/>
          <w:szCs w:val="22"/>
          <w:lang w:val="es-ES_tradnl"/>
        </w:rPr>
        <w:t xml:space="preserve"> CSMF </w:t>
      </w:r>
      <w:r w:rsidR="007436F2"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5 (“</w:t>
      </w:r>
      <w:r w:rsidR="007436F2" w:rsidRPr="00F00987">
        <w:rPr>
          <w:rFonts w:ascii="Arial" w:hAnsi="Arial" w:cs="Arial"/>
          <w:color w:val="000000"/>
          <w:sz w:val="22"/>
          <w:szCs w:val="22"/>
          <w:lang w:val="es-ES_tradnl"/>
        </w:rPr>
        <w:t>D</w:t>
      </w:r>
      <w:r w:rsidR="0059268C" w:rsidRPr="00F00987">
        <w:rPr>
          <w:rFonts w:ascii="Arial" w:hAnsi="Arial" w:cs="Arial"/>
          <w:color w:val="000000"/>
          <w:sz w:val="22"/>
          <w:szCs w:val="22"/>
          <w:lang w:val="es-ES_tradnl"/>
        </w:rPr>
        <w:t xml:space="preserve">ebido al </w:t>
      </w:r>
      <w:r w:rsidR="007436F2" w:rsidRPr="00F00987">
        <w:rPr>
          <w:rFonts w:ascii="Arial" w:hAnsi="Arial" w:cs="Arial"/>
          <w:color w:val="000000"/>
          <w:sz w:val="22"/>
          <w:szCs w:val="22"/>
          <w:lang w:val="es-ES_tradnl"/>
        </w:rPr>
        <w:t xml:space="preserve">poco </w:t>
      </w:r>
      <w:r w:rsidR="0059268C" w:rsidRPr="00F00987">
        <w:rPr>
          <w:rFonts w:ascii="Arial" w:hAnsi="Arial" w:cs="Arial"/>
          <w:color w:val="000000"/>
          <w:sz w:val="22"/>
          <w:szCs w:val="22"/>
          <w:lang w:val="es-ES_tradnl"/>
        </w:rPr>
        <w:t xml:space="preserve">tiempo con </w:t>
      </w:r>
      <w:r w:rsidR="007436F2" w:rsidRPr="00F00987">
        <w:rPr>
          <w:rFonts w:ascii="Arial" w:hAnsi="Arial" w:cs="Arial"/>
          <w:color w:val="000000"/>
          <w:sz w:val="22"/>
          <w:szCs w:val="22"/>
          <w:lang w:val="es-ES_tradnl"/>
        </w:rPr>
        <w:t xml:space="preserve">el </w:t>
      </w:r>
      <w:r w:rsidR="0059268C" w:rsidRPr="00F00987">
        <w:rPr>
          <w:rFonts w:ascii="Arial" w:hAnsi="Arial" w:cs="Arial"/>
          <w:color w:val="000000"/>
          <w:sz w:val="22"/>
          <w:szCs w:val="22"/>
          <w:lang w:val="es-ES_tradnl"/>
        </w:rPr>
        <w:t xml:space="preserve">que </w:t>
      </w:r>
      <w:r w:rsidR="007436F2" w:rsidRPr="00F00987">
        <w:rPr>
          <w:rFonts w:ascii="Arial" w:hAnsi="Arial" w:cs="Arial"/>
          <w:color w:val="000000"/>
          <w:sz w:val="22"/>
          <w:szCs w:val="22"/>
          <w:lang w:val="es-ES_tradnl"/>
        </w:rPr>
        <w:t>[Sonia</w:t>
      </w:r>
      <w:r w:rsidR="0059268C" w:rsidRPr="00F00987">
        <w:rPr>
          <w:rFonts w:ascii="Arial" w:hAnsi="Arial" w:cs="Arial"/>
          <w:color w:val="000000"/>
          <w:sz w:val="22"/>
          <w:szCs w:val="22"/>
          <w:lang w:val="es-ES_tradnl"/>
        </w:rPr>
        <w:t xml:space="preserve"> Espejo</w:t>
      </w:r>
      <w:r w:rsidR="007436F2" w:rsidRPr="00F00987">
        <w:rPr>
          <w:rFonts w:ascii="Arial" w:hAnsi="Arial" w:cs="Arial"/>
          <w:color w:val="000000"/>
          <w:sz w:val="22"/>
          <w:szCs w:val="22"/>
          <w:lang w:val="es-ES_tradnl"/>
        </w:rPr>
        <w:t>]</w:t>
      </w:r>
      <w:r w:rsidR="0059268C" w:rsidRPr="00F00987">
        <w:rPr>
          <w:rFonts w:ascii="Arial" w:hAnsi="Arial" w:cs="Arial"/>
          <w:color w:val="000000"/>
          <w:sz w:val="22"/>
          <w:szCs w:val="22"/>
          <w:lang w:val="es-ES_tradnl"/>
        </w:rPr>
        <w:t xml:space="preserve"> contaba para </w:t>
      </w:r>
      <w:r w:rsidR="007436F2" w:rsidRPr="00F00987">
        <w:rPr>
          <w:rFonts w:ascii="Arial" w:hAnsi="Arial" w:cs="Arial"/>
          <w:color w:val="000000"/>
          <w:sz w:val="22"/>
          <w:szCs w:val="22"/>
          <w:lang w:val="es-ES_tradnl"/>
        </w:rPr>
        <w:t>postular a</w:t>
      </w:r>
      <w:r w:rsidR="00455D0D" w:rsidRPr="00F00987">
        <w:rPr>
          <w:rFonts w:ascii="Arial" w:hAnsi="Arial" w:cs="Arial"/>
          <w:color w:val="000000"/>
          <w:sz w:val="22"/>
          <w:szCs w:val="22"/>
          <w:lang w:val="es-ES_tradnl"/>
        </w:rPr>
        <w:t xml:space="preserve"> los beneficios y a</w:t>
      </w:r>
      <w:r w:rsidR="0059268C" w:rsidRPr="00F00987">
        <w:rPr>
          <w:rFonts w:ascii="Arial" w:hAnsi="Arial" w:cs="Arial"/>
          <w:color w:val="000000"/>
          <w:sz w:val="22"/>
          <w:szCs w:val="22"/>
          <w:lang w:val="es-ES_tradnl"/>
        </w:rPr>
        <w:t xml:space="preserve">l tiempo que hubiera </w:t>
      </w:r>
      <w:r w:rsidR="007436F2" w:rsidRPr="00F00987">
        <w:rPr>
          <w:rFonts w:ascii="Arial" w:hAnsi="Arial" w:cs="Arial"/>
          <w:color w:val="000000"/>
          <w:sz w:val="22"/>
          <w:szCs w:val="22"/>
          <w:lang w:val="es-ES_tradnl"/>
        </w:rPr>
        <w:t>necesitado</w:t>
      </w:r>
      <w:r w:rsidR="0059268C" w:rsidRPr="00F00987">
        <w:rPr>
          <w:rFonts w:ascii="Arial" w:hAnsi="Arial" w:cs="Arial"/>
          <w:color w:val="000000"/>
          <w:sz w:val="22"/>
          <w:szCs w:val="22"/>
          <w:lang w:val="es-ES_tradnl"/>
        </w:rPr>
        <w:t xml:space="preserve"> para obtener documentos oficiales que dem</w:t>
      </w:r>
      <w:r w:rsidR="007436F2" w:rsidRPr="00F00987">
        <w:rPr>
          <w:rFonts w:ascii="Arial" w:hAnsi="Arial" w:cs="Arial"/>
          <w:color w:val="000000"/>
          <w:sz w:val="22"/>
          <w:szCs w:val="22"/>
          <w:lang w:val="es-ES_tradnl"/>
        </w:rPr>
        <w:t>ostraran</w:t>
      </w:r>
      <w:r w:rsidR="0059268C" w:rsidRPr="00F00987">
        <w:rPr>
          <w:rFonts w:ascii="Arial" w:hAnsi="Arial" w:cs="Arial"/>
          <w:color w:val="000000"/>
          <w:sz w:val="22"/>
          <w:szCs w:val="22"/>
          <w:lang w:val="es-ES_tradnl"/>
        </w:rPr>
        <w:t xml:space="preserve"> su estado civil de matrimonio de hecho</w:t>
      </w:r>
      <w:r w:rsidR="00455D0D"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 xml:space="preserve">optó por solicitar los beneficios para su familia </w:t>
      </w:r>
      <w:r w:rsidR="007436F2" w:rsidRPr="00F00987">
        <w:rPr>
          <w:rFonts w:ascii="Arial" w:hAnsi="Arial" w:cs="Arial"/>
          <w:color w:val="000000"/>
          <w:sz w:val="22"/>
          <w:szCs w:val="22"/>
          <w:lang w:val="es-ES_tradnl"/>
        </w:rPr>
        <w:t>a</w:t>
      </w:r>
      <w:r w:rsidR="0059268C" w:rsidRPr="00F00987">
        <w:rPr>
          <w:rFonts w:ascii="Arial" w:hAnsi="Arial" w:cs="Arial"/>
          <w:color w:val="000000"/>
          <w:sz w:val="22"/>
          <w:szCs w:val="22"/>
          <w:lang w:val="es-ES_tradnl"/>
        </w:rPr>
        <w:t xml:space="preserve"> nombre de su hijo Aldair</w:t>
      </w:r>
      <w:r w:rsidR="007436F2" w:rsidRPr="00F00987">
        <w:rPr>
          <w:rFonts w:ascii="Arial" w:hAnsi="Arial" w:cs="Arial"/>
          <w:color w:val="000000"/>
          <w:sz w:val="22"/>
          <w:szCs w:val="22"/>
          <w:lang w:val="es-ES_tradnl"/>
        </w:rPr>
        <w:t>,</w:t>
      </w:r>
      <w:r w:rsidR="0059268C" w:rsidRPr="00F00987">
        <w:rPr>
          <w:rFonts w:ascii="Arial" w:hAnsi="Arial" w:cs="Arial"/>
          <w:color w:val="000000"/>
          <w:sz w:val="22"/>
          <w:szCs w:val="22"/>
          <w:lang w:val="es-ES_tradnl"/>
        </w:rPr>
        <w:t xml:space="preserve"> </w:t>
      </w:r>
      <w:r w:rsidR="000500BB" w:rsidRPr="00F00987">
        <w:rPr>
          <w:rFonts w:ascii="Arial" w:hAnsi="Arial" w:cs="Arial"/>
          <w:color w:val="000000"/>
          <w:sz w:val="22"/>
          <w:szCs w:val="22"/>
          <w:lang w:val="es-ES_tradnl"/>
        </w:rPr>
        <w:t xml:space="preserve">menor de edad, </w:t>
      </w:r>
      <w:r w:rsidR="0059268C" w:rsidRPr="00F00987">
        <w:rPr>
          <w:rFonts w:ascii="Arial" w:hAnsi="Arial" w:cs="Arial"/>
          <w:color w:val="000000"/>
          <w:sz w:val="22"/>
          <w:szCs w:val="22"/>
          <w:lang w:val="es-ES_tradnl"/>
        </w:rPr>
        <w:t xml:space="preserve">porque </w:t>
      </w:r>
      <w:r w:rsidR="007436F2" w:rsidRPr="00F00987">
        <w:rPr>
          <w:rFonts w:ascii="Arial" w:hAnsi="Arial" w:cs="Arial"/>
          <w:color w:val="000000"/>
          <w:sz w:val="22"/>
          <w:szCs w:val="22"/>
          <w:lang w:val="es-ES_tradnl"/>
        </w:rPr>
        <w:t xml:space="preserve">él </w:t>
      </w:r>
      <w:r w:rsidR="00455D0D" w:rsidRPr="00F00987">
        <w:rPr>
          <w:rFonts w:ascii="Arial" w:hAnsi="Arial" w:cs="Arial"/>
          <w:color w:val="000000"/>
          <w:sz w:val="22"/>
          <w:szCs w:val="22"/>
          <w:lang w:val="es-ES_tradnl"/>
        </w:rPr>
        <w:t>tenía</w:t>
      </w:r>
      <w:r w:rsidR="007436F2" w:rsidRPr="00F00987">
        <w:rPr>
          <w:rFonts w:ascii="Arial" w:hAnsi="Arial" w:cs="Arial"/>
          <w:color w:val="000000"/>
          <w:sz w:val="22"/>
          <w:szCs w:val="22"/>
          <w:lang w:val="es-ES_tradnl"/>
        </w:rPr>
        <w:t xml:space="preserve"> certificado de nacimiento</w:t>
      </w:r>
      <w:r w:rsidR="0059268C" w:rsidRPr="00F00987">
        <w:rPr>
          <w:rFonts w:ascii="Arial" w:hAnsi="Arial" w:cs="Arial"/>
          <w:color w:val="000000"/>
          <w:sz w:val="22"/>
          <w:szCs w:val="22"/>
          <w:lang w:val="es-ES_tradnl"/>
        </w:rPr>
        <w:t>”</w:t>
      </w:r>
      <w:r w:rsidR="007436F2" w:rsidRPr="00F00987">
        <w:rPr>
          <w:rFonts w:ascii="Arial" w:hAnsi="Arial" w:cs="Arial"/>
          <w:color w:val="000000"/>
          <w:sz w:val="22"/>
          <w:szCs w:val="22"/>
          <w:lang w:val="es-ES_tradnl"/>
        </w:rPr>
        <w:t>.)</w:t>
      </w:r>
      <w:r w:rsidR="0059268C"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u w:val="single"/>
          <w:lang w:val="es-ES_tradnl"/>
        </w:rPr>
        <w:t>id</w:t>
      </w:r>
      <w:r w:rsidR="0059268C" w:rsidRPr="00F00987">
        <w:rPr>
          <w:rFonts w:ascii="Arial" w:hAnsi="Arial" w:cs="Arial"/>
          <w:color w:val="000000"/>
          <w:sz w:val="22"/>
          <w:szCs w:val="22"/>
          <w:lang w:val="es-ES_tradnl"/>
        </w:rPr>
        <w:t xml:space="preserve">. </w:t>
      </w:r>
      <w:r w:rsidR="007436F2"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10 (“La madre del Sr. Mamani Agular manejó la solicitud de los beneficios para toda la familia y él no</w:t>
      </w:r>
      <w:r w:rsidR="007436F2" w:rsidRPr="00F00987">
        <w:rPr>
          <w:rFonts w:ascii="Arial" w:hAnsi="Arial" w:cs="Arial"/>
          <w:color w:val="000000"/>
          <w:sz w:val="22"/>
          <w:szCs w:val="22"/>
          <w:lang w:val="es-ES_tradnl"/>
        </w:rPr>
        <w:t xml:space="preserve"> le preguntó sobre los detalles</w:t>
      </w:r>
      <w:r w:rsidR="0059268C" w:rsidRPr="00F00987">
        <w:rPr>
          <w:rFonts w:ascii="Arial" w:hAnsi="Arial" w:cs="Arial"/>
          <w:color w:val="000000"/>
          <w:sz w:val="22"/>
          <w:szCs w:val="22"/>
          <w:lang w:val="es-ES_tradnl"/>
        </w:rPr>
        <w:t>"</w:t>
      </w:r>
      <w:r w:rsidR="007436F2" w:rsidRPr="00F00987">
        <w:rPr>
          <w:rFonts w:ascii="Arial" w:hAnsi="Arial" w:cs="Arial"/>
          <w:color w:val="000000"/>
          <w:sz w:val="22"/>
          <w:szCs w:val="22"/>
          <w:lang w:val="es-ES_tradnl"/>
        </w:rPr>
        <w:t xml:space="preserve">.). </w:t>
      </w:r>
      <w:r w:rsidR="000500BB" w:rsidRPr="00F00987">
        <w:rPr>
          <w:rFonts w:ascii="Arial" w:hAnsi="Arial" w:cs="Arial"/>
          <w:color w:val="000000"/>
          <w:sz w:val="22"/>
          <w:szCs w:val="22"/>
          <w:lang w:val="es-ES_tradnl"/>
        </w:rPr>
        <w:t>Sin embargo, l</w:t>
      </w:r>
      <w:r w:rsidR="007436F2" w:rsidRPr="00F00987">
        <w:rPr>
          <w:rFonts w:ascii="Arial" w:hAnsi="Arial" w:cs="Arial"/>
          <w:color w:val="000000"/>
          <w:sz w:val="22"/>
          <w:szCs w:val="22"/>
          <w:lang w:val="es-ES_tradnl"/>
        </w:rPr>
        <w:t>os D</w:t>
      </w:r>
      <w:r w:rsidR="0059268C" w:rsidRPr="00F00987">
        <w:rPr>
          <w:rFonts w:ascii="Arial" w:hAnsi="Arial" w:cs="Arial"/>
          <w:color w:val="000000"/>
          <w:sz w:val="22"/>
          <w:szCs w:val="22"/>
          <w:lang w:val="es-ES_tradnl"/>
        </w:rPr>
        <w:t xml:space="preserve">emandantes insisten en que </w:t>
      </w:r>
      <w:r w:rsidR="007436F2" w:rsidRPr="00F00987">
        <w:rPr>
          <w:rFonts w:ascii="Arial" w:hAnsi="Arial" w:cs="Arial"/>
          <w:color w:val="000000"/>
          <w:sz w:val="22"/>
          <w:szCs w:val="22"/>
          <w:lang w:val="es-ES_tradnl"/>
        </w:rPr>
        <w:t>Sonia Espejo</w:t>
      </w:r>
      <w:r w:rsidR="0059268C" w:rsidRPr="00F00987">
        <w:rPr>
          <w:rFonts w:ascii="Arial" w:hAnsi="Arial" w:cs="Arial"/>
          <w:color w:val="000000"/>
          <w:sz w:val="22"/>
          <w:szCs w:val="22"/>
          <w:lang w:val="es-ES_tradnl"/>
        </w:rPr>
        <w:t xml:space="preserve"> y el Sr. Mamani Aguilar recibieron beneficios a través de otros familiares que eran beneficiarios </w:t>
      </w:r>
      <w:r w:rsidR="007436F2" w:rsidRPr="00F00987">
        <w:rPr>
          <w:rFonts w:ascii="Arial" w:hAnsi="Arial" w:cs="Arial"/>
          <w:color w:val="000000"/>
          <w:sz w:val="22"/>
          <w:szCs w:val="22"/>
          <w:lang w:val="es-ES_tradnl"/>
        </w:rPr>
        <w:t>según</w:t>
      </w:r>
      <w:r w:rsidR="0059268C" w:rsidRPr="00F00987">
        <w:rPr>
          <w:rFonts w:ascii="Arial" w:hAnsi="Arial" w:cs="Arial"/>
          <w:color w:val="000000"/>
          <w:sz w:val="22"/>
          <w:szCs w:val="22"/>
          <w:lang w:val="es-ES_tradnl"/>
        </w:rPr>
        <w:t xml:space="preserve"> la Ley No.</w:t>
      </w:r>
      <w:r w:rsidR="000500BB" w:rsidRPr="00F00987">
        <w:rPr>
          <w:rFonts w:ascii="Arial" w:hAnsi="Arial" w:cs="Arial"/>
          <w:color w:val="000000"/>
          <w:sz w:val="22"/>
          <w:szCs w:val="22"/>
          <w:lang w:val="es-ES_tradnl"/>
        </w:rPr>
        <w:t xml:space="preserve"> </w:t>
      </w:r>
      <w:r w:rsidR="0059268C" w:rsidRPr="00F00987">
        <w:rPr>
          <w:rFonts w:ascii="Arial" w:hAnsi="Arial" w:cs="Arial"/>
          <w:color w:val="000000"/>
          <w:sz w:val="22"/>
          <w:szCs w:val="22"/>
          <w:lang w:val="es-ES_tradnl"/>
        </w:rPr>
        <w:t>3955.</w:t>
      </w:r>
    </w:p>
    <w:p w:rsidR="00406FA9" w:rsidRPr="00F00987" w:rsidRDefault="0059268C" w:rsidP="00010668">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color w:val="000000"/>
          <w:sz w:val="22"/>
          <w:szCs w:val="22"/>
          <w:lang w:val="es-ES_tradnl"/>
        </w:rPr>
        <w:tab/>
        <w:t xml:space="preserve">Para </w:t>
      </w:r>
      <w:r w:rsidR="00455D0D" w:rsidRPr="00F00987">
        <w:rPr>
          <w:rFonts w:ascii="Arial" w:hAnsi="Arial" w:cs="Arial"/>
          <w:color w:val="000000"/>
          <w:sz w:val="22"/>
          <w:szCs w:val="22"/>
          <w:lang w:val="es-ES_tradnl"/>
        </w:rPr>
        <w:t>asegurarse</w:t>
      </w:r>
      <w:r w:rsidRPr="00F00987">
        <w:rPr>
          <w:rFonts w:ascii="Arial" w:hAnsi="Arial" w:cs="Arial"/>
          <w:color w:val="000000"/>
          <w:sz w:val="22"/>
          <w:szCs w:val="22"/>
          <w:lang w:val="es-ES_tradnl"/>
        </w:rPr>
        <w:t xml:space="preserve">, esta Corte sostuvo en </w:t>
      </w:r>
      <w:r w:rsidRPr="00F00987">
        <w:rPr>
          <w:rFonts w:ascii="Arial" w:hAnsi="Arial" w:cs="Arial"/>
          <w:color w:val="000000"/>
          <w:sz w:val="22"/>
          <w:szCs w:val="22"/>
          <w:u w:val="single"/>
          <w:lang w:val="es-ES_tradnl"/>
        </w:rPr>
        <w:t>Mamani I</w:t>
      </w:r>
      <w:r w:rsidR="00E16C7B" w:rsidRPr="00F00987">
        <w:rPr>
          <w:rFonts w:ascii="Arial" w:hAnsi="Arial" w:cs="Arial"/>
          <w:color w:val="000000"/>
          <w:sz w:val="22"/>
          <w:szCs w:val="22"/>
          <w:lang w:val="es-ES_tradnl"/>
        </w:rPr>
        <w:t xml:space="preserve"> que los D</w:t>
      </w:r>
      <w:r w:rsidRPr="00F00987">
        <w:rPr>
          <w:rFonts w:ascii="Arial" w:hAnsi="Arial" w:cs="Arial"/>
          <w:color w:val="000000"/>
          <w:sz w:val="22"/>
          <w:szCs w:val="22"/>
          <w:lang w:val="es-ES_tradnl"/>
        </w:rPr>
        <w:t xml:space="preserve">emandantes "están obligados a solicitar una indemnización en Bolivia </w:t>
      </w:r>
      <w:r w:rsidR="000500BB" w:rsidRPr="00F00987">
        <w:rPr>
          <w:rFonts w:ascii="Arial" w:hAnsi="Arial" w:cs="Arial"/>
          <w:color w:val="000000"/>
          <w:sz w:val="22"/>
          <w:szCs w:val="22"/>
          <w:lang w:val="es-ES_tradnl"/>
        </w:rPr>
        <w:t xml:space="preserve">conforme a </w:t>
      </w:r>
      <w:r w:rsidRPr="00F00987">
        <w:rPr>
          <w:rFonts w:ascii="Arial" w:hAnsi="Arial" w:cs="Arial"/>
          <w:color w:val="000000"/>
          <w:sz w:val="22"/>
          <w:szCs w:val="22"/>
          <w:lang w:val="es-ES_tradnl"/>
        </w:rPr>
        <w:t>la Ley N</w:t>
      </w:r>
      <w:r w:rsidR="000500BB" w:rsidRPr="00F00987">
        <w:rPr>
          <w:rFonts w:ascii="Arial" w:hAnsi="Arial" w:cs="Arial"/>
          <w:color w:val="000000"/>
          <w:sz w:val="22"/>
          <w:szCs w:val="22"/>
          <w:lang w:val="es-ES_tradnl"/>
        </w:rPr>
        <w:t>o.</w:t>
      </w:r>
      <w:r w:rsidRPr="00F00987">
        <w:rPr>
          <w:rFonts w:ascii="Arial" w:hAnsi="Arial" w:cs="Arial"/>
          <w:color w:val="000000"/>
          <w:sz w:val="22"/>
          <w:szCs w:val="22"/>
          <w:lang w:val="es-ES_tradnl"/>
        </w:rPr>
        <w:t xml:space="preserve"> 3955 antes de hacer valer su </w:t>
      </w:r>
      <w:r w:rsidR="000500BB" w:rsidRPr="00F00987">
        <w:rPr>
          <w:rFonts w:ascii="Arial" w:hAnsi="Arial" w:cs="Arial"/>
          <w:color w:val="000000"/>
          <w:sz w:val="22"/>
          <w:szCs w:val="22"/>
          <w:lang w:val="es-ES_tradnl"/>
        </w:rPr>
        <w:t>reclamo</w:t>
      </w:r>
      <w:r w:rsidRPr="00F00987">
        <w:rPr>
          <w:rFonts w:ascii="Arial" w:hAnsi="Arial" w:cs="Arial"/>
          <w:color w:val="000000"/>
          <w:sz w:val="22"/>
          <w:szCs w:val="22"/>
          <w:lang w:val="es-ES_tradnl"/>
        </w:rPr>
        <w:t xml:space="preserve"> </w:t>
      </w:r>
      <w:r w:rsidR="00E16C7B" w:rsidRPr="00F00987">
        <w:rPr>
          <w:rFonts w:ascii="Arial" w:hAnsi="Arial" w:cs="Arial"/>
          <w:color w:val="000000"/>
          <w:sz w:val="22"/>
          <w:szCs w:val="22"/>
          <w:lang w:val="es-ES_tradnl"/>
        </w:rPr>
        <w:t>según</w:t>
      </w:r>
      <w:r w:rsidRPr="00F00987">
        <w:rPr>
          <w:rFonts w:ascii="Arial" w:hAnsi="Arial" w:cs="Arial"/>
          <w:color w:val="000000"/>
          <w:sz w:val="22"/>
          <w:szCs w:val="22"/>
          <w:lang w:val="es-ES_tradnl"/>
        </w:rPr>
        <w:t xml:space="preserve"> TVPA</w:t>
      </w:r>
      <w:r w:rsidR="00E16C7B" w:rsidRPr="00F00987">
        <w:rPr>
          <w:rFonts w:ascii="Arial" w:hAnsi="Arial" w:cs="Arial"/>
          <w:color w:val="000000"/>
          <w:sz w:val="22"/>
          <w:szCs w:val="22"/>
          <w:lang w:val="es-ES_tradnl"/>
        </w:rPr>
        <w:t>”</w:t>
      </w:r>
      <w:r w:rsidRPr="00F00987">
        <w:rPr>
          <w:rFonts w:ascii="Arial" w:hAnsi="Arial" w:cs="Arial"/>
          <w:color w:val="000000"/>
          <w:sz w:val="22"/>
          <w:szCs w:val="22"/>
          <w:lang w:val="es-ES_tradnl"/>
        </w:rPr>
        <w:t>.</w:t>
      </w:r>
      <w:r w:rsidR="00E16C7B"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 xml:space="preserve">636 F. Supp. 2d at 1326.  Pero nada en </w:t>
      </w:r>
      <w:r w:rsidRPr="00F00987">
        <w:rPr>
          <w:rFonts w:ascii="Arial" w:hAnsi="Arial" w:cs="Arial"/>
          <w:color w:val="000000"/>
          <w:sz w:val="22"/>
          <w:szCs w:val="22"/>
          <w:u w:val="single"/>
          <w:lang w:val="es-ES_tradnl"/>
        </w:rPr>
        <w:t xml:space="preserve">Mamani I </w:t>
      </w:r>
      <w:r w:rsidRPr="00F00987">
        <w:rPr>
          <w:rFonts w:ascii="Arial" w:hAnsi="Arial" w:cs="Arial"/>
          <w:color w:val="000000"/>
          <w:sz w:val="22"/>
          <w:szCs w:val="22"/>
          <w:lang w:val="es-ES_tradnl"/>
        </w:rPr>
        <w:t>s</w:t>
      </w:r>
      <w:r w:rsidR="00E16C7B" w:rsidRPr="00F00987">
        <w:rPr>
          <w:rFonts w:ascii="Arial" w:hAnsi="Arial" w:cs="Arial"/>
          <w:color w:val="000000"/>
          <w:sz w:val="22"/>
          <w:szCs w:val="22"/>
          <w:lang w:val="es-ES_tradnl"/>
        </w:rPr>
        <w:t>ugiere que los D</w:t>
      </w:r>
      <w:r w:rsidR="00455D0D" w:rsidRPr="00F00987">
        <w:rPr>
          <w:rFonts w:ascii="Arial" w:hAnsi="Arial" w:cs="Arial"/>
          <w:color w:val="000000"/>
          <w:sz w:val="22"/>
          <w:szCs w:val="22"/>
          <w:lang w:val="es-ES_tradnl"/>
        </w:rPr>
        <w:t>emandantes in</w:t>
      </w:r>
      <w:r w:rsidR="000500BB" w:rsidRPr="00F00987">
        <w:rPr>
          <w:rFonts w:ascii="Arial" w:hAnsi="Arial" w:cs="Arial"/>
          <w:color w:val="000000"/>
          <w:sz w:val="22"/>
          <w:szCs w:val="22"/>
          <w:lang w:val="es-ES_tradnl"/>
        </w:rPr>
        <w:t>cumplieron</w:t>
      </w:r>
      <w:r w:rsidRPr="00F00987">
        <w:rPr>
          <w:rFonts w:ascii="Arial" w:hAnsi="Arial" w:cs="Arial"/>
          <w:color w:val="000000"/>
          <w:sz w:val="22"/>
          <w:szCs w:val="22"/>
          <w:lang w:val="es-ES_tradnl"/>
        </w:rPr>
        <w:t xml:space="preserve"> con el requisito </w:t>
      </w:r>
      <w:r w:rsidR="000500BB" w:rsidRPr="00F00987">
        <w:rPr>
          <w:rFonts w:ascii="Arial" w:hAnsi="Arial" w:cs="Arial"/>
          <w:color w:val="000000"/>
          <w:sz w:val="22"/>
          <w:szCs w:val="22"/>
          <w:lang w:val="es-ES_tradnl"/>
        </w:rPr>
        <w:t>de TVPA sobre</w:t>
      </w:r>
      <w:r w:rsidRPr="00F00987">
        <w:rPr>
          <w:rFonts w:ascii="Arial" w:hAnsi="Arial" w:cs="Arial"/>
          <w:color w:val="000000"/>
          <w:sz w:val="22"/>
          <w:szCs w:val="22"/>
          <w:lang w:val="es-ES_tradnl"/>
        </w:rPr>
        <w:t xml:space="preserve"> agotamiento </w:t>
      </w:r>
      <w:r w:rsidR="00010668" w:rsidRPr="00F00987">
        <w:rPr>
          <w:rFonts w:ascii="Arial" w:hAnsi="Arial" w:cs="Arial"/>
          <w:color w:val="000000"/>
          <w:sz w:val="22"/>
          <w:szCs w:val="22"/>
          <w:lang w:val="es-ES_tradnl"/>
        </w:rPr>
        <w:t xml:space="preserve">al hacer que </w:t>
      </w:r>
      <w:r w:rsidRPr="00F00987">
        <w:rPr>
          <w:rFonts w:ascii="Arial" w:hAnsi="Arial" w:cs="Arial"/>
          <w:color w:val="000000"/>
          <w:sz w:val="22"/>
          <w:szCs w:val="22"/>
          <w:lang w:val="es-ES_tradnl"/>
        </w:rPr>
        <w:t xml:space="preserve">otros familiares elegibles </w:t>
      </w:r>
      <w:r w:rsidR="00455D0D" w:rsidRPr="00F00987">
        <w:rPr>
          <w:rFonts w:ascii="Arial" w:hAnsi="Arial" w:cs="Arial"/>
          <w:color w:val="000000"/>
          <w:sz w:val="22"/>
          <w:szCs w:val="22"/>
          <w:lang w:val="es-ES_tradnl"/>
        </w:rPr>
        <w:t>pidan</w:t>
      </w:r>
      <w:r w:rsidR="00010668" w:rsidRPr="00F00987">
        <w:rPr>
          <w:rFonts w:ascii="Arial" w:hAnsi="Arial" w:cs="Arial"/>
          <w:color w:val="000000"/>
          <w:sz w:val="22"/>
          <w:szCs w:val="22"/>
          <w:lang w:val="es-ES_tradnl"/>
        </w:rPr>
        <w:t xml:space="preserve"> </w:t>
      </w:r>
      <w:r w:rsidR="00607635" w:rsidRPr="00F00987">
        <w:rPr>
          <w:rFonts w:ascii="Arial" w:hAnsi="Arial" w:cs="Arial"/>
          <w:color w:val="000000"/>
          <w:sz w:val="22"/>
          <w:szCs w:val="22"/>
          <w:lang w:val="es-ES_tradnl"/>
        </w:rPr>
        <w:t>el beneficio en virtud a</w:t>
      </w:r>
      <w:r w:rsidR="00E16C7B" w:rsidRPr="00F00987">
        <w:rPr>
          <w:rFonts w:ascii="Arial" w:hAnsi="Arial" w:cs="Arial"/>
          <w:color w:val="000000"/>
          <w:sz w:val="22"/>
          <w:szCs w:val="22"/>
          <w:lang w:val="es-ES_tradnl"/>
        </w:rPr>
        <w:t xml:space="preserve"> l</w:t>
      </w:r>
      <w:r w:rsidRPr="00F00987">
        <w:rPr>
          <w:rFonts w:ascii="Arial" w:hAnsi="Arial" w:cs="Arial"/>
          <w:color w:val="000000"/>
          <w:sz w:val="22"/>
          <w:szCs w:val="22"/>
          <w:lang w:val="es-ES_tradnl"/>
        </w:rPr>
        <w:t xml:space="preserve">a Ley N ° 3955. Y eso es lo que sucedió </w:t>
      </w:r>
      <w:r w:rsidR="00010668" w:rsidRPr="00F00987">
        <w:rPr>
          <w:rFonts w:ascii="Arial" w:hAnsi="Arial" w:cs="Arial"/>
          <w:color w:val="000000"/>
          <w:sz w:val="22"/>
          <w:szCs w:val="22"/>
          <w:lang w:val="es-ES_tradnl"/>
        </w:rPr>
        <w:t>aquí</w:t>
      </w:r>
      <w:r w:rsidRPr="00F00987">
        <w:rPr>
          <w:rFonts w:ascii="Arial" w:hAnsi="Arial" w:cs="Arial"/>
          <w:color w:val="000000"/>
          <w:sz w:val="22"/>
          <w:szCs w:val="22"/>
          <w:lang w:val="es-ES_tradnl"/>
        </w:rPr>
        <w:t xml:space="preserve">. No hay más </w:t>
      </w:r>
      <w:r w:rsidR="00607635" w:rsidRPr="00F00987">
        <w:rPr>
          <w:rFonts w:ascii="Arial" w:hAnsi="Arial" w:cs="Arial"/>
          <w:color w:val="000000"/>
          <w:sz w:val="22"/>
          <w:szCs w:val="22"/>
          <w:lang w:val="es-ES_tradnl"/>
        </w:rPr>
        <w:t>beneficios</w:t>
      </w:r>
      <w:r w:rsidRPr="00F00987">
        <w:rPr>
          <w:rFonts w:ascii="Arial" w:hAnsi="Arial" w:cs="Arial"/>
          <w:color w:val="000000"/>
          <w:sz w:val="22"/>
          <w:szCs w:val="22"/>
          <w:lang w:val="es-ES_tradnl"/>
        </w:rPr>
        <w:t xml:space="preserve"> disponibles que puedan agotarse en favor de </w:t>
      </w:r>
      <w:r w:rsidR="00E16C7B" w:rsidRPr="00F00987">
        <w:rPr>
          <w:rFonts w:ascii="Arial" w:hAnsi="Arial" w:cs="Arial"/>
          <w:color w:val="000000"/>
          <w:sz w:val="22"/>
          <w:szCs w:val="22"/>
          <w:lang w:val="es-ES_tradnl"/>
        </w:rPr>
        <w:t>Sonia</w:t>
      </w:r>
      <w:r w:rsidRPr="00F00987">
        <w:rPr>
          <w:rFonts w:ascii="Arial" w:hAnsi="Arial" w:cs="Arial"/>
          <w:color w:val="000000"/>
          <w:sz w:val="22"/>
          <w:szCs w:val="22"/>
          <w:lang w:val="es-ES_tradnl"/>
        </w:rPr>
        <w:t xml:space="preserve"> Espejo y el Sr. Mamani Aguilar.  </w:t>
      </w:r>
      <w:r w:rsidR="00E16C7B" w:rsidRPr="00F00987">
        <w:rPr>
          <w:rFonts w:ascii="Arial" w:hAnsi="Arial" w:cs="Arial"/>
          <w:color w:val="000000"/>
          <w:sz w:val="22"/>
          <w:szCs w:val="22"/>
          <w:lang w:val="es-ES_tradnl"/>
        </w:rPr>
        <w:t>Después de todo</w:t>
      </w:r>
      <w:r w:rsidRPr="00F00987">
        <w:rPr>
          <w:rFonts w:ascii="Arial" w:hAnsi="Arial" w:cs="Arial"/>
          <w:color w:val="000000"/>
          <w:sz w:val="22"/>
          <w:szCs w:val="22"/>
          <w:lang w:val="es-ES_tradnl"/>
        </w:rPr>
        <w:t xml:space="preserve">, el </w:t>
      </w:r>
      <w:r w:rsidRPr="00F00987">
        <w:rPr>
          <w:rFonts w:ascii="Arial" w:hAnsi="Arial" w:cs="Arial"/>
          <w:sz w:val="22"/>
          <w:szCs w:val="22"/>
          <w:lang w:val="es-ES_tradnl"/>
        </w:rPr>
        <w:t>Decreto Supremo 29884 est</w:t>
      </w:r>
      <w:r w:rsidR="00455D0D" w:rsidRPr="00F00987">
        <w:rPr>
          <w:rFonts w:ascii="Arial" w:hAnsi="Arial" w:cs="Arial"/>
          <w:sz w:val="22"/>
          <w:szCs w:val="22"/>
          <w:lang w:val="es-ES_tradnl"/>
        </w:rPr>
        <w:t>ipula</w:t>
      </w:r>
      <w:r w:rsidRPr="00F00987">
        <w:rPr>
          <w:rFonts w:ascii="Arial" w:hAnsi="Arial" w:cs="Arial"/>
          <w:sz w:val="22"/>
          <w:szCs w:val="22"/>
          <w:lang w:val="es-ES_tradnl"/>
        </w:rPr>
        <w:t xml:space="preserve"> que "</w:t>
      </w:r>
      <w:r w:rsidR="001A570A" w:rsidRPr="00F00987">
        <w:rPr>
          <w:rFonts w:ascii="Arial" w:hAnsi="Arial" w:cs="Arial"/>
          <w:sz w:val="22"/>
          <w:szCs w:val="22"/>
          <w:lang w:val="es-ES_tradnl"/>
        </w:rPr>
        <w:t>[</w:t>
      </w:r>
      <w:r w:rsidRPr="00F00987">
        <w:rPr>
          <w:rFonts w:ascii="Arial" w:hAnsi="Arial" w:cs="Arial"/>
          <w:sz w:val="22"/>
          <w:szCs w:val="22"/>
          <w:lang w:val="es-ES_tradnl"/>
        </w:rPr>
        <w:t>u</w:t>
      </w:r>
      <w:r w:rsidR="001A570A" w:rsidRPr="00F00987">
        <w:rPr>
          <w:rFonts w:ascii="Arial" w:hAnsi="Arial" w:cs="Arial"/>
          <w:sz w:val="22"/>
          <w:szCs w:val="22"/>
          <w:lang w:val="es-ES_tradnl"/>
        </w:rPr>
        <w:t>]</w:t>
      </w:r>
      <w:r w:rsidRPr="00F00987">
        <w:rPr>
          <w:rFonts w:ascii="Arial" w:hAnsi="Arial" w:cs="Arial"/>
          <w:sz w:val="22"/>
          <w:szCs w:val="22"/>
          <w:lang w:val="es-ES_tradnl"/>
        </w:rPr>
        <w:t xml:space="preserve">na vez </w:t>
      </w:r>
      <w:r w:rsidR="001A570A" w:rsidRPr="00F00987">
        <w:rPr>
          <w:rFonts w:ascii="Arial" w:hAnsi="Arial" w:cs="Arial"/>
          <w:sz w:val="22"/>
          <w:szCs w:val="22"/>
          <w:lang w:val="es-ES_tradnl"/>
        </w:rPr>
        <w:t>otorgado</w:t>
      </w:r>
      <w:r w:rsidRPr="00F00987">
        <w:rPr>
          <w:rFonts w:ascii="Arial" w:hAnsi="Arial" w:cs="Arial"/>
          <w:sz w:val="22"/>
          <w:szCs w:val="22"/>
          <w:lang w:val="es-ES_tradnl"/>
        </w:rPr>
        <w:t xml:space="preserve"> el beneficio </w:t>
      </w:r>
      <w:r w:rsidR="00607635" w:rsidRPr="00F00987">
        <w:rPr>
          <w:rFonts w:ascii="Arial" w:hAnsi="Arial" w:cs="Arial"/>
          <w:sz w:val="22"/>
          <w:szCs w:val="22"/>
          <w:lang w:val="es-ES_tradnl"/>
        </w:rPr>
        <w:t>del pago</w:t>
      </w:r>
      <w:r w:rsidR="001A570A" w:rsidRPr="00F00987">
        <w:rPr>
          <w:rFonts w:ascii="Arial" w:hAnsi="Arial" w:cs="Arial"/>
          <w:sz w:val="22"/>
          <w:szCs w:val="22"/>
          <w:lang w:val="es-ES_tradnl"/>
        </w:rPr>
        <w:t xml:space="preserve"> únic</w:t>
      </w:r>
      <w:r w:rsidR="00607635" w:rsidRPr="00F00987">
        <w:rPr>
          <w:rFonts w:ascii="Arial" w:hAnsi="Arial" w:cs="Arial"/>
          <w:sz w:val="22"/>
          <w:szCs w:val="22"/>
          <w:lang w:val="es-ES_tradnl"/>
        </w:rPr>
        <w:t>o</w:t>
      </w:r>
      <w:r w:rsidR="001A570A" w:rsidRPr="00F00987">
        <w:rPr>
          <w:rFonts w:ascii="Arial" w:hAnsi="Arial" w:cs="Arial"/>
          <w:sz w:val="22"/>
          <w:szCs w:val="22"/>
          <w:lang w:val="es-ES_tradnl"/>
        </w:rPr>
        <w:t xml:space="preserve"> [según</w:t>
      </w:r>
      <w:r w:rsidRPr="00F00987">
        <w:rPr>
          <w:rFonts w:ascii="Arial" w:hAnsi="Arial" w:cs="Arial"/>
          <w:sz w:val="22"/>
          <w:szCs w:val="22"/>
          <w:lang w:val="es-ES_tradnl"/>
        </w:rPr>
        <w:t xml:space="preserve"> la Ley 3955</w:t>
      </w:r>
      <w:r w:rsidR="001A570A" w:rsidRPr="00F00987">
        <w:rPr>
          <w:rFonts w:ascii="Arial" w:hAnsi="Arial" w:cs="Arial"/>
          <w:sz w:val="22"/>
          <w:szCs w:val="22"/>
          <w:lang w:val="es-ES_tradnl"/>
        </w:rPr>
        <w:t>]</w:t>
      </w:r>
      <w:r w:rsidRPr="00F00987">
        <w:rPr>
          <w:rFonts w:ascii="Arial" w:hAnsi="Arial" w:cs="Arial"/>
          <w:sz w:val="22"/>
          <w:szCs w:val="22"/>
          <w:lang w:val="es-ES_tradnl"/>
        </w:rPr>
        <w:t xml:space="preserve">, </w:t>
      </w:r>
      <w:r w:rsidR="00607635" w:rsidRPr="00F00987">
        <w:rPr>
          <w:rFonts w:ascii="Arial" w:hAnsi="Arial" w:cs="Arial"/>
          <w:sz w:val="22"/>
          <w:szCs w:val="22"/>
          <w:lang w:val="es-ES_tradnl"/>
        </w:rPr>
        <w:t xml:space="preserve">el mismo </w:t>
      </w:r>
      <w:r w:rsidRPr="00F00987">
        <w:rPr>
          <w:rFonts w:ascii="Arial" w:hAnsi="Arial" w:cs="Arial"/>
          <w:sz w:val="22"/>
          <w:szCs w:val="22"/>
          <w:lang w:val="es-ES_tradnl"/>
        </w:rPr>
        <w:t>no estará sujeto a reconsideración o a</w:t>
      </w:r>
      <w:r w:rsidR="00607635" w:rsidRPr="00F00987">
        <w:rPr>
          <w:rFonts w:ascii="Arial" w:hAnsi="Arial" w:cs="Arial"/>
          <w:sz w:val="22"/>
          <w:szCs w:val="22"/>
          <w:lang w:val="es-ES_tradnl"/>
        </w:rPr>
        <w:t>mpliación</w:t>
      </w:r>
      <w:r w:rsidRPr="00F00987">
        <w:rPr>
          <w:rFonts w:ascii="Arial" w:hAnsi="Arial" w:cs="Arial"/>
          <w:sz w:val="22"/>
          <w:szCs w:val="22"/>
          <w:lang w:val="es-ES_tradnl"/>
        </w:rPr>
        <w:t xml:space="preserve"> posterior". Prueb</w:t>
      </w:r>
      <w:r w:rsidR="001A570A" w:rsidRPr="00F00987">
        <w:rPr>
          <w:rFonts w:ascii="Arial" w:hAnsi="Arial" w:cs="Arial"/>
          <w:sz w:val="22"/>
          <w:szCs w:val="22"/>
          <w:lang w:val="es-ES_tradnl"/>
        </w:rPr>
        <w:t xml:space="preserve">a </w:t>
      </w:r>
      <w:r w:rsidR="00010668" w:rsidRPr="00F00987">
        <w:rPr>
          <w:rFonts w:ascii="Arial" w:hAnsi="Arial" w:cs="Arial"/>
          <w:color w:val="000000"/>
          <w:sz w:val="22"/>
          <w:szCs w:val="22"/>
          <w:lang w:val="es-ES_tradnl"/>
        </w:rPr>
        <w:t xml:space="preserve">CCC </w:t>
      </w:r>
      <w:r w:rsidR="001A570A" w:rsidRPr="00F00987">
        <w:rPr>
          <w:rFonts w:ascii="Arial" w:hAnsi="Arial" w:cs="Arial"/>
          <w:color w:val="000000"/>
          <w:sz w:val="22"/>
          <w:szCs w:val="22"/>
          <w:lang w:val="es-ES_tradnl"/>
        </w:rPr>
        <w:t>de los D</w:t>
      </w:r>
      <w:r w:rsidRPr="00F00987">
        <w:rPr>
          <w:rFonts w:ascii="Arial" w:hAnsi="Arial" w:cs="Arial"/>
          <w:color w:val="000000"/>
          <w:sz w:val="22"/>
          <w:szCs w:val="22"/>
          <w:lang w:val="es-ES_tradnl"/>
        </w:rPr>
        <w:t>emandantes (</w:t>
      </w:r>
      <w:r w:rsidR="00010668" w:rsidRPr="00F00987">
        <w:rPr>
          <w:rFonts w:ascii="Arial" w:hAnsi="Arial" w:cs="Arial"/>
          <w:color w:val="000000"/>
          <w:sz w:val="22"/>
          <w:szCs w:val="22"/>
          <w:lang w:val="es-ES_tradnl"/>
        </w:rPr>
        <w:t>Supreme Decree</w:t>
      </w:r>
      <w:r w:rsidRPr="00F00987">
        <w:rPr>
          <w:rFonts w:ascii="Arial" w:hAnsi="Arial" w:cs="Arial"/>
          <w:color w:val="000000"/>
          <w:sz w:val="22"/>
          <w:szCs w:val="22"/>
          <w:lang w:val="es-ES_tradnl"/>
        </w:rPr>
        <w:t xml:space="preserve"> No</w:t>
      </w:r>
      <w:r w:rsidR="00010668" w:rsidRPr="00F00987">
        <w:rPr>
          <w:rFonts w:ascii="Arial" w:hAnsi="Arial" w:cs="Arial"/>
          <w:color w:val="000000"/>
          <w:sz w:val="22"/>
          <w:szCs w:val="22"/>
          <w:lang w:val="es-ES_tradnl"/>
        </w:rPr>
        <w:t>.</w:t>
      </w:r>
      <w:r w:rsidRPr="00F00987">
        <w:rPr>
          <w:rFonts w:ascii="Arial" w:hAnsi="Arial" w:cs="Arial"/>
          <w:color w:val="000000"/>
          <w:sz w:val="22"/>
          <w:szCs w:val="22"/>
          <w:lang w:val="es-ES_tradnl"/>
        </w:rPr>
        <w:t xml:space="preserve"> 29884 art. 2.IV).  </w:t>
      </w:r>
      <w:r w:rsidR="00607635" w:rsidRPr="00F00987">
        <w:rPr>
          <w:rFonts w:ascii="Arial" w:hAnsi="Arial" w:cs="Arial"/>
          <w:color w:val="000000"/>
          <w:sz w:val="22"/>
          <w:szCs w:val="22"/>
          <w:lang w:val="es-ES_tradnl"/>
        </w:rPr>
        <w:t>Los pagos único</w:t>
      </w:r>
      <w:r w:rsidR="001A570A" w:rsidRPr="00F00987">
        <w:rPr>
          <w:rFonts w:ascii="Arial" w:hAnsi="Arial" w:cs="Arial"/>
          <w:color w:val="000000"/>
          <w:sz w:val="22"/>
          <w:szCs w:val="22"/>
          <w:lang w:val="es-ES_tradnl"/>
        </w:rPr>
        <w:t>s</w:t>
      </w:r>
      <w:r w:rsidRPr="00F00987">
        <w:rPr>
          <w:rFonts w:ascii="Arial" w:hAnsi="Arial" w:cs="Arial"/>
          <w:color w:val="000000"/>
          <w:sz w:val="22"/>
          <w:szCs w:val="22"/>
          <w:lang w:val="es-ES_tradnl"/>
        </w:rPr>
        <w:t xml:space="preserve"> disponibles se </w:t>
      </w:r>
      <w:r w:rsidR="00010668" w:rsidRPr="00F00987">
        <w:rPr>
          <w:rFonts w:ascii="Arial" w:hAnsi="Arial" w:cs="Arial"/>
          <w:color w:val="000000"/>
          <w:sz w:val="22"/>
          <w:szCs w:val="22"/>
          <w:lang w:val="es-ES_tradnl"/>
        </w:rPr>
        <w:t>otorgaron a</w:t>
      </w:r>
      <w:r w:rsidRPr="00F00987">
        <w:rPr>
          <w:rFonts w:ascii="Arial" w:hAnsi="Arial" w:cs="Arial"/>
          <w:color w:val="000000"/>
          <w:sz w:val="22"/>
          <w:szCs w:val="22"/>
          <w:lang w:val="es-ES_tradnl"/>
        </w:rPr>
        <w:t xml:space="preserve"> los sobrevivientes de todos los </w:t>
      </w:r>
      <w:r w:rsidR="00010668" w:rsidRPr="00F00987">
        <w:rPr>
          <w:rFonts w:ascii="Arial" w:hAnsi="Arial" w:cs="Arial"/>
          <w:color w:val="000000"/>
          <w:sz w:val="22"/>
          <w:szCs w:val="22"/>
          <w:lang w:val="es-ES_tradnl"/>
        </w:rPr>
        <w:t>difuntos</w:t>
      </w:r>
      <w:r w:rsidRPr="00F00987">
        <w:rPr>
          <w:rFonts w:ascii="Arial" w:hAnsi="Arial" w:cs="Arial"/>
          <w:color w:val="000000"/>
          <w:sz w:val="22"/>
          <w:szCs w:val="22"/>
          <w:lang w:val="es-ES_tradnl"/>
        </w:rPr>
        <w:t xml:space="preserve"> en </w:t>
      </w:r>
      <w:r w:rsidR="001A570A" w:rsidRPr="00F00987">
        <w:rPr>
          <w:rFonts w:ascii="Arial" w:hAnsi="Arial" w:cs="Arial"/>
          <w:color w:val="000000"/>
          <w:sz w:val="22"/>
          <w:szCs w:val="22"/>
          <w:lang w:val="es-ES_tradnl"/>
        </w:rPr>
        <w:t xml:space="preserve">estos casos. Por </w:t>
      </w:r>
      <w:r w:rsidR="00455D0D" w:rsidRPr="00F00987">
        <w:rPr>
          <w:rFonts w:ascii="Arial" w:hAnsi="Arial" w:cs="Arial"/>
          <w:color w:val="000000"/>
          <w:sz w:val="22"/>
          <w:szCs w:val="22"/>
          <w:lang w:val="es-ES_tradnl"/>
        </w:rPr>
        <w:t>ende</w:t>
      </w:r>
      <w:r w:rsidR="001A570A" w:rsidRPr="00F00987">
        <w:rPr>
          <w:rFonts w:ascii="Arial" w:hAnsi="Arial" w:cs="Arial"/>
          <w:color w:val="000000"/>
          <w:sz w:val="22"/>
          <w:szCs w:val="22"/>
          <w:lang w:val="es-ES_tradnl"/>
        </w:rPr>
        <w:t>, los D</w:t>
      </w:r>
      <w:r w:rsidRPr="00F00987">
        <w:rPr>
          <w:rFonts w:ascii="Arial" w:hAnsi="Arial" w:cs="Arial"/>
          <w:color w:val="000000"/>
          <w:sz w:val="22"/>
          <w:szCs w:val="22"/>
          <w:lang w:val="es-ES_tradnl"/>
        </w:rPr>
        <w:t xml:space="preserve">emandados no </w:t>
      </w:r>
      <w:r w:rsidR="00455D0D" w:rsidRPr="00F00987">
        <w:rPr>
          <w:rFonts w:ascii="Arial" w:hAnsi="Arial" w:cs="Arial"/>
          <w:color w:val="000000"/>
          <w:sz w:val="22"/>
          <w:szCs w:val="22"/>
          <w:lang w:val="es-ES_tradnl"/>
        </w:rPr>
        <w:t>cumplieron</w:t>
      </w:r>
      <w:r w:rsidRPr="00F00987">
        <w:rPr>
          <w:rFonts w:ascii="Arial" w:hAnsi="Arial" w:cs="Arial"/>
          <w:color w:val="000000"/>
          <w:sz w:val="22"/>
          <w:szCs w:val="22"/>
          <w:lang w:val="es-ES_tradnl"/>
        </w:rPr>
        <w:t xml:space="preserve"> con su carga sustancial </w:t>
      </w:r>
      <w:r w:rsidR="001A570A" w:rsidRPr="00F00987">
        <w:rPr>
          <w:rFonts w:ascii="Arial" w:hAnsi="Arial" w:cs="Arial"/>
          <w:color w:val="000000"/>
          <w:sz w:val="22"/>
          <w:szCs w:val="22"/>
          <w:lang w:val="es-ES_tradnl"/>
        </w:rPr>
        <w:t>de probar que los D</w:t>
      </w:r>
      <w:r w:rsidRPr="00F00987">
        <w:rPr>
          <w:rFonts w:ascii="Arial" w:hAnsi="Arial" w:cs="Arial"/>
          <w:color w:val="000000"/>
          <w:sz w:val="22"/>
          <w:szCs w:val="22"/>
          <w:lang w:val="es-ES_tradnl"/>
        </w:rPr>
        <w:t xml:space="preserve">emandantes no </w:t>
      </w:r>
      <w:r w:rsidR="00010668" w:rsidRPr="00F00987">
        <w:rPr>
          <w:rFonts w:ascii="Arial" w:hAnsi="Arial" w:cs="Arial"/>
          <w:color w:val="000000"/>
          <w:sz w:val="22"/>
          <w:szCs w:val="22"/>
          <w:lang w:val="es-ES_tradnl"/>
        </w:rPr>
        <w:t>agotaron</w:t>
      </w:r>
      <w:r w:rsidRPr="00F00987">
        <w:rPr>
          <w:rFonts w:ascii="Arial" w:hAnsi="Arial" w:cs="Arial"/>
          <w:color w:val="000000"/>
          <w:sz w:val="22"/>
          <w:szCs w:val="22"/>
          <w:lang w:val="es-ES_tradnl"/>
        </w:rPr>
        <w:t xml:space="preserve"> </w:t>
      </w:r>
      <w:r w:rsidR="00607635" w:rsidRPr="00F00987">
        <w:rPr>
          <w:rFonts w:ascii="Arial" w:hAnsi="Arial" w:cs="Arial"/>
          <w:color w:val="000000"/>
          <w:sz w:val="22"/>
          <w:szCs w:val="22"/>
          <w:lang w:val="es-ES_tradnl"/>
        </w:rPr>
        <w:t>lo</w:t>
      </w:r>
      <w:r w:rsidR="00010668" w:rsidRPr="00F00987">
        <w:rPr>
          <w:rFonts w:ascii="Arial" w:hAnsi="Arial" w:cs="Arial"/>
          <w:color w:val="000000"/>
          <w:sz w:val="22"/>
          <w:szCs w:val="22"/>
          <w:lang w:val="es-ES_tradnl"/>
        </w:rPr>
        <w:t>s</w:t>
      </w:r>
      <w:r w:rsidRPr="00F00987">
        <w:rPr>
          <w:rFonts w:ascii="Arial" w:hAnsi="Arial" w:cs="Arial"/>
          <w:color w:val="000000"/>
          <w:sz w:val="22"/>
          <w:szCs w:val="22"/>
          <w:lang w:val="es-ES_tradnl"/>
        </w:rPr>
        <w:t xml:space="preserve"> "</w:t>
      </w:r>
      <w:r w:rsidR="00607635" w:rsidRPr="00F00987">
        <w:rPr>
          <w:rFonts w:ascii="Arial" w:hAnsi="Arial" w:cs="Arial"/>
          <w:color w:val="000000"/>
          <w:sz w:val="22"/>
          <w:szCs w:val="22"/>
          <w:lang w:val="es-ES_tradnl"/>
        </w:rPr>
        <w:t>beneficios adecuado</w:t>
      </w:r>
      <w:r w:rsidRPr="00F00987">
        <w:rPr>
          <w:rFonts w:ascii="Arial" w:hAnsi="Arial" w:cs="Arial"/>
          <w:color w:val="000000"/>
          <w:sz w:val="22"/>
          <w:szCs w:val="22"/>
          <w:lang w:val="es-ES_tradnl"/>
        </w:rPr>
        <w:t xml:space="preserve">s </w:t>
      </w:r>
      <w:r w:rsidR="00455D0D" w:rsidRPr="00F00987">
        <w:rPr>
          <w:rFonts w:ascii="Arial" w:hAnsi="Arial" w:cs="Arial"/>
          <w:color w:val="000000"/>
          <w:sz w:val="22"/>
          <w:szCs w:val="22"/>
          <w:lang w:val="es-ES_tradnl"/>
        </w:rPr>
        <w:t>de lo</w:t>
      </w:r>
      <w:r w:rsidR="00010668" w:rsidRPr="00F00987">
        <w:rPr>
          <w:rFonts w:ascii="Arial" w:hAnsi="Arial" w:cs="Arial"/>
          <w:color w:val="000000"/>
          <w:sz w:val="22"/>
          <w:szCs w:val="22"/>
          <w:lang w:val="es-ES_tradnl"/>
        </w:rPr>
        <w:t>s que disponían</w:t>
      </w:r>
      <w:r w:rsidRPr="00F00987">
        <w:rPr>
          <w:rFonts w:ascii="Arial" w:hAnsi="Arial" w:cs="Arial"/>
          <w:color w:val="000000"/>
          <w:sz w:val="22"/>
          <w:szCs w:val="22"/>
          <w:lang w:val="es-ES_tradnl"/>
        </w:rPr>
        <w:t xml:space="preserve">" en Bolivia.  TVPA </w:t>
      </w:r>
      <w:r w:rsidR="001A570A"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2(a).</w:t>
      </w:r>
    </w:p>
    <w:p w:rsidR="0059268C" w:rsidRPr="00F00987" w:rsidRDefault="0059268C" w:rsidP="001A570A">
      <w:pPr>
        <w:widowControl w:val="0"/>
        <w:autoSpaceDE w:val="0"/>
        <w:autoSpaceDN w:val="0"/>
        <w:adjustRightInd w:val="0"/>
        <w:spacing w:line="480" w:lineRule="auto"/>
        <w:ind w:left="567" w:right="184" w:firstLine="709"/>
        <w:rPr>
          <w:rFonts w:ascii="Arial" w:hAnsi="Arial" w:cs="Arial"/>
          <w:b/>
          <w:color w:val="000000"/>
          <w:sz w:val="22"/>
          <w:szCs w:val="22"/>
          <w:lang w:val="es-ES_tradnl"/>
        </w:rPr>
      </w:pPr>
      <w:r w:rsidRPr="00F00987">
        <w:rPr>
          <w:rFonts w:ascii="Arial" w:hAnsi="Arial" w:cs="Arial"/>
          <w:b/>
          <w:color w:val="000000"/>
          <w:sz w:val="22"/>
          <w:szCs w:val="22"/>
          <w:lang w:val="es-ES_tradnl"/>
        </w:rPr>
        <w:t>VII.</w:t>
      </w:r>
      <w:r w:rsidRPr="00F00987">
        <w:rPr>
          <w:rFonts w:ascii="Arial" w:hAnsi="Arial" w:cs="Arial"/>
          <w:color w:val="000000"/>
          <w:sz w:val="22"/>
          <w:szCs w:val="22"/>
          <w:lang w:val="es-ES_tradnl"/>
        </w:rPr>
        <w:t xml:space="preserve">  </w:t>
      </w:r>
      <w:r w:rsidRPr="00F00987">
        <w:rPr>
          <w:rFonts w:ascii="Arial" w:hAnsi="Arial" w:cs="Arial"/>
          <w:color w:val="000000"/>
          <w:sz w:val="22"/>
          <w:szCs w:val="22"/>
          <w:lang w:val="es-ES_tradnl"/>
        </w:rPr>
        <w:tab/>
      </w:r>
      <w:r w:rsidR="001A570A" w:rsidRPr="00F00987">
        <w:rPr>
          <w:rFonts w:ascii="Arial" w:hAnsi="Arial" w:cs="Arial"/>
          <w:b/>
          <w:color w:val="000000"/>
          <w:sz w:val="22"/>
          <w:szCs w:val="22"/>
          <w:u w:val="single"/>
          <w:lang w:val="es-ES_tradnl"/>
        </w:rPr>
        <w:t>CONCLUSIÓ</w:t>
      </w:r>
      <w:r w:rsidRPr="00F00987">
        <w:rPr>
          <w:rFonts w:ascii="Arial" w:hAnsi="Arial" w:cs="Arial"/>
          <w:b/>
          <w:color w:val="000000"/>
          <w:sz w:val="22"/>
          <w:szCs w:val="22"/>
          <w:u w:val="single"/>
          <w:lang w:val="es-ES_tradnl"/>
        </w:rPr>
        <w:t>N</w:t>
      </w:r>
    </w:p>
    <w:p w:rsidR="0059268C" w:rsidRPr="00F00987" w:rsidRDefault="0059268C" w:rsidP="00010668">
      <w:pPr>
        <w:widowControl w:val="0"/>
        <w:autoSpaceDE w:val="0"/>
        <w:autoSpaceDN w:val="0"/>
        <w:adjustRightInd w:val="0"/>
        <w:spacing w:line="480" w:lineRule="auto"/>
        <w:ind w:left="567" w:right="335" w:firstLine="709"/>
        <w:rPr>
          <w:rFonts w:ascii="Arial" w:hAnsi="Arial" w:cs="Arial"/>
          <w:color w:val="000000"/>
          <w:sz w:val="22"/>
          <w:szCs w:val="22"/>
          <w:lang w:val="es-ES_tradnl"/>
        </w:rPr>
      </w:pPr>
      <w:r w:rsidRPr="00F00987">
        <w:rPr>
          <w:rFonts w:ascii="Arial" w:hAnsi="Arial" w:cs="Arial"/>
          <w:b/>
          <w:color w:val="000000"/>
          <w:sz w:val="22"/>
          <w:szCs w:val="22"/>
          <w:lang w:val="es-ES_tradnl"/>
        </w:rPr>
        <w:tab/>
      </w:r>
      <w:r w:rsidRPr="00F00987">
        <w:rPr>
          <w:rFonts w:ascii="Arial" w:hAnsi="Arial" w:cs="Arial"/>
          <w:color w:val="000000"/>
          <w:sz w:val="22"/>
          <w:szCs w:val="22"/>
          <w:lang w:val="es-ES_tradnl"/>
        </w:rPr>
        <w:t>Habiendo abordado todas las</w:t>
      </w:r>
      <w:r w:rsidR="001A570A" w:rsidRPr="00F00987">
        <w:rPr>
          <w:rFonts w:ascii="Arial" w:hAnsi="Arial" w:cs="Arial"/>
          <w:color w:val="000000"/>
          <w:sz w:val="22"/>
          <w:szCs w:val="22"/>
          <w:lang w:val="es-ES_tradnl"/>
        </w:rPr>
        <w:t xml:space="preserve"> cuestiones planteadas por los D</w:t>
      </w:r>
      <w:r w:rsidRPr="00F00987">
        <w:rPr>
          <w:rFonts w:ascii="Arial" w:hAnsi="Arial" w:cs="Arial"/>
          <w:color w:val="000000"/>
          <w:sz w:val="22"/>
          <w:szCs w:val="22"/>
          <w:lang w:val="es-ES_tradnl"/>
        </w:rPr>
        <w:t xml:space="preserve">emandados en su </w:t>
      </w:r>
      <w:r w:rsidR="00010668" w:rsidRPr="00F00987">
        <w:rPr>
          <w:rFonts w:ascii="Arial" w:hAnsi="Arial" w:cs="Arial"/>
          <w:color w:val="000000"/>
          <w:sz w:val="22"/>
          <w:szCs w:val="22"/>
          <w:lang w:val="es-ES_tradnl"/>
        </w:rPr>
        <w:t>Moción Conjunta</w:t>
      </w:r>
      <w:r w:rsidRPr="00F00987">
        <w:rPr>
          <w:rFonts w:ascii="Arial" w:hAnsi="Arial" w:cs="Arial"/>
          <w:color w:val="000000"/>
          <w:sz w:val="22"/>
          <w:szCs w:val="22"/>
          <w:lang w:val="es-ES_tradnl"/>
        </w:rPr>
        <w:t xml:space="preserve">, se </w:t>
      </w:r>
      <w:r w:rsidR="001A570A" w:rsidRPr="00F00987">
        <w:rPr>
          <w:rFonts w:ascii="Arial" w:hAnsi="Arial" w:cs="Arial"/>
          <w:b/>
          <w:color w:val="000000"/>
          <w:sz w:val="22"/>
          <w:szCs w:val="22"/>
          <w:lang w:val="es-ES_tradnl"/>
        </w:rPr>
        <w:t>DECIDE Y FALLA</w:t>
      </w:r>
      <w:r w:rsidRPr="00F00987">
        <w:rPr>
          <w:rFonts w:ascii="Arial" w:hAnsi="Arial" w:cs="Arial"/>
          <w:b/>
          <w:color w:val="000000"/>
          <w:sz w:val="22"/>
          <w:szCs w:val="22"/>
          <w:lang w:val="es-ES_tradnl"/>
        </w:rPr>
        <w:t xml:space="preserve"> </w:t>
      </w:r>
      <w:r w:rsidRPr="00F00987">
        <w:rPr>
          <w:rFonts w:ascii="Arial" w:hAnsi="Arial" w:cs="Arial"/>
          <w:color w:val="000000"/>
          <w:sz w:val="22"/>
          <w:szCs w:val="22"/>
          <w:lang w:val="es-ES_tradnl"/>
        </w:rPr>
        <w:t xml:space="preserve">que la Moción </w:t>
      </w:r>
      <w:r w:rsidR="001A570A" w:rsidRPr="00F00987">
        <w:rPr>
          <w:rFonts w:ascii="Arial" w:hAnsi="Arial" w:cs="Arial"/>
          <w:color w:val="000000"/>
          <w:sz w:val="22"/>
          <w:szCs w:val="22"/>
          <w:lang w:val="es-ES_tradnl"/>
        </w:rPr>
        <w:t xml:space="preserve">de juicio sumario solicitada conjuntamente por los Demandados [DE 342 en el Caso No. 07-22459; DE 321 </w:t>
      </w:r>
      <w:r w:rsidRPr="00F00987">
        <w:rPr>
          <w:rFonts w:ascii="Arial" w:hAnsi="Arial" w:cs="Arial"/>
          <w:color w:val="000000"/>
          <w:sz w:val="22"/>
          <w:szCs w:val="22"/>
          <w:lang w:val="es-ES_tradnl"/>
        </w:rPr>
        <w:t xml:space="preserve">en el Caso No. 08-21063] ha sido </w:t>
      </w:r>
      <w:r w:rsidR="001A570A" w:rsidRPr="00F00987">
        <w:rPr>
          <w:rFonts w:ascii="Arial" w:hAnsi="Arial" w:cs="Arial"/>
          <w:b/>
          <w:color w:val="000000"/>
          <w:sz w:val="22"/>
          <w:szCs w:val="22"/>
          <w:lang w:val="es-ES_tradnl"/>
        </w:rPr>
        <w:t>DENEGADA</w:t>
      </w:r>
      <w:r w:rsidRPr="00F00987">
        <w:rPr>
          <w:rFonts w:ascii="Arial" w:hAnsi="Arial" w:cs="Arial"/>
          <w:color w:val="000000"/>
          <w:sz w:val="22"/>
          <w:szCs w:val="22"/>
          <w:lang w:val="es-ES_tradnl"/>
        </w:rPr>
        <w:t xml:space="preserve">. </w:t>
      </w:r>
    </w:p>
    <w:p w:rsidR="001A570A" w:rsidRPr="00F00987" w:rsidRDefault="0059268C" w:rsidP="00455D0D">
      <w:pPr>
        <w:widowControl w:val="0"/>
        <w:autoSpaceDE w:val="0"/>
        <w:autoSpaceDN w:val="0"/>
        <w:adjustRightInd w:val="0"/>
        <w:spacing w:line="360" w:lineRule="auto"/>
        <w:ind w:left="567" w:right="335" w:firstLine="709"/>
        <w:rPr>
          <w:rFonts w:ascii="Arial" w:hAnsi="Arial" w:cs="Arial"/>
          <w:color w:val="000000"/>
          <w:sz w:val="22"/>
          <w:szCs w:val="22"/>
          <w:lang w:val="es-ES_tradnl"/>
        </w:rPr>
      </w:pPr>
      <w:r w:rsidRPr="00F00987">
        <w:rPr>
          <w:rFonts w:ascii="Arial" w:hAnsi="Arial" w:cs="Arial"/>
          <w:b/>
          <w:color w:val="000000"/>
          <w:sz w:val="22"/>
          <w:szCs w:val="22"/>
          <w:lang w:val="es-ES_tradnl"/>
        </w:rPr>
        <w:t xml:space="preserve">ES DADO Y ORDENADO </w:t>
      </w:r>
      <w:r w:rsidRPr="00F00987">
        <w:rPr>
          <w:rFonts w:ascii="Arial" w:hAnsi="Arial" w:cs="Arial"/>
          <w:color w:val="000000"/>
          <w:sz w:val="22"/>
          <w:szCs w:val="22"/>
          <w:lang w:val="es-ES_tradnl"/>
        </w:rPr>
        <w:t>en la Sala de la Corte de Fort Lauderdale,</w:t>
      </w:r>
      <w:r w:rsidRPr="00F00987">
        <w:rPr>
          <w:rFonts w:ascii="Arial" w:hAnsi="Arial" w:cs="Arial"/>
          <w:b/>
          <w:color w:val="000000"/>
          <w:sz w:val="22"/>
          <w:szCs w:val="22"/>
          <w:lang w:val="es-ES_tradnl"/>
        </w:rPr>
        <w:t xml:space="preserve"> </w:t>
      </w:r>
      <w:r w:rsidRPr="00F00987">
        <w:rPr>
          <w:rFonts w:ascii="Arial" w:hAnsi="Arial" w:cs="Arial"/>
          <w:color w:val="000000"/>
          <w:sz w:val="22"/>
          <w:szCs w:val="22"/>
          <w:lang w:val="es-ES_tradnl"/>
        </w:rPr>
        <w:t xml:space="preserve">Condado de Broward, Florida, </w:t>
      </w:r>
      <w:r w:rsidR="00010668" w:rsidRPr="00F00987">
        <w:rPr>
          <w:rFonts w:ascii="Arial" w:hAnsi="Arial" w:cs="Arial"/>
          <w:color w:val="000000"/>
          <w:sz w:val="22"/>
          <w:szCs w:val="22"/>
          <w:lang w:val="es-ES_tradnl"/>
        </w:rPr>
        <w:t xml:space="preserve">este 14º </w:t>
      </w:r>
      <w:r w:rsidRPr="00F00987">
        <w:rPr>
          <w:rFonts w:ascii="Arial" w:hAnsi="Arial" w:cs="Arial"/>
          <w:color w:val="000000"/>
          <w:sz w:val="22"/>
          <w:szCs w:val="22"/>
          <w:lang w:val="es-ES_tradnl"/>
        </w:rPr>
        <w:t xml:space="preserve">día de febrero de 2018. </w:t>
      </w:r>
    </w:p>
    <w:p w:rsidR="0059268C" w:rsidRPr="00F00987" w:rsidRDefault="001A570A" w:rsidP="001A570A">
      <w:pPr>
        <w:widowControl w:val="0"/>
        <w:autoSpaceDE w:val="0"/>
        <w:autoSpaceDN w:val="0"/>
        <w:adjustRightInd w:val="0"/>
        <w:ind w:left="567" w:right="184" w:firstLine="709"/>
        <w:jc w:val="right"/>
        <w:rPr>
          <w:rFonts w:ascii="Arial" w:hAnsi="Arial" w:cs="Arial"/>
          <w:color w:val="000000"/>
          <w:lang w:val="es-ES_tradnl"/>
        </w:rPr>
      </w:pPr>
      <w:r w:rsidRPr="00F00987">
        <w:rPr>
          <w:rFonts w:ascii="Arial" w:hAnsi="Arial" w:cs="Arial"/>
          <w:color w:val="000000"/>
          <w:lang w:val="es-ES_tradnl"/>
        </w:rPr>
        <w:t>[</w:t>
      </w:r>
      <w:r w:rsidRPr="00F00987">
        <w:rPr>
          <w:rFonts w:ascii="Arial" w:hAnsi="Arial" w:cs="Arial"/>
          <w:i/>
          <w:color w:val="000000"/>
          <w:lang w:val="es-ES_tradnl"/>
        </w:rPr>
        <w:t>En firma se lee:</w:t>
      </w:r>
      <w:r w:rsidRPr="00F00987">
        <w:rPr>
          <w:rFonts w:ascii="Arial" w:hAnsi="Arial" w:cs="Arial"/>
          <w:color w:val="000000"/>
          <w:lang w:val="es-ES_tradnl"/>
        </w:rPr>
        <w:t xml:space="preserve"> James I. Cohn]    </w:t>
      </w:r>
    </w:p>
    <w:p w:rsidR="001A570A" w:rsidRPr="00F00987" w:rsidRDefault="001A570A" w:rsidP="001A570A">
      <w:pPr>
        <w:widowControl w:val="0"/>
        <w:autoSpaceDE w:val="0"/>
        <w:autoSpaceDN w:val="0"/>
        <w:adjustRightInd w:val="0"/>
        <w:ind w:left="567" w:right="184" w:firstLine="709"/>
        <w:jc w:val="right"/>
        <w:rPr>
          <w:rFonts w:ascii="Arial" w:hAnsi="Arial" w:cs="Arial"/>
          <w:color w:val="000000"/>
          <w:lang w:val="es-ES_tradnl"/>
        </w:rPr>
      </w:pPr>
      <w:r w:rsidRPr="00F00987">
        <w:rPr>
          <w:rFonts w:ascii="Arial" w:hAnsi="Arial" w:cs="Arial"/>
          <w:color w:val="000000"/>
          <w:lang w:val="es-ES_tradnl"/>
        </w:rPr>
        <w:t>_________________________________</w:t>
      </w:r>
    </w:p>
    <w:p w:rsidR="001A570A" w:rsidRPr="00F00987" w:rsidRDefault="001A570A" w:rsidP="001A570A">
      <w:pPr>
        <w:widowControl w:val="0"/>
        <w:autoSpaceDE w:val="0"/>
        <w:autoSpaceDN w:val="0"/>
        <w:adjustRightInd w:val="0"/>
        <w:ind w:left="567" w:right="184" w:firstLine="709"/>
        <w:jc w:val="right"/>
        <w:rPr>
          <w:rFonts w:ascii="Arial" w:hAnsi="Arial" w:cs="Arial"/>
          <w:color w:val="000000"/>
          <w:sz w:val="23"/>
          <w:szCs w:val="23"/>
          <w:lang w:val="es-ES_tradnl"/>
        </w:rPr>
      </w:pPr>
      <w:r w:rsidRPr="00F00987">
        <w:rPr>
          <w:rFonts w:ascii="Arial" w:hAnsi="Arial" w:cs="Arial"/>
          <w:color w:val="000000"/>
          <w:sz w:val="23"/>
          <w:szCs w:val="23"/>
          <w:lang w:val="es-ES_tradnl"/>
        </w:rPr>
        <w:t xml:space="preserve">JAMES I. COHN, </w:t>
      </w:r>
    </w:p>
    <w:p w:rsidR="001A570A" w:rsidRPr="00F00987" w:rsidRDefault="001A570A" w:rsidP="001A570A">
      <w:pPr>
        <w:widowControl w:val="0"/>
        <w:autoSpaceDE w:val="0"/>
        <w:autoSpaceDN w:val="0"/>
        <w:adjustRightInd w:val="0"/>
        <w:spacing w:after="240" w:line="480" w:lineRule="auto"/>
        <w:ind w:left="567" w:right="184" w:firstLine="709"/>
        <w:jc w:val="right"/>
        <w:rPr>
          <w:rFonts w:ascii="Arial" w:hAnsi="Arial" w:cs="Arial"/>
          <w:color w:val="000000"/>
          <w:lang w:val="es-ES_tradnl"/>
        </w:rPr>
      </w:pPr>
      <w:r w:rsidRPr="00F00987">
        <w:rPr>
          <w:rFonts w:ascii="Arial" w:hAnsi="Arial" w:cs="Arial"/>
          <w:color w:val="000000"/>
          <w:sz w:val="23"/>
          <w:szCs w:val="23"/>
          <w:lang w:val="es-ES_tradnl"/>
        </w:rPr>
        <w:t xml:space="preserve">Juez </w:t>
      </w:r>
      <w:r w:rsidR="0064199E" w:rsidRPr="00F00987">
        <w:rPr>
          <w:rFonts w:ascii="Arial" w:hAnsi="Arial" w:cs="Arial"/>
          <w:color w:val="000000"/>
          <w:sz w:val="23"/>
          <w:szCs w:val="23"/>
          <w:lang w:val="es-ES_tradnl"/>
        </w:rPr>
        <w:t>d</w:t>
      </w:r>
      <w:r w:rsidRPr="00F00987">
        <w:rPr>
          <w:rFonts w:ascii="Arial" w:hAnsi="Arial" w:cs="Arial"/>
          <w:color w:val="000000"/>
          <w:sz w:val="23"/>
          <w:szCs w:val="23"/>
          <w:lang w:val="es-ES_tradnl"/>
        </w:rPr>
        <w:t>istrital de los Estados Unidos</w:t>
      </w:r>
    </w:p>
    <w:p w:rsidR="0059268C" w:rsidRPr="00F00987" w:rsidRDefault="0059268C" w:rsidP="00607635">
      <w:pPr>
        <w:widowControl w:val="0"/>
        <w:autoSpaceDE w:val="0"/>
        <w:autoSpaceDN w:val="0"/>
        <w:adjustRightInd w:val="0"/>
        <w:spacing w:after="240"/>
        <w:ind w:left="567" w:right="184" w:firstLine="709"/>
        <w:rPr>
          <w:rFonts w:ascii="Arial" w:hAnsi="Arial" w:cs="Arial"/>
          <w:color w:val="000000"/>
          <w:sz w:val="23"/>
          <w:szCs w:val="23"/>
          <w:lang w:val="es-ES_tradnl"/>
        </w:rPr>
      </w:pPr>
    </w:p>
    <w:p w:rsidR="00697566" w:rsidRPr="00F00987" w:rsidRDefault="0059268C" w:rsidP="00607635">
      <w:pPr>
        <w:widowControl w:val="0"/>
        <w:autoSpaceDE w:val="0"/>
        <w:autoSpaceDN w:val="0"/>
        <w:adjustRightInd w:val="0"/>
        <w:spacing w:after="240" w:line="480" w:lineRule="auto"/>
        <w:ind w:left="567" w:right="184"/>
        <w:rPr>
          <w:rFonts w:ascii="Arial" w:hAnsi="Arial" w:cs="Arial"/>
          <w:color w:val="000000"/>
          <w:lang w:val="es-ES_tradnl"/>
        </w:rPr>
      </w:pPr>
      <w:r w:rsidRPr="00F00987">
        <w:rPr>
          <w:rFonts w:ascii="Arial" w:hAnsi="Arial" w:cs="Arial"/>
          <w:color w:val="000000"/>
          <w:lang w:val="es-ES_tradnl"/>
        </w:rPr>
        <w:t xml:space="preserve">Copias proporcionadas </w:t>
      </w:r>
      <w:r w:rsidR="00455D0D" w:rsidRPr="00F00987">
        <w:rPr>
          <w:rFonts w:ascii="Arial" w:hAnsi="Arial" w:cs="Arial"/>
          <w:color w:val="000000"/>
          <w:lang w:val="es-ES_tradnl"/>
        </w:rPr>
        <w:t>a las asesorías legales</w:t>
      </w:r>
      <w:r w:rsidRPr="00F00987">
        <w:rPr>
          <w:rFonts w:ascii="Arial" w:hAnsi="Arial" w:cs="Arial"/>
          <w:color w:val="000000"/>
          <w:lang w:val="es-ES_tradnl"/>
        </w:rPr>
        <w:t xml:space="preserve"> </w:t>
      </w:r>
      <w:r w:rsidR="00A05391" w:rsidRPr="00F00987">
        <w:rPr>
          <w:rFonts w:ascii="Arial" w:hAnsi="Arial" w:cs="Arial"/>
          <w:color w:val="000000"/>
          <w:lang w:val="es-ES_tradnl"/>
        </w:rPr>
        <w:t>en</w:t>
      </w:r>
      <w:r w:rsidR="00607635" w:rsidRPr="00F00987">
        <w:rPr>
          <w:rFonts w:ascii="Arial" w:hAnsi="Arial" w:cs="Arial"/>
          <w:color w:val="000000"/>
          <w:lang w:val="es-ES_tradnl"/>
        </w:rPr>
        <w:t xml:space="preserve"> registro a través de CM/ECF</w:t>
      </w:r>
    </w:p>
    <w:p w:rsidR="0059268C" w:rsidRPr="00F00987" w:rsidRDefault="0059268C" w:rsidP="0059268C">
      <w:pPr>
        <w:widowControl w:val="0"/>
        <w:autoSpaceDE w:val="0"/>
        <w:autoSpaceDN w:val="0"/>
        <w:adjustRightInd w:val="0"/>
        <w:spacing w:after="240" w:line="480" w:lineRule="auto"/>
        <w:ind w:left="567" w:right="184" w:firstLine="709"/>
        <w:rPr>
          <w:rFonts w:ascii="Arial" w:hAnsi="Arial" w:cs="Arial"/>
          <w:color w:val="000000"/>
          <w:sz w:val="23"/>
          <w:szCs w:val="23"/>
          <w:lang w:val="es-ES_tradnl"/>
        </w:rPr>
      </w:pPr>
      <w:r w:rsidRPr="00F00987">
        <w:rPr>
          <w:rFonts w:ascii="Arial" w:hAnsi="Arial" w:cs="Arial"/>
          <w:color w:val="000000"/>
          <w:sz w:val="23"/>
          <w:szCs w:val="23"/>
          <w:lang w:val="es-ES_tradnl"/>
        </w:rPr>
        <w:tab/>
      </w:r>
    </w:p>
    <w:sectPr w:rsidR="0059268C" w:rsidRPr="00F00987">
      <w:headerReference w:type="default" r:id="rId11"/>
      <w:pgSz w:w="12240" w:h="15840"/>
      <w:pgMar w:top="540" w:right="920" w:bottom="280" w:left="920" w:header="3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BA5" w:rsidRDefault="00E12BA5">
      <w:r>
        <w:separator/>
      </w:r>
    </w:p>
  </w:endnote>
  <w:endnote w:type="continuationSeparator" w:id="0">
    <w:p w:rsidR="00E12BA5" w:rsidRDefault="00E1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432566"/>
      <w:docPartObj>
        <w:docPartGallery w:val="Page Numbers (Bottom of Page)"/>
        <w:docPartUnique/>
      </w:docPartObj>
    </w:sdtPr>
    <w:sdtEndPr/>
    <w:sdtContent>
      <w:p w:rsidR="007D3CF6" w:rsidRDefault="007D3CF6">
        <w:pPr>
          <w:pStyle w:val="Footer"/>
          <w:jc w:val="center"/>
        </w:pPr>
      </w:p>
      <w:p w:rsidR="007D3CF6" w:rsidRDefault="007D3CF6">
        <w:pPr>
          <w:pStyle w:val="Footer"/>
          <w:jc w:val="center"/>
        </w:pPr>
        <w:r w:rsidRPr="005B23AF">
          <w:rPr>
            <w:sz w:val="22"/>
            <w:szCs w:val="22"/>
          </w:rPr>
          <w:fldChar w:fldCharType="begin"/>
        </w:r>
        <w:r w:rsidRPr="005B23AF">
          <w:rPr>
            <w:sz w:val="22"/>
            <w:szCs w:val="22"/>
          </w:rPr>
          <w:instrText>PAGE   \* MERGEFORMAT</w:instrText>
        </w:r>
        <w:r w:rsidRPr="005B23AF">
          <w:rPr>
            <w:sz w:val="22"/>
            <w:szCs w:val="22"/>
          </w:rPr>
          <w:fldChar w:fldCharType="separate"/>
        </w:r>
        <w:r w:rsidR="00756D90" w:rsidRPr="00756D90">
          <w:rPr>
            <w:noProof/>
            <w:sz w:val="22"/>
            <w:szCs w:val="22"/>
            <w:lang w:val="es-ES"/>
          </w:rPr>
          <w:t>3</w:t>
        </w:r>
        <w:r w:rsidRPr="005B23AF">
          <w:rPr>
            <w:sz w:val="22"/>
            <w:szCs w:val="22"/>
          </w:rPr>
          <w:fldChar w:fldCharType="end"/>
        </w:r>
      </w:p>
    </w:sdtContent>
  </w:sdt>
  <w:p w:rsidR="007D3CF6" w:rsidRDefault="007D3C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BA5" w:rsidRDefault="00E12BA5">
      <w:r>
        <w:separator/>
      </w:r>
    </w:p>
  </w:footnote>
  <w:footnote w:type="continuationSeparator" w:id="0">
    <w:p w:rsidR="00E12BA5" w:rsidRDefault="00E12BA5">
      <w:r>
        <w:continuationSeparator/>
      </w:r>
    </w:p>
  </w:footnote>
  <w:footnote w:id="1">
    <w:p w:rsidR="007D3CF6" w:rsidRPr="008945C0" w:rsidRDefault="007D3CF6" w:rsidP="005D2F84">
      <w:pPr>
        <w:pStyle w:val="FootnoteText"/>
        <w:ind w:left="142" w:hanging="142"/>
        <w:rPr>
          <w:rFonts w:ascii="Arial" w:eastAsia="Arial" w:hAnsi="Arial" w:cs="Arial"/>
          <w:color w:val="010202"/>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w:t>
      </w:r>
      <w:r w:rsidRPr="008945C0">
        <w:rPr>
          <w:rFonts w:ascii="Arial" w:eastAsia="Arial" w:hAnsi="Arial" w:cs="Arial"/>
          <w:color w:val="010202"/>
          <w:sz w:val="18"/>
          <w:szCs w:val="18"/>
          <w:lang w:val="es-ES_tradnl"/>
        </w:rPr>
        <w:t>Muchos de los documentos presentados en estos casos son versiones editadas que también se pres</w:t>
      </w:r>
      <w:r>
        <w:rPr>
          <w:rFonts w:ascii="Arial" w:eastAsia="Arial" w:hAnsi="Arial" w:cs="Arial"/>
          <w:color w:val="010202"/>
          <w:sz w:val="18"/>
          <w:szCs w:val="18"/>
          <w:lang w:val="es-ES_tradnl"/>
        </w:rPr>
        <w:t xml:space="preserve">entaron con sello y sin editar. </w:t>
      </w:r>
      <w:r w:rsidRPr="008945C0">
        <w:rPr>
          <w:rFonts w:ascii="Arial" w:eastAsia="Arial" w:hAnsi="Arial" w:cs="Arial"/>
          <w:color w:val="010202"/>
          <w:sz w:val="18"/>
          <w:szCs w:val="18"/>
          <w:lang w:val="es-ES_tradnl"/>
        </w:rPr>
        <w:t xml:space="preserve">De ser posible y por razones de </w:t>
      </w:r>
      <w:r w:rsidRPr="008945C0">
        <w:rPr>
          <w:rFonts w:ascii="Arial" w:eastAsia="Arial" w:hAnsi="Arial" w:cs="Arial"/>
          <w:sz w:val="18"/>
          <w:szCs w:val="18"/>
          <w:lang w:val="es-ES_tradnl"/>
        </w:rPr>
        <w:t>eficiencia</w:t>
      </w:r>
      <w:r w:rsidRPr="008945C0">
        <w:rPr>
          <w:rFonts w:ascii="Arial" w:eastAsia="Arial" w:hAnsi="Arial" w:cs="Arial"/>
          <w:color w:val="1A1D1F"/>
          <w:sz w:val="18"/>
          <w:szCs w:val="18"/>
          <w:lang w:val="es-ES_tradnl"/>
        </w:rPr>
        <w:t xml:space="preserve">, </w:t>
      </w:r>
      <w:r w:rsidRPr="008945C0">
        <w:rPr>
          <w:rFonts w:ascii="Arial" w:eastAsia="Arial" w:hAnsi="Arial" w:cs="Arial"/>
          <w:color w:val="010202"/>
          <w:sz w:val="18"/>
          <w:szCs w:val="18"/>
          <w:lang w:val="es-ES_tradnl"/>
        </w:rPr>
        <w:t xml:space="preserve">coherencia y claridad, la Corte citará los documentos </w:t>
      </w:r>
      <w:r>
        <w:rPr>
          <w:rFonts w:ascii="Arial" w:eastAsia="Arial" w:hAnsi="Arial" w:cs="Arial"/>
          <w:color w:val="010202"/>
          <w:sz w:val="18"/>
          <w:szCs w:val="18"/>
          <w:lang w:val="es-ES_tradnl"/>
        </w:rPr>
        <w:t>editados</w:t>
      </w:r>
      <w:r w:rsidRPr="008945C0">
        <w:rPr>
          <w:rFonts w:ascii="Arial" w:eastAsia="Arial" w:hAnsi="Arial" w:cs="Arial"/>
          <w:color w:val="010202"/>
          <w:sz w:val="18"/>
          <w:szCs w:val="18"/>
          <w:lang w:val="es-ES_tradnl"/>
        </w:rPr>
        <w:t>. La Corte tiene referencias censuradas a algunos materiales presentados con sello en conexión con la Moción de los Demandados</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las partes </w:t>
      </w:r>
      <w:r>
        <w:rPr>
          <w:rFonts w:ascii="Arial" w:eastAsia="Arial" w:hAnsi="Arial" w:cs="Arial"/>
          <w:color w:val="010202"/>
          <w:sz w:val="18"/>
          <w:szCs w:val="18"/>
          <w:lang w:val="es-ES_tradnl"/>
        </w:rPr>
        <w:t xml:space="preserve">las </w:t>
      </w:r>
      <w:r w:rsidRPr="008945C0">
        <w:rPr>
          <w:rFonts w:ascii="Arial" w:eastAsia="Arial" w:hAnsi="Arial" w:cs="Arial"/>
          <w:color w:val="010202"/>
          <w:sz w:val="18"/>
          <w:szCs w:val="18"/>
          <w:lang w:val="es-ES_tradnl"/>
        </w:rPr>
        <w:t xml:space="preserve">calificaron de confidenciales. La Corte presentó simultáneamente una versión </w:t>
      </w:r>
      <w:r>
        <w:rPr>
          <w:rFonts w:ascii="Arial" w:eastAsia="Arial" w:hAnsi="Arial" w:cs="Arial"/>
          <w:color w:val="010202"/>
          <w:sz w:val="18"/>
          <w:szCs w:val="18"/>
          <w:lang w:val="es-ES_tradnl"/>
        </w:rPr>
        <w:t xml:space="preserve">sellada y </w:t>
      </w:r>
      <w:r w:rsidRPr="008945C0">
        <w:rPr>
          <w:rFonts w:ascii="Arial" w:eastAsia="Arial" w:hAnsi="Arial" w:cs="Arial"/>
          <w:color w:val="010202"/>
          <w:sz w:val="18"/>
          <w:szCs w:val="18"/>
          <w:lang w:val="es-ES_tradnl"/>
        </w:rPr>
        <w:t>sin editar de esta Decisión, solamente para que l</w:t>
      </w:r>
      <w:r>
        <w:rPr>
          <w:rFonts w:ascii="Arial" w:eastAsia="Arial" w:hAnsi="Arial" w:cs="Arial"/>
          <w:color w:val="010202"/>
          <w:sz w:val="18"/>
          <w:szCs w:val="18"/>
          <w:lang w:val="es-ES_tradnl"/>
        </w:rPr>
        <w:t>a</w:t>
      </w:r>
      <w:r w:rsidRPr="008945C0">
        <w:rPr>
          <w:rFonts w:ascii="Arial" w:eastAsia="Arial" w:hAnsi="Arial" w:cs="Arial"/>
          <w:color w:val="010202"/>
          <w:sz w:val="18"/>
          <w:szCs w:val="18"/>
          <w:lang w:val="es-ES_tradnl"/>
        </w:rPr>
        <w:t xml:space="preserve"> vean las partes y la Corte. Adicionalmente, toda cita de expediente en esta Decisión se refiere al Caso No</w:t>
      </w:r>
      <w:r w:rsidRPr="008945C0">
        <w:rPr>
          <w:rFonts w:ascii="Arial" w:eastAsia="Arial" w:hAnsi="Arial" w:cs="Arial"/>
          <w:color w:val="1A1D1F"/>
          <w:sz w:val="18"/>
          <w:szCs w:val="18"/>
          <w:lang w:val="es-ES_tradnl"/>
        </w:rPr>
        <w:t xml:space="preserve">. </w:t>
      </w:r>
      <w:r w:rsidRPr="008945C0">
        <w:rPr>
          <w:rFonts w:ascii="Arial" w:eastAsia="Arial" w:hAnsi="Arial" w:cs="Arial"/>
          <w:color w:val="010202"/>
          <w:sz w:val="18"/>
          <w:szCs w:val="18"/>
          <w:lang w:val="es-ES_tradnl"/>
        </w:rPr>
        <w:t>07-22459, que fue consolidado con el Caso No</w:t>
      </w:r>
      <w:r w:rsidRPr="008945C0">
        <w:rPr>
          <w:rFonts w:ascii="Arial" w:eastAsia="Arial" w:hAnsi="Arial" w:cs="Arial"/>
          <w:color w:val="1A1D1F"/>
          <w:sz w:val="18"/>
          <w:szCs w:val="18"/>
          <w:lang w:val="es-ES_tradnl"/>
        </w:rPr>
        <w:t xml:space="preserve">. </w:t>
      </w:r>
      <w:r w:rsidRPr="008945C0">
        <w:rPr>
          <w:rFonts w:ascii="Arial" w:eastAsia="Arial" w:hAnsi="Arial" w:cs="Arial"/>
          <w:color w:val="010202"/>
          <w:sz w:val="18"/>
          <w:szCs w:val="18"/>
          <w:lang w:val="es-ES_tradnl"/>
        </w:rPr>
        <w:t xml:space="preserve">08-21093 en mayo de 2008.  </w:t>
      </w:r>
      <w:r w:rsidRPr="008945C0">
        <w:rPr>
          <w:rFonts w:ascii="Arial" w:eastAsia="Arial" w:hAnsi="Arial" w:cs="Arial"/>
          <w:color w:val="010202"/>
          <w:sz w:val="18"/>
          <w:szCs w:val="18"/>
          <w:u w:val="single"/>
          <w:lang w:val="es-ES_tradnl"/>
        </w:rPr>
        <w:t>Véase</w:t>
      </w:r>
      <w:r w:rsidRPr="008945C0">
        <w:rPr>
          <w:rFonts w:ascii="Arial" w:eastAsia="Arial" w:hAnsi="Arial" w:cs="Arial"/>
          <w:color w:val="010202"/>
          <w:sz w:val="18"/>
          <w:szCs w:val="18"/>
          <w:lang w:val="es-ES_tradnl"/>
        </w:rPr>
        <w:t xml:space="preserve"> DE 68.</w:t>
      </w:r>
    </w:p>
    <w:p w:rsidR="007D3CF6" w:rsidRPr="008945C0" w:rsidRDefault="007D3CF6" w:rsidP="005D2F84">
      <w:pPr>
        <w:pStyle w:val="FootnoteText"/>
        <w:ind w:left="142" w:hanging="142"/>
        <w:rPr>
          <w:rFonts w:ascii="Arial" w:eastAsia="Arial" w:hAnsi="Arial" w:cs="Arial"/>
          <w:color w:val="010202"/>
          <w:sz w:val="18"/>
          <w:szCs w:val="18"/>
          <w:lang w:val="es-ES_tradnl"/>
        </w:rPr>
      </w:pPr>
    </w:p>
    <w:p w:rsidR="007D3CF6" w:rsidRPr="008945C0" w:rsidRDefault="007D3CF6">
      <w:pPr>
        <w:pStyle w:val="FootnoteText"/>
        <w:rPr>
          <w:lang w:val="es-ES_tradnl"/>
        </w:rPr>
      </w:pPr>
    </w:p>
  </w:footnote>
  <w:footnote w:id="2">
    <w:p w:rsidR="007D3CF6" w:rsidRPr="006B3D43" w:rsidRDefault="007D3CF6" w:rsidP="006B3D43">
      <w:pPr>
        <w:pStyle w:val="FootnoteText"/>
        <w:ind w:left="142" w:hanging="142"/>
        <w:rPr>
          <w:rFonts w:ascii="Arial" w:eastAsia="Arial" w:hAnsi="Arial" w:cs="Arial"/>
          <w:color w:val="010202"/>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w:t>
      </w:r>
      <w:r w:rsidRPr="008945C0">
        <w:rPr>
          <w:rFonts w:ascii="Arial" w:eastAsia="Arial" w:hAnsi="Arial" w:cs="Arial"/>
          <w:sz w:val="18"/>
          <w:szCs w:val="18"/>
          <w:lang w:val="es-ES_tradnl"/>
        </w:rPr>
        <w:t>Los Demandantes Eloy Rojas Mamani y Etelvina Ramos Mamani plantean la demanda a nombre de su h</w:t>
      </w:r>
      <w:r>
        <w:rPr>
          <w:rFonts w:ascii="Arial" w:eastAsia="Arial" w:hAnsi="Arial" w:cs="Arial"/>
          <w:sz w:val="18"/>
          <w:szCs w:val="18"/>
          <w:lang w:val="es-ES_tradnl"/>
        </w:rPr>
        <w:t xml:space="preserve">ija Marlene Nancy Rojas Ramos. </w:t>
      </w:r>
      <w:r w:rsidRPr="008945C0">
        <w:rPr>
          <w:rFonts w:ascii="Arial" w:eastAsia="Arial" w:hAnsi="Arial" w:cs="Arial"/>
          <w:sz w:val="18"/>
          <w:szCs w:val="18"/>
          <w:lang w:val="es-ES_tradnl"/>
        </w:rPr>
        <w:t>La Demandante Sonia Espejo Villalobos plantea la demanda a nombre de su cónyuge por derecho consuetudinario</w:t>
      </w:r>
      <w:r w:rsidRPr="008945C0">
        <w:rPr>
          <w:rFonts w:ascii="Arial" w:eastAsia="Arial" w:hAnsi="Arial" w:cs="Arial"/>
          <w:color w:val="181C1D"/>
          <w:sz w:val="18"/>
          <w:szCs w:val="18"/>
          <w:lang w:val="es-ES_tradnl"/>
        </w:rPr>
        <w:t xml:space="preserve"> </w:t>
      </w:r>
      <w:r w:rsidRPr="008945C0">
        <w:rPr>
          <w:rFonts w:ascii="Arial" w:eastAsia="Arial" w:hAnsi="Arial" w:cs="Arial"/>
          <w:color w:val="010202"/>
          <w:sz w:val="18"/>
          <w:szCs w:val="18"/>
          <w:lang w:val="es-ES_tradnl"/>
        </w:rPr>
        <w:t>L</w:t>
      </w:r>
      <w:r>
        <w:rPr>
          <w:rFonts w:ascii="Arial" w:eastAsia="Arial" w:hAnsi="Arial" w:cs="Arial"/>
          <w:color w:val="010202"/>
          <w:sz w:val="18"/>
          <w:szCs w:val="18"/>
          <w:lang w:val="es-ES_tradnl"/>
        </w:rPr>
        <w:t xml:space="preserve">ucio Santos Gandarillas Ayala. </w:t>
      </w:r>
      <w:r w:rsidRPr="008945C0">
        <w:rPr>
          <w:rFonts w:ascii="Arial" w:eastAsia="Arial" w:hAnsi="Arial" w:cs="Arial"/>
          <w:color w:val="010202"/>
          <w:sz w:val="18"/>
          <w:szCs w:val="18"/>
          <w:lang w:val="es-ES_tradnl"/>
        </w:rPr>
        <w:t xml:space="preserve">El Demandante Hernán Apaza Cutipa </w:t>
      </w:r>
      <w:r w:rsidRPr="008945C0">
        <w:rPr>
          <w:rFonts w:ascii="Arial" w:eastAsia="Arial" w:hAnsi="Arial" w:cs="Arial"/>
          <w:sz w:val="18"/>
          <w:szCs w:val="18"/>
          <w:lang w:val="es-ES_tradnl"/>
        </w:rPr>
        <w:t>plantea la demanda a nombre de su hermana</w:t>
      </w:r>
      <w:r w:rsidRPr="008945C0">
        <w:rPr>
          <w:rFonts w:ascii="Arial" w:eastAsia="Arial" w:hAnsi="Arial" w:cs="Arial"/>
          <w:color w:val="010202"/>
          <w:sz w:val="18"/>
          <w:szCs w:val="18"/>
          <w:lang w:val="es-ES_tradnl"/>
        </w:rPr>
        <w:t xml:space="preserve"> Roxana Apaza Cutipa</w:t>
      </w:r>
      <w:r>
        <w:rPr>
          <w:rFonts w:ascii="Arial" w:eastAsia="Arial" w:hAnsi="Arial" w:cs="Arial"/>
          <w:color w:val="181C1D"/>
          <w:sz w:val="18"/>
          <w:szCs w:val="18"/>
          <w:lang w:val="es-ES_tradnl"/>
        </w:rPr>
        <w:t xml:space="preserve">.  </w:t>
      </w:r>
      <w:r w:rsidRPr="008945C0">
        <w:rPr>
          <w:rFonts w:ascii="Arial" w:eastAsia="Arial" w:hAnsi="Arial" w:cs="Arial"/>
          <w:color w:val="010202"/>
          <w:sz w:val="18"/>
          <w:szCs w:val="18"/>
          <w:lang w:val="es-ES_tradnl"/>
        </w:rPr>
        <w:t>El Demandante Teófilo Baltazar Cerro plantea la demanda a nombre de su esposa</w:t>
      </w:r>
      <w:r w:rsidRPr="008945C0">
        <w:rPr>
          <w:rFonts w:ascii="Arial" w:eastAsia="Arial" w:hAnsi="Arial" w:cs="Arial"/>
          <w:color w:val="181C1D"/>
          <w:sz w:val="18"/>
          <w:szCs w:val="18"/>
          <w:lang w:val="es-ES_tradnl"/>
        </w:rPr>
        <w:t xml:space="preserve"> </w:t>
      </w:r>
      <w:r w:rsidRPr="008945C0">
        <w:rPr>
          <w:rFonts w:ascii="Arial" w:eastAsia="Arial" w:hAnsi="Arial" w:cs="Arial"/>
          <w:color w:val="010202"/>
          <w:sz w:val="18"/>
          <w:szCs w:val="18"/>
          <w:lang w:val="es-ES_tradnl"/>
        </w:rPr>
        <w:t xml:space="preserve">Teodosia Morales Mamani. La Demandante Juana Valencia de Carvajal plantea la demanda a nombre de su esposo Marcelino Carvajal Lucero. El Demandante Hermógenes Bernabé Callizaya plantea la demanda a nombre de su padre Jacinto Bernabé Roque.  El Demandante Gonzalo Mamani Aguilar plantea la demanda a nombre de </w:t>
      </w:r>
      <w:r>
        <w:rPr>
          <w:rFonts w:ascii="Arial" w:eastAsia="Arial" w:hAnsi="Arial" w:cs="Arial"/>
          <w:color w:val="010202"/>
          <w:sz w:val="18"/>
          <w:szCs w:val="18"/>
          <w:lang w:val="es-ES_tradnl"/>
        </w:rPr>
        <w:t xml:space="preserve">su padre Arturo Mamani Mamani. </w:t>
      </w:r>
      <w:r w:rsidRPr="008945C0">
        <w:rPr>
          <w:rFonts w:ascii="Arial" w:eastAsia="Arial" w:hAnsi="Arial" w:cs="Arial"/>
          <w:color w:val="010202"/>
          <w:sz w:val="18"/>
          <w:szCs w:val="18"/>
          <w:lang w:val="es-ES_tradnl"/>
        </w:rPr>
        <w:t>La Demandante Felicidad Rosa Huanca Quispe plantea la demanda a nombre de su padre</w:t>
      </w:r>
      <w:r w:rsidRPr="008945C0">
        <w:rPr>
          <w:rFonts w:ascii="Arial" w:eastAsia="Arial" w:hAnsi="Arial" w:cs="Arial"/>
          <w:color w:val="181C1D"/>
          <w:sz w:val="18"/>
          <w:szCs w:val="18"/>
          <w:lang w:val="es-ES_tradnl"/>
        </w:rPr>
        <w:t xml:space="preserve"> </w:t>
      </w:r>
      <w:r>
        <w:rPr>
          <w:rFonts w:ascii="Arial" w:eastAsia="Arial" w:hAnsi="Arial" w:cs="Arial"/>
          <w:color w:val="010202"/>
          <w:sz w:val="18"/>
          <w:szCs w:val="18"/>
          <w:lang w:val="es-ES_tradnl"/>
        </w:rPr>
        <w:t>Raúl Ramón Huanca Márquez.</w:t>
      </w:r>
    </w:p>
  </w:footnote>
  <w:footnote w:id="3">
    <w:p w:rsidR="007D3CF6" w:rsidRPr="008945C0" w:rsidRDefault="007D3CF6" w:rsidP="005D2F84">
      <w:pPr>
        <w:ind w:left="142" w:hanging="142"/>
        <w:rPr>
          <w:rFonts w:ascii="Arial" w:eastAsia="Arial" w:hAnsi="Arial" w:cs="Arial"/>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elementos probatorios A a IIII de los Demandantes se adjuntan a la Declaración de</w:t>
      </w:r>
      <w:r w:rsidRPr="008945C0">
        <w:rPr>
          <w:rFonts w:ascii="Arial" w:eastAsia="Arial" w:hAnsi="Arial" w:cs="Arial"/>
          <w:color w:val="010202"/>
          <w:sz w:val="18"/>
          <w:szCs w:val="18"/>
          <w:lang w:val="es-ES_tradnl"/>
        </w:rPr>
        <w:t xml:space="preserve"> Joseph </w:t>
      </w:r>
      <w:r w:rsidRPr="008945C0">
        <w:rPr>
          <w:rFonts w:ascii="Arial" w:hAnsi="Arial" w:cs="Arial"/>
          <w:color w:val="010202"/>
          <w:sz w:val="18"/>
          <w:szCs w:val="18"/>
          <w:lang w:val="es-ES_tradnl"/>
        </w:rPr>
        <w:t xml:space="preserve">L. </w:t>
      </w:r>
      <w:r w:rsidRPr="008945C0">
        <w:rPr>
          <w:rFonts w:ascii="Arial" w:eastAsia="Arial" w:hAnsi="Arial" w:cs="Arial"/>
          <w:sz w:val="18"/>
          <w:szCs w:val="18"/>
          <w:lang w:val="es-ES_tradnl"/>
        </w:rPr>
        <w:t>Sorkin</w:t>
      </w:r>
      <w:r w:rsidRPr="008945C0">
        <w:rPr>
          <w:rFonts w:ascii="Arial" w:eastAsia="Arial" w:hAnsi="Arial" w:cs="Arial"/>
          <w:color w:val="010202"/>
          <w:sz w:val="18"/>
          <w:szCs w:val="18"/>
          <w:lang w:val="es-ES_tradnl"/>
        </w:rPr>
        <w:t xml:space="preserve"> en Apoyo a la Oposición de los Demandantes a la Moción de Juicio Sumario solicitada por los Demandados.  </w:t>
      </w:r>
      <w:r w:rsidRPr="008945C0">
        <w:rPr>
          <w:rFonts w:ascii="Arial" w:eastAsia="Arial" w:hAnsi="Arial" w:cs="Arial"/>
          <w:color w:val="010202"/>
          <w:sz w:val="18"/>
          <w:szCs w:val="18"/>
          <w:u w:val="single"/>
          <w:lang w:val="es-ES_tradnl"/>
        </w:rPr>
        <w:t>Véase</w:t>
      </w:r>
      <w:r w:rsidRPr="008945C0">
        <w:rPr>
          <w:rFonts w:ascii="Arial" w:eastAsia="Arial" w:hAnsi="Arial" w:cs="Arial"/>
          <w:color w:val="010202"/>
          <w:sz w:val="18"/>
          <w:szCs w:val="18"/>
          <w:lang w:val="es-ES_tradnl"/>
        </w:rPr>
        <w:t xml:space="preserve"> DE 375-2</w:t>
      </w:r>
      <w:r w:rsidRPr="008945C0">
        <w:rPr>
          <w:rFonts w:ascii="Arial" w:eastAsia="Arial" w:hAnsi="Arial" w:cs="Arial"/>
          <w:color w:val="14181A"/>
          <w:sz w:val="18"/>
          <w:szCs w:val="18"/>
          <w:lang w:val="es-ES_tradnl"/>
        </w:rPr>
        <w:t>.</w:t>
      </w:r>
    </w:p>
  </w:footnote>
  <w:footnote w:id="4">
    <w:p w:rsidR="007D3CF6" w:rsidRPr="008945C0" w:rsidRDefault="007D3CF6" w:rsidP="00926FF9">
      <w:pPr>
        <w:spacing w:before="19" w:line="220" w:lineRule="exact"/>
        <w:ind w:left="142" w:right="468" w:hanging="142"/>
        <w:jc w:val="both"/>
        <w:rPr>
          <w:rFonts w:ascii="Arial" w:eastAsia="Arial" w:hAnsi="Arial" w:cs="Arial"/>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argumentan que la declaración del Sr. </w:t>
      </w:r>
      <w:r w:rsidRPr="008945C0">
        <w:rPr>
          <w:rFonts w:ascii="Arial" w:eastAsia="Arial" w:hAnsi="Arial" w:cs="Arial"/>
          <w:color w:val="010202"/>
          <w:sz w:val="18"/>
          <w:szCs w:val="18"/>
          <w:lang w:val="es-ES_tradnl"/>
        </w:rPr>
        <w:t xml:space="preserve">Canelas no puede considerarse porque (1) no asevera su disposición a testificar sobre los contenidos de la declaración y (2) su declaración es "sospechosa" </w:t>
      </w:r>
      <w:r>
        <w:rPr>
          <w:rFonts w:ascii="Arial" w:eastAsia="Arial" w:hAnsi="Arial" w:cs="Arial"/>
          <w:color w:val="010202"/>
          <w:sz w:val="18"/>
          <w:szCs w:val="18"/>
          <w:lang w:val="es-ES_tradnl"/>
        </w:rPr>
        <w:t xml:space="preserve">en cuanto </w:t>
      </w:r>
      <w:r w:rsidRPr="008945C0">
        <w:rPr>
          <w:rFonts w:ascii="Arial" w:eastAsia="Arial" w:hAnsi="Arial" w:cs="Arial"/>
          <w:color w:val="010202"/>
          <w:sz w:val="18"/>
          <w:szCs w:val="18"/>
          <w:lang w:val="es-ES_tradnl"/>
        </w:rPr>
        <w:t xml:space="preserve">es miembro del mismo partido político del actual presidente de Bolivia, Evo Morales (a quien los Demandados caracterizan como "[e]l hombre detrás de la violencia" en cuestión en este caso), y </w:t>
      </w:r>
      <w:r>
        <w:rPr>
          <w:rFonts w:ascii="Arial" w:eastAsia="Arial" w:hAnsi="Arial" w:cs="Arial"/>
          <w:color w:val="010202"/>
          <w:sz w:val="18"/>
          <w:szCs w:val="18"/>
          <w:lang w:val="es-ES_tradnl"/>
        </w:rPr>
        <w:t xml:space="preserve">debido a que </w:t>
      </w:r>
      <w:r w:rsidRPr="008945C0">
        <w:rPr>
          <w:rFonts w:ascii="Arial" w:eastAsia="Arial" w:hAnsi="Arial" w:cs="Arial"/>
          <w:color w:val="010202"/>
          <w:sz w:val="18"/>
          <w:szCs w:val="18"/>
          <w:lang w:val="es-ES_tradnl"/>
        </w:rPr>
        <w:t>un tercero, un declarante, atestiguó que el Sr. Canelas a</w:t>
      </w:r>
      <w:r>
        <w:rPr>
          <w:rFonts w:ascii="Arial" w:eastAsia="Arial" w:hAnsi="Arial" w:cs="Arial"/>
          <w:color w:val="010202"/>
          <w:sz w:val="18"/>
          <w:szCs w:val="18"/>
          <w:lang w:val="es-ES_tradnl"/>
        </w:rPr>
        <w:t>menazó vengarse del Demandado Lo</w:t>
      </w:r>
      <w:r w:rsidRPr="008945C0">
        <w:rPr>
          <w:rFonts w:ascii="Arial" w:eastAsia="Arial" w:hAnsi="Arial" w:cs="Arial"/>
          <w:color w:val="010202"/>
          <w:sz w:val="18"/>
          <w:szCs w:val="18"/>
          <w:lang w:val="es-ES_tradnl"/>
        </w:rPr>
        <w:t>zada y está mintiendo sobre los sucesos que describe en su declaración</w:t>
      </w:r>
      <w:r>
        <w:rPr>
          <w:rFonts w:ascii="Arial" w:eastAsia="Arial" w:hAnsi="Arial" w:cs="Arial"/>
          <w:color w:val="23282A"/>
          <w:sz w:val="18"/>
          <w:szCs w:val="18"/>
          <w:lang w:val="es-ES_tradnl"/>
        </w:rPr>
        <w:t xml:space="preserve">. </w:t>
      </w:r>
      <w:r w:rsidRPr="008945C0">
        <w:rPr>
          <w:rFonts w:ascii="Arial" w:eastAsia="Arial" w:hAnsi="Arial" w:cs="Arial"/>
          <w:color w:val="23282A"/>
          <w:sz w:val="18"/>
          <w:szCs w:val="18"/>
          <w:u w:val="single"/>
          <w:lang w:val="es-ES_tradnl"/>
        </w:rPr>
        <w:t>Véase</w:t>
      </w:r>
      <w:r w:rsidRPr="008945C0">
        <w:rPr>
          <w:rFonts w:ascii="Arial" w:eastAsia="Arial" w:hAnsi="Arial" w:cs="Arial"/>
          <w:color w:val="010202"/>
          <w:sz w:val="18"/>
          <w:szCs w:val="18"/>
          <w:lang w:val="es-ES_tradnl"/>
        </w:rPr>
        <w:t xml:space="preserve"> DE 404 at 16 n</w:t>
      </w:r>
      <w:r w:rsidRPr="008945C0">
        <w:rPr>
          <w:rFonts w:ascii="Arial" w:eastAsia="Arial" w:hAnsi="Arial" w:cs="Arial"/>
          <w:color w:val="23282A"/>
          <w:sz w:val="18"/>
          <w:szCs w:val="18"/>
          <w:lang w:val="es-ES_tradnl"/>
        </w:rPr>
        <w:t>.</w:t>
      </w:r>
      <w:r w:rsidRPr="008945C0">
        <w:rPr>
          <w:rFonts w:ascii="Arial" w:eastAsia="Arial" w:hAnsi="Arial" w:cs="Arial"/>
          <w:color w:val="010202"/>
          <w:sz w:val="18"/>
          <w:szCs w:val="18"/>
          <w:lang w:val="es-ES_tradnl"/>
        </w:rPr>
        <w:t xml:space="preserve">9. Primero, aunque las declaraciones usadas para oponerse a mociones de juicio sumario deben "presentar hechos que serían admisibles en </w:t>
      </w:r>
      <w:r w:rsidRPr="008945C0">
        <w:rPr>
          <w:rFonts w:ascii="Arial" w:eastAsia="Arial" w:hAnsi="Arial" w:cs="Arial"/>
          <w:sz w:val="18"/>
          <w:szCs w:val="18"/>
          <w:lang w:val="es-ES_tradnl"/>
        </w:rPr>
        <w:t>evidencia</w:t>
      </w:r>
      <w:r w:rsidRPr="008945C0">
        <w:rPr>
          <w:rFonts w:ascii="Arial" w:eastAsia="Arial" w:hAnsi="Arial" w:cs="Arial"/>
          <w:color w:val="23282A"/>
          <w:sz w:val="18"/>
          <w:szCs w:val="18"/>
          <w:lang w:val="es-ES_tradnl"/>
        </w:rPr>
        <w:t>"</w:t>
      </w:r>
      <w:r>
        <w:rPr>
          <w:rFonts w:ascii="Arial" w:eastAsia="Arial" w:hAnsi="Arial" w:cs="Arial"/>
          <w:color w:val="23282A"/>
          <w:sz w:val="18"/>
          <w:szCs w:val="18"/>
          <w:lang w:val="es-ES_tradnl"/>
        </w:rPr>
        <w:t>,</w:t>
      </w:r>
      <w:r w:rsidRPr="008945C0">
        <w:rPr>
          <w:rFonts w:ascii="Arial" w:eastAsia="Arial" w:hAnsi="Arial" w:cs="Arial"/>
          <w:color w:val="23282A"/>
          <w:sz w:val="18"/>
          <w:szCs w:val="18"/>
          <w:lang w:val="es-ES_tradnl"/>
        </w:rPr>
        <w:t xml:space="preserve"> </w:t>
      </w:r>
      <w:r w:rsidRPr="008945C0">
        <w:rPr>
          <w:rFonts w:ascii="Arial" w:eastAsia="Arial" w:hAnsi="Arial" w:cs="Arial"/>
          <w:color w:val="010202"/>
          <w:sz w:val="18"/>
          <w:szCs w:val="18"/>
          <w:lang w:val="es-ES_tradnl"/>
        </w:rPr>
        <w:t xml:space="preserve">Fed. </w:t>
      </w:r>
      <w:r w:rsidRPr="008945C0">
        <w:rPr>
          <w:rFonts w:ascii="Arial" w:hAnsi="Arial" w:cs="Arial"/>
          <w:color w:val="010202"/>
          <w:sz w:val="18"/>
          <w:szCs w:val="18"/>
          <w:lang w:val="es-ES_tradnl"/>
        </w:rPr>
        <w:t xml:space="preserve">R. </w:t>
      </w:r>
      <w:r w:rsidRPr="008945C0">
        <w:rPr>
          <w:rFonts w:ascii="Arial" w:eastAsia="Arial" w:hAnsi="Arial" w:cs="Arial"/>
          <w:color w:val="010202"/>
          <w:sz w:val="18"/>
          <w:szCs w:val="18"/>
          <w:lang w:val="es-ES_tradnl"/>
        </w:rPr>
        <w:t>Civ</w:t>
      </w:r>
      <w:r w:rsidRPr="008945C0">
        <w:rPr>
          <w:rFonts w:ascii="Arial" w:eastAsia="Arial" w:hAnsi="Arial" w:cs="Arial"/>
          <w:color w:val="23282A"/>
          <w:sz w:val="18"/>
          <w:szCs w:val="18"/>
          <w:lang w:val="es-ES_tradnl"/>
        </w:rPr>
        <w:t xml:space="preserve">. </w:t>
      </w:r>
      <w:r w:rsidRPr="008945C0">
        <w:rPr>
          <w:rFonts w:ascii="Arial" w:eastAsia="Arial" w:hAnsi="Arial" w:cs="Arial"/>
          <w:color w:val="010202"/>
          <w:sz w:val="18"/>
          <w:szCs w:val="18"/>
          <w:lang w:val="es-ES_tradnl"/>
        </w:rPr>
        <w:t xml:space="preserve">P. 56(c)(4), el Sr. Canelas está dispuesto </w:t>
      </w:r>
      <w:r>
        <w:rPr>
          <w:rFonts w:ascii="Arial" w:eastAsia="Arial" w:hAnsi="Arial" w:cs="Arial"/>
          <w:color w:val="010202"/>
          <w:sz w:val="18"/>
          <w:szCs w:val="18"/>
          <w:lang w:val="es-ES_tradnl"/>
        </w:rPr>
        <w:t>a</w:t>
      </w:r>
      <w:r w:rsidRPr="008945C0">
        <w:rPr>
          <w:rFonts w:ascii="Arial" w:eastAsia="Arial" w:hAnsi="Arial" w:cs="Arial"/>
          <w:color w:val="010202"/>
          <w:sz w:val="18"/>
          <w:szCs w:val="18"/>
          <w:lang w:val="es-ES_tradnl"/>
        </w:rPr>
        <w:t xml:space="preserve"> testificar en el juicio en este caso</w:t>
      </w:r>
      <w:r>
        <w:rPr>
          <w:rFonts w:ascii="Arial" w:eastAsia="Arial" w:hAnsi="Arial" w:cs="Arial"/>
          <w:color w:val="010202"/>
          <w:sz w:val="18"/>
          <w:szCs w:val="18"/>
          <w:lang w:val="es-ES_tradnl"/>
        </w:rPr>
        <w:t xml:space="preserve"> y puede hacerlo</w:t>
      </w:r>
      <w:r w:rsidRPr="008945C0">
        <w:rPr>
          <w:rFonts w:ascii="Arial" w:eastAsia="Arial" w:hAnsi="Arial" w:cs="Arial"/>
          <w:color w:val="010202"/>
          <w:sz w:val="18"/>
          <w:szCs w:val="18"/>
          <w:lang w:val="es-ES_tradnl"/>
        </w:rPr>
        <w:t xml:space="preserve">, </w:t>
      </w:r>
      <w:r w:rsidRPr="008945C0">
        <w:rPr>
          <w:rFonts w:ascii="Arial" w:eastAsia="Arial" w:hAnsi="Arial" w:cs="Arial"/>
          <w:color w:val="010202"/>
          <w:sz w:val="18"/>
          <w:szCs w:val="18"/>
          <w:u w:val="single"/>
          <w:lang w:val="es-ES_tradnl"/>
        </w:rPr>
        <w:t>véase</w:t>
      </w:r>
      <w:r w:rsidRPr="008945C0">
        <w:rPr>
          <w:rFonts w:ascii="Arial" w:eastAsia="Arial" w:hAnsi="Arial" w:cs="Arial"/>
          <w:color w:val="010202"/>
          <w:sz w:val="18"/>
          <w:szCs w:val="18"/>
          <w:lang w:val="es-ES_tradnl"/>
        </w:rPr>
        <w:t xml:space="preserve"> DE 383, y</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por tanto</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parece que los contenidos de su declaración pueden </w:t>
      </w:r>
      <w:r w:rsidRPr="008945C0">
        <w:rPr>
          <w:rFonts w:ascii="Arial" w:eastAsia="Arial" w:hAnsi="Arial" w:cs="Arial"/>
          <w:sz w:val="18"/>
          <w:szCs w:val="18"/>
          <w:lang w:val="es-ES_tradnl"/>
        </w:rPr>
        <w:t>ajustarse</w:t>
      </w:r>
      <w:r w:rsidRPr="008945C0">
        <w:rPr>
          <w:rFonts w:ascii="Arial" w:eastAsia="Arial" w:hAnsi="Arial" w:cs="Arial"/>
          <w:color w:val="FF0000"/>
          <w:sz w:val="18"/>
          <w:szCs w:val="18"/>
          <w:lang w:val="es-ES_tradnl"/>
        </w:rPr>
        <w:t xml:space="preserve"> </w:t>
      </w:r>
      <w:r w:rsidRPr="008945C0">
        <w:rPr>
          <w:rFonts w:ascii="Arial" w:eastAsia="Arial" w:hAnsi="Arial" w:cs="Arial"/>
          <w:color w:val="010202"/>
          <w:sz w:val="18"/>
          <w:szCs w:val="18"/>
          <w:lang w:val="es-ES_tradnl"/>
        </w:rPr>
        <w:t>a una</w:t>
      </w:r>
      <w:r>
        <w:rPr>
          <w:rFonts w:ascii="Arial" w:eastAsia="Arial" w:hAnsi="Arial" w:cs="Arial"/>
          <w:color w:val="010202"/>
          <w:sz w:val="18"/>
          <w:szCs w:val="18"/>
          <w:lang w:val="es-ES_tradnl"/>
        </w:rPr>
        <w:t xml:space="preserve"> forma admisible en el juicio. </w:t>
      </w:r>
      <w:r w:rsidRPr="008945C0">
        <w:rPr>
          <w:rFonts w:ascii="Arial" w:eastAsia="Arial" w:hAnsi="Arial" w:cs="Arial"/>
          <w:color w:val="010202"/>
          <w:sz w:val="18"/>
          <w:szCs w:val="18"/>
          <w:lang w:val="es-ES_tradnl"/>
        </w:rPr>
        <w:t>Segundo, la Corte no toma decisiones de credibi</w:t>
      </w:r>
      <w:r>
        <w:rPr>
          <w:rFonts w:ascii="Arial" w:eastAsia="Arial" w:hAnsi="Arial" w:cs="Arial"/>
          <w:color w:val="010202"/>
          <w:sz w:val="18"/>
          <w:szCs w:val="18"/>
          <w:lang w:val="es-ES_tradnl"/>
        </w:rPr>
        <w:t xml:space="preserve">lidad sobre el juicio sumario. </w:t>
      </w:r>
      <w:r w:rsidRPr="008945C0">
        <w:rPr>
          <w:rFonts w:ascii="Arial" w:eastAsia="Arial" w:hAnsi="Arial" w:cs="Arial"/>
          <w:color w:val="010202"/>
          <w:sz w:val="18"/>
          <w:szCs w:val="18"/>
          <w:u w:val="single"/>
          <w:lang w:val="es-ES_tradnl"/>
        </w:rPr>
        <w:t>Véase Anderson v. Libertv Lobby, lnc.</w:t>
      </w:r>
      <w:r w:rsidRPr="008945C0">
        <w:rPr>
          <w:rFonts w:ascii="Arial" w:eastAsia="Arial" w:hAnsi="Arial" w:cs="Arial"/>
          <w:color w:val="010202"/>
          <w:sz w:val="18"/>
          <w:szCs w:val="18"/>
          <w:lang w:val="es-ES_tradnl"/>
        </w:rPr>
        <w:t xml:space="preserve">, 477 U.S. 242, 255 (1986) ("El decidir sobre la credibilidad, </w:t>
      </w:r>
      <w:r>
        <w:rPr>
          <w:rFonts w:ascii="Arial" w:eastAsia="Arial" w:hAnsi="Arial" w:cs="Arial"/>
          <w:color w:val="010202"/>
          <w:sz w:val="18"/>
          <w:szCs w:val="18"/>
          <w:lang w:val="es-ES_tradnl"/>
        </w:rPr>
        <w:t xml:space="preserve">el </w:t>
      </w:r>
      <w:r w:rsidRPr="008945C0">
        <w:rPr>
          <w:rFonts w:ascii="Arial" w:eastAsia="Arial" w:hAnsi="Arial" w:cs="Arial"/>
          <w:color w:val="010202"/>
          <w:sz w:val="18"/>
          <w:szCs w:val="18"/>
          <w:lang w:val="es-ES_tradnl"/>
        </w:rPr>
        <w:t xml:space="preserve">sopesar los elementos probatorios </w:t>
      </w:r>
      <w:r>
        <w:rPr>
          <w:rFonts w:ascii="Arial" w:eastAsia="Arial" w:hAnsi="Arial" w:cs="Arial"/>
          <w:color w:val="010202"/>
          <w:sz w:val="18"/>
          <w:szCs w:val="18"/>
          <w:lang w:val="es-ES_tradnl"/>
        </w:rPr>
        <w:t>y el</w:t>
      </w:r>
      <w:r w:rsidRPr="008945C0">
        <w:rPr>
          <w:rFonts w:ascii="Arial" w:eastAsia="Arial" w:hAnsi="Arial" w:cs="Arial"/>
          <w:color w:val="010202"/>
          <w:sz w:val="18"/>
          <w:szCs w:val="18"/>
          <w:lang w:val="es-ES_tradnl"/>
        </w:rPr>
        <w:t xml:space="preserve"> inferir legítimamente a partir de los hechos son funciones del jurado, no del juez, ya sea que esté emitiendo su decisión sobre una moción de juicio sumario o para un veredicto por instrucción judicial".).</w:t>
      </w:r>
    </w:p>
  </w:footnote>
  <w:footnote w:id="5">
    <w:p w:rsidR="007D3CF6" w:rsidRPr="00926FF9" w:rsidRDefault="007D3CF6" w:rsidP="00010668">
      <w:pPr>
        <w:spacing w:line="220" w:lineRule="exact"/>
        <w:ind w:left="142" w:hanging="142"/>
        <w:rPr>
          <w:rFonts w:ascii="Arial" w:eastAsia="Arial" w:hAnsi="Arial" w:cs="Arial"/>
          <w:color w:val="010202"/>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Elementos probatorios 1 a la 83 de los Demandados </w:t>
      </w:r>
      <w:r w:rsidRPr="008945C0">
        <w:rPr>
          <w:rFonts w:ascii="Arial" w:eastAsia="Arial" w:hAnsi="Arial" w:cs="Arial"/>
          <w:color w:val="010202"/>
          <w:sz w:val="18"/>
          <w:szCs w:val="18"/>
          <w:lang w:val="es-ES_tradnl"/>
        </w:rPr>
        <w:t xml:space="preserve">se adjuntan a la Declaración de Ana C. Reyes en Apoyo a la Moción de Juicio Sumario </w:t>
      </w:r>
      <w:r>
        <w:rPr>
          <w:rFonts w:ascii="Arial" w:eastAsia="Arial" w:hAnsi="Arial" w:cs="Arial"/>
          <w:color w:val="010202"/>
          <w:sz w:val="18"/>
          <w:szCs w:val="18"/>
          <w:lang w:val="es-ES_tradnl"/>
        </w:rPr>
        <w:t xml:space="preserve">solicitado por los Demandados. Véase DE 341-1. </w:t>
      </w:r>
      <w:r w:rsidRPr="008945C0">
        <w:rPr>
          <w:rFonts w:ascii="Arial" w:hAnsi="Arial" w:cs="Arial"/>
          <w:sz w:val="18"/>
          <w:szCs w:val="18"/>
          <w:lang w:val="es-ES_tradnl"/>
        </w:rPr>
        <w:t xml:space="preserve">Los Elementos probatorios </w:t>
      </w:r>
      <w:r w:rsidRPr="008945C0">
        <w:rPr>
          <w:rFonts w:ascii="Arial" w:eastAsia="Arial" w:hAnsi="Arial" w:cs="Arial"/>
          <w:color w:val="010202"/>
          <w:sz w:val="18"/>
          <w:szCs w:val="18"/>
          <w:lang w:val="es-ES_tradnl"/>
        </w:rPr>
        <w:t>84 a la 113 de los Demandados se adjuntan a la Declaración de Ana C. Reyes en Apoyo a la Réplica de los Demandados</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en Apoyo</w:t>
      </w:r>
      <w:r>
        <w:rPr>
          <w:rFonts w:ascii="Arial" w:eastAsia="Arial" w:hAnsi="Arial" w:cs="Arial"/>
          <w:color w:val="010202"/>
          <w:sz w:val="18"/>
          <w:szCs w:val="18"/>
          <w:lang w:val="es-ES_tradnl"/>
        </w:rPr>
        <w:t>, a su vez,</w:t>
      </w:r>
      <w:r w:rsidRPr="008945C0">
        <w:rPr>
          <w:rFonts w:ascii="Arial" w:eastAsia="Arial" w:hAnsi="Arial" w:cs="Arial"/>
          <w:color w:val="010202"/>
          <w:sz w:val="18"/>
          <w:szCs w:val="18"/>
          <w:lang w:val="es-ES_tradnl"/>
        </w:rPr>
        <w:t xml:space="preserve"> a la Moción de Juicio Sumario solicitado por los Demandados.  </w:t>
      </w:r>
      <w:r w:rsidRPr="008945C0">
        <w:rPr>
          <w:rFonts w:ascii="Arial" w:eastAsia="Arial" w:hAnsi="Arial" w:cs="Arial"/>
          <w:color w:val="010202"/>
          <w:sz w:val="18"/>
          <w:szCs w:val="18"/>
          <w:u w:val="single"/>
          <w:lang w:val="es-ES_tradnl"/>
        </w:rPr>
        <w:t>Véase</w:t>
      </w:r>
      <w:r>
        <w:rPr>
          <w:rFonts w:ascii="Arial" w:eastAsia="Arial" w:hAnsi="Arial" w:cs="Arial"/>
          <w:color w:val="010202"/>
          <w:sz w:val="18"/>
          <w:szCs w:val="18"/>
          <w:lang w:val="es-ES_tradnl"/>
        </w:rPr>
        <w:t xml:space="preserve"> DE 384-1.</w:t>
      </w:r>
    </w:p>
  </w:footnote>
  <w:footnote w:id="6">
    <w:p w:rsidR="007D3CF6" w:rsidRPr="00010668" w:rsidRDefault="007D3CF6" w:rsidP="00010668">
      <w:pPr>
        <w:spacing w:before="34" w:line="220" w:lineRule="exact"/>
        <w:ind w:left="142" w:hanging="142"/>
        <w:rPr>
          <w:rFonts w:ascii="Arial" w:eastAsia="Arial" w:hAnsi="Arial" w:cs="Arial"/>
          <w:color w:val="010202"/>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w:t>
      </w:r>
      <w:r w:rsidRPr="008945C0">
        <w:rPr>
          <w:rFonts w:ascii="Arial" w:eastAsia="Arial" w:hAnsi="Arial" w:cs="Arial"/>
          <w:color w:val="020404"/>
          <w:sz w:val="18"/>
          <w:szCs w:val="18"/>
          <w:lang w:val="es-ES_tradnl"/>
        </w:rPr>
        <w:t xml:space="preserve">Demandados parecen sugerir que el término "masa y sorpresa" no significa lo mismo que </w:t>
      </w:r>
      <w:r w:rsidRPr="008945C0">
        <w:rPr>
          <w:rFonts w:ascii="Arial" w:eastAsia="Arial" w:hAnsi="Arial" w:cs="Arial"/>
          <w:i/>
          <w:color w:val="020404"/>
          <w:sz w:val="18"/>
          <w:szCs w:val="18"/>
          <w:lang w:val="es-ES_tradnl"/>
        </w:rPr>
        <w:t>mass and shock</w:t>
      </w:r>
      <w:r w:rsidRPr="008945C0">
        <w:rPr>
          <w:rFonts w:ascii="Arial" w:eastAsia="Arial" w:hAnsi="Arial" w:cs="Arial"/>
          <w:color w:val="020404"/>
          <w:sz w:val="18"/>
          <w:szCs w:val="18"/>
          <w:lang w:val="es-ES_tradnl"/>
        </w:rPr>
        <w:t xml:space="preserve">. </w:t>
      </w:r>
      <w:r w:rsidRPr="008945C0">
        <w:rPr>
          <w:rFonts w:ascii="Arial" w:eastAsia="Arial" w:hAnsi="Arial" w:cs="Arial"/>
          <w:color w:val="020404"/>
          <w:sz w:val="18"/>
          <w:szCs w:val="18"/>
          <w:u w:val="single"/>
          <w:lang w:val="es-ES_tradnl"/>
        </w:rPr>
        <w:t>Véase</w:t>
      </w:r>
      <w:r w:rsidRPr="008945C0">
        <w:rPr>
          <w:rFonts w:ascii="Arial" w:eastAsia="Arial" w:hAnsi="Arial" w:cs="Arial"/>
          <w:color w:val="020404"/>
          <w:sz w:val="18"/>
          <w:szCs w:val="18"/>
          <w:lang w:val="es-ES_tradnl"/>
        </w:rPr>
        <w:t xml:space="preserve"> la Declaración Réplica de Hechos Materiales </w:t>
      </w:r>
      <w:r>
        <w:rPr>
          <w:rFonts w:ascii="Arial" w:eastAsia="Arial" w:hAnsi="Arial" w:cs="Arial"/>
          <w:color w:val="020404"/>
          <w:sz w:val="18"/>
          <w:szCs w:val="18"/>
          <w:lang w:val="es-ES_tradnl"/>
        </w:rPr>
        <w:t xml:space="preserve">por </w:t>
      </w:r>
      <w:r w:rsidRPr="008945C0">
        <w:rPr>
          <w:rFonts w:ascii="Arial" w:eastAsia="Arial" w:hAnsi="Arial" w:cs="Arial"/>
          <w:color w:val="020404"/>
          <w:sz w:val="18"/>
          <w:szCs w:val="18"/>
          <w:lang w:val="es-ES_tradnl"/>
        </w:rPr>
        <w:t xml:space="preserve">los Demandados en Apoyo a su Moción de Juicio Sumario (Reply “SMF”) (DE 384) ¶ 207. </w:t>
      </w:r>
      <w:r w:rsidRPr="008945C0">
        <w:rPr>
          <w:rFonts w:ascii="Arial" w:eastAsia="Arial" w:hAnsi="Arial" w:cs="Arial"/>
          <w:color w:val="020404"/>
          <w:sz w:val="18"/>
          <w:szCs w:val="18"/>
          <w:highlight w:val="black"/>
          <w:lang w:val="es-ES_tradnl"/>
        </w:rPr>
        <w:t>XXXXX</w:t>
      </w:r>
      <w:r w:rsidRPr="008945C0">
        <w:rPr>
          <w:rFonts w:ascii="Arial" w:eastAsia="Arial" w:hAnsi="Arial" w:cs="Arial"/>
          <w:color w:val="020404"/>
          <w:sz w:val="18"/>
          <w:szCs w:val="18"/>
          <w:lang w:val="es-ES_tradnl"/>
        </w:rPr>
        <w:t xml:space="preserve">. </w:t>
      </w:r>
      <w:r w:rsidRPr="008945C0">
        <w:rPr>
          <w:rFonts w:ascii="Arial" w:eastAsia="Arial" w:hAnsi="Arial" w:cs="Arial"/>
          <w:color w:val="010202"/>
          <w:sz w:val="18"/>
          <w:szCs w:val="18"/>
          <w:lang w:val="es-ES_tradnl"/>
        </w:rPr>
        <w:t>En cualquier caso,</w:t>
      </w:r>
      <w:r>
        <w:rPr>
          <w:rFonts w:ascii="Arial" w:eastAsia="Arial" w:hAnsi="Arial" w:cs="Arial"/>
          <w:color w:val="010202"/>
          <w:sz w:val="18"/>
          <w:szCs w:val="18"/>
          <w:lang w:val="es-ES_tradnl"/>
        </w:rPr>
        <w:t xml:space="preserve"> los Demandantes se respaldan e</w:t>
      </w:r>
      <w:r w:rsidRPr="008945C0">
        <w:rPr>
          <w:rFonts w:ascii="Arial" w:eastAsia="Arial" w:hAnsi="Arial" w:cs="Arial"/>
          <w:color w:val="010202"/>
          <w:sz w:val="18"/>
          <w:szCs w:val="18"/>
          <w:lang w:val="es-ES_tradnl"/>
        </w:rPr>
        <w:t>n una traducción certificada del Plan República y los Demandados no han disputado expresamente</w:t>
      </w:r>
      <w:r>
        <w:rPr>
          <w:rFonts w:ascii="Arial" w:eastAsia="Arial" w:hAnsi="Arial" w:cs="Arial"/>
          <w:color w:val="010202"/>
          <w:sz w:val="18"/>
          <w:szCs w:val="18"/>
          <w:lang w:val="es-ES_tradnl"/>
        </w:rPr>
        <w:t xml:space="preserve"> la precisión de la traducción.</w:t>
      </w:r>
    </w:p>
  </w:footnote>
  <w:footnote w:id="7">
    <w:p w:rsidR="007D3CF6" w:rsidRPr="00010668" w:rsidRDefault="007D3CF6" w:rsidP="00010668">
      <w:pPr>
        <w:pStyle w:val="FootnoteText"/>
        <w:ind w:left="142" w:hanging="142"/>
        <w:rPr>
          <w:rFonts w:ascii="Arial" w:eastAsia="Arial" w:hAnsi="Arial" w:cs="Arial"/>
          <w:color w:val="010202"/>
          <w:sz w:val="24"/>
          <w:szCs w:val="24"/>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Sin embargo, hay evidencia </w:t>
      </w:r>
      <w:r w:rsidRPr="008945C0">
        <w:rPr>
          <w:rFonts w:ascii="Arial" w:eastAsia="Arial" w:hAnsi="Arial" w:cs="Arial"/>
          <w:color w:val="010202"/>
          <w:sz w:val="18"/>
          <w:szCs w:val="18"/>
          <w:lang w:val="es-ES_tradnl"/>
        </w:rPr>
        <w:t>de que</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w:t>
      </w:r>
      <w:r>
        <w:rPr>
          <w:rFonts w:ascii="Arial" w:eastAsia="Arial" w:hAnsi="Arial" w:cs="Arial"/>
          <w:color w:val="010202"/>
          <w:sz w:val="18"/>
          <w:szCs w:val="18"/>
          <w:lang w:val="es-ES_tradnl"/>
        </w:rPr>
        <w:t>durante</w:t>
      </w:r>
      <w:r w:rsidRPr="008945C0">
        <w:rPr>
          <w:rFonts w:ascii="Arial" w:eastAsia="Arial" w:hAnsi="Arial" w:cs="Arial"/>
          <w:color w:val="010202"/>
          <w:sz w:val="18"/>
          <w:szCs w:val="18"/>
          <w:lang w:val="es-ES_tradnl"/>
        </w:rPr>
        <w:t xml:space="preserve"> esta confrontación</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unidades policiales rebeldes y armadas dispararon a militares apostados delante del Palacio Presidencial.  </w:t>
      </w:r>
      <w:r>
        <w:rPr>
          <w:rFonts w:ascii="Arial" w:eastAsia="Arial" w:hAnsi="Arial" w:cs="Arial"/>
          <w:color w:val="010202"/>
          <w:sz w:val="18"/>
          <w:szCs w:val="18"/>
          <w:lang w:val="es-ES_tradnl"/>
        </w:rPr>
        <w:t>Prueba</w:t>
      </w:r>
      <w:r w:rsidRPr="008945C0">
        <w:rPr>
          <w:rFonts w:ascii="Arial" w:eastAsia="Arial" w:hAnsi="Arial" w:cs="Arial"/>
          <w:color w:val="010202"/>
          <w:sz w:val="18"/>
          <w:szCs w:val="18"/>
          <w:lang w:val="es-ES_tradnl"/>
        </w:rPr>
        <w:t xml:space="preserve"> 7 de los Demandados (May 2003 OAS Rep</w:t>
      </w:r>
      <w:r w:rsidRPr="008945C0">
        <w:rPr>
          <w:rFonts w:ascii="Arial" w:eastAsia="Arial" w:hAnsi="Arial" w:cs="Arial"/>
          <w:color w:val="3F4646"/>
          <w:sz w:val="18"/>
          <w:szCs w:val="18"/>
          <w:lang w:val="es-ES_tradnl"/>
        </w:rPr>
        <w:t xml:space="preserve">. </w:t>
      </w:r>
      <w:r w:rsidRPr="008945C0">
        <w:rPr>
          <w:rFonts w:ascii="Arial" w:eastAsia="Arial" w:hAnsi="Arial" w:cs="Arial"/>
          <w:color w:val="010202"/>
          <w:sz w:val="18"/>
          <w:szCs w:val="18"/>
          <w:lang w:val="es-ES_tradnl"/>
        </w:rPr>
        <w:t>at 7).</w:t>
      </w:r>
    </w:p>
  </w:footnote>
  <w:footnote w:id="8">
    <w:p w:rsidR="007D3CF6" w:rsidRPr="008945C0" w:rsidRDefault="007D3CF6" w:rsidP="000671E2">
      <w:pPr>
        <w:ind w:left="142" w:right="74" w:hanging="142"/>
        <w:rPr>
          <w:rFonts w:ascii="Arial" w:hAnsi="Arial" w:cs="Arial"/>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Demandantes afirman que </w:t>
      </w:r>
      <w:r>
        <w:rPr>
          <w:rFonts w:ascii="Arial" w:hAnsi="Arial" w:cs="Arial"/>
          <w:sz w:val="18"/>
          <w:szCs w:val="18"/>
          <w:lang w:val="es-ES_tradnl"/>
        </w:rPr>
        <w:t>la Prueba o e</w:t>
      </w:r>
      <w:r w:rsidRPr="008945C0">
        <w:rPr>
          <w:rFonts w:ascii="Arial" w:hAnsi="Arial" w:cs="Arial"/>
          <w:sz w:val="18"/>
          <w:szCs w:val="18"/>
          <w:lang w:val="es-ES_tradnl"/>
        </w:rPr>
        <w:t>lemento probatorio (</w:t>
      </w:r>
      <w:r w:rsidRPr="008945C0">
        <w:rPr>
          <w:rFonts w:ascii="Arial" w:eastAsia="Arial" w:hAnsi="Arial" w:cs="Arial"/>
          <w:i/>
          <w:color w:val="010202"/>
          <w:sz w:val="18"/>
          <w:szCs w:val="18"/>
          <w:lang w:val="es-ES_tradnl"/>
        </w:rPr>
        <w:t>Exhibit</w:t>
      </w:r>
      <w:r w:rsidRPr="008945C0">
        <w:rPr>
          <w:rFonts w:ascii="Arial" w:eastAsia="Arial" w:hAnsi="Arial" w:cs="Arial"/>
          <w:color w:val="010202"/>
          <w:sz w:val="18"/>
          <w:szCs w:val="18"/>
          <w:lang w:val="es-ES_tradnl"/>
        </w:rPr>
        <w:t>) 11 de los Demandados es testimonio de oídas inadmisible o rumor</w:t>
      </w:r>
      <w:r w:rsidRPr="008945C0">
        <w:rPr>
          <w:rFonts w:ascii="Arial" w:eastAsia="Arial" w:hAnsi="Arial" w:cs="Arial"/>
          <w:color w:val="171A1A"/>
          <w:sz w:val="18"/>
          <w:szCs w:val="18"/>
          <w:lang w:val="es-ES_tradnl"/>
        </w:rPr>
        <w:t xml:space="preserve">. Mas, como se expone en la Sección </w:t>
      </w:r>
      <w:r w:rsidRPr="008945C0">
        <w:rPr>
          <w:rFonts w:ascii="Arial" w:eastAsia="Arial" w:hAnsi="Arial" w:cs="Arial"/>
          <w:color w:val="010202"/>
          <w:sz w:val="18"/>
          <w:szCs w:val="18"/>
          <w:lang w:val="es-ES_tradnl"/>
        </w:rPr>
        <w:t>V</w:t>
      </w:r>
      <w:r w:rsidRPr="008945C0">
        <w:rPr>
          <w:rFonts w:ascii="Arial" w:eastAsia="Arial" w:hAnsi="Arial" w:cs="Arial"/>
          <w:color w:val="282F2F"/>
          <w:sz w:val="18"/>
          <w:szCs w:val="18"/>
          <w:lang w:val="es-ES_tradnl"/>
        </w:rPr>
        <w:t>.</w:t>
      </w:r>
      <w:r w:rsidRPr="008945C0">
        <w:rPr>
          <w:rFonts w:ascii="Arial" w:eastAsia="Arial" w:hAnsi="Arial" w:cs="Arial"/>
          <w:color w:val="010202"/>
          <w:sz w:val="18"/>
          <w:szCs w:val="18"/>
          <w:lang w:val="es-ES_tradnl"/>
        </w:rPr>
        <w:t>A</w:t>
      </w:r>
      <w:r w:rsidRPr="008945C0">
        <w:rPr>
          <w:rFonts w:ascii="Arial" w:eastAsia="Arial" w:hAnsi="Arial" w:cs="Arial"/>
          <w:color w:val="282F2F"/>
          <w:sz w:val="18"/>
          <w:szCs w:val="18"/>
          <w:lang w:val="es-ES_tradnl"/>
        </w:rPr>
        <w:t xml:space="preserve">, </w:t>
      </w:r>
      <w:r w:rsidRPr="008945C0">
        <w:rPr>
          <w:rFonts w:ascii="Arial" w:eastAsia="Arial" w:hAnsi="Arial" w:cs="Arial"/>
          <w:color w:val="010202"/>
          <w:sz w:val="18"/>
          <w:szCs w:val="18"/>
          <w:u w:val="single"/>
          <w:lang w:val="es-ES_tradnl"/>
        </w:rPr>
        <w:t>infra</w:t>
      </w:r>
      <w:r w:rsidRPr="008945C0">
        <w:rPr>
          <w:rFonts w:ascii="Arial" w:eastAsia="Arial" w:hAnsi="Arial" w:cs="Arial"/>
          <w:color w:val="282F2F"/>
          <w:sz w:val="18"/>
          <w:szCs w:val="18"/>
          <w:lang w:val="es-ES_tradnl"/>
        </w:rPr>
        <w:t xml:space="preserve">, </w:t>
      </w:r>
      <w:r>
        <w:rPr>
          <w:rFonts w:ascii="Arial" w:eastAsia="Arial" w:hAnsi="Arial" w:cs="Arial"/>
          <w:color w:val="282F2F"/>
          <w:sz w:val="18"/>
          <w:szCs w:val="18"/>
          <w:lang w:val="es-ES_tradnl"/>
        </w:rPr>
        <w:t>la Prueba</w:t>
      </w:r>
      <w:r w:rsidRPr="008945C0">
        <w:rPr>
          <w:rFonts w:ascii="Arial" w:eastAsia="Arial" w:hAnsi="Arial" w:cs="Arial"/>
          <w:color w:val="010202"/>
          <w:sz w:val="18"/>
          <w:szCs w:val="18"/>
          <w:lang w:val="es-ES_tradnl"/>
        </w:rPr>
        <w:t xml:space="preserve"> 11 es admisible según la norma de excepción al testimonio de oídas o rumor en registros públicos</w:t>
      </w:r>
      <w:r w:rsidRPr="008945C0">
        <w:rPr>
          <w:rFonts w:ascii="Arial" w:eastAsia="Arial" w:hAnsi="Arial" w:cs="Arial"/>
          <w:color w:val="282F2F"/>
          <w:sz w:val="18"/>
          <w:szCs w:val="18"/>
          <w:lang w:val="es-ES_tradnl"/>
        </w:rPr>
        <w:t>.</w:t>
      </w:r>
    </w:p>
  </w:footnote>
  <w:footnote w:id="9">
    <w:p w:rsidR="007D3CF6" w:rsidRPr="008945C0" w:rsidRDefault="007D3CF6" w:rsidP="00010668">
      <w:pPr>
        <w:spacing w:before="9" w:line="220" w:lineRule="exact"/>
        <w:ind w:left="142" w:right="74" w:hanging="142"/>
        <w:rPr>
          <w:rFonts w:ascii="Arial" w:eastAsia="Arial" w:hAnsi="Arial" w:cs="Arial"/>
          <w:color w:val="282F2F"/>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solicitaron</w:t>
      </w:r>
      <w:r w:rsidRPr="008945C0">
        <w:rPr>
          <w:rFonts w:ascii="Arial" w:eastAsia="Arial" w:hAnsi="Arial" w:cs="Arial"/>
          <w:color w:val="010202"/>
          <w:sz w:val="18"/>
          <w:szCs w:val="18"/>
          <w:lang w:val="es-ES_tradnl"/>
        </w:rPr>
        <w:t xml:space="preserve"> </w:t>
      </w:r>
      <w:r w:rsidRPr="008945C0">
        <w:rPr>
          <w:rFonts w:ascii="Arial" w:eastAsia="Arial" w:hAnsi="Arial" w:cs="Arial"/>
          <w:i/>
          <w:color w:val="010202"/>
          <w:sz w:val="18"/>
          <w:szCs w:val="18"/>
          <w:lang w:val="es-ES_tradnl"/>
        </w:rPr>
        <w:t xml:space="preserve">in limine </w:t>
      </w:r>
      <w:r w:rsidRPr="008945C0">
        <w:rPr>
          <w:rFonts w:ascii="Arial" w:eastAsia="Arial" w:hAnsi="Arial" w:cs="Arial"/>
          <w:color w:val="010202"/>
          <w:sz w:val="18"/>
          <w:szCs w:val="18"/>
          <w:lang w:val="es-ES_tradnl"/>
        </w:rPr>
        <w:t xml:space="preserve">para excluir todo material concerniente a los </w:t>
      </w:r>
      <w:r w:rsidRPr="008945C0">
        <w:rPr>
          <w:rFonts w:ascii="Arial" w:eastAsia="Arial" w:hAnsi="Arial" w:cs="Arial"/>
          <w:sz w:val="18"/>
          <w:szCs w:val="18"/>
          <w:lang w:val="es-ES_tradnl"/>
        </w:rPr>
        <w:t>procesos</w:t>
      </w:r>
      <w:r w:rsidRPr="008945C0">
        <w:rPr>
          <w:rFonts w:ascii="Arial" w:eastAsia="Arial" w:hAnsi="Arial" w:cs="Arial"/>
          <w:color w:val="010202"/>
          <w:sz w:val="18"/>
          <w:szCs w:val="18"/>
          <w:lang w:val="es-ES_tradnl"/>
        </w:rPr>
        <w:t xml:space="preserve"> de 2009 en Bolivia, conocidos como el "Juicio de Responsabilidades". </w:t>
      </w:r>
      <w:r w:rsidRPr="008945C0">
        <w:rPr>
          <w:rFonts w:ascii="Arial" w:eastAsia="Arial" w:hAnsi="Arial" w:cs="Arial"/>
          <w:color w:val="010202"/>
          <w:sz w:val="18"/>
          <w:szCs w:val="18"/>
          <w:u w:val="single"/>
          <w:lang w:val="es-ES_tradnl"/>
        </w:rPr>
        <w:t>Véase</w:t>
      </w:r>
      <w:r w:rsidRPr="008945C0">
        <w:rPr>
          <w:rFonts w:ascii="Arial" w:eastAsia="Arial" w:hAnsi="Arial" w:cs="Arial"/>
          <w:color w:val="010202"/>
          <w:sz w:val="18"/>
          <w:szCs w:val="18"/>
          <w:lang w:val="es-ES_tradnl"/>
        </w:rPr>
        <w:t xml:space="preserve"> DE 360. La Corte </w:t>
      </w:r>
      <w:r w:rsidRPr="008945C0">
        <w:rPr>
          <w:rFonts w:ascii="Arial" w:eastAsia="Arial" w:hAnsi="Arial" w:cs="Arial"/>
          <w:sz w:val="18"/>
          <w:szCs w:val="18"/>
          <w:lang w:val="es-ES_tradnl"/>
        </w:rPr>
        <w:t>decidirá</w:t>
      </w:r>
      <w:r w:rsidRPr="008945C0">
        <w:rPr>
          <w:rFonts w:ascii="Arial" w:eastAsia="Arial" w:hAnsi="Arial" w:cs="Arial"/>
          <w:color w:val="010202"/>
          <w:sz w:val="18"/>
          <w:szCs w:val="18"/>
          <w:lang w:val="es-ES_tradnl"/>
        </w:rPr>
        <w:t xml:space="preserve"> la admisibilidad de este material en una decisión por separado y por escrito</w:t>
      </w:r>
      <w:r>
        <w:rPr>
          <w:rFonts w:ascii="Arial" w:eastAsia="Arial" w:hAnsi="Arial" w:cs="Arial"/>
          <w:color w:val="010202"/>
          <w:sz w:val="18"/>
          <w:szCs w:val="18"/>
          <w:lang w:val="es-ES_tradnl"/>
        </w:rPr>
        <w:t xml:space="preserve">; </w:t>
      </w:r>
      <w:r w:rsidRPr="008945C0">
        <w:rPr>
          <w:rFonts w:ascii="Arial" w:eastAsia="Arial" w:hAnsi="Arial" w:cs="Arial"/>
          <w:color w:val="010202"/>
          <w:sz w:val="18"/>
          <w:szCs w:val="18"/>
          <w:lang w:val="es-ES_tradnl"/>
        </w:rPr>
        <w:t>en esta Decisión</w:t>
      </w:r>
      <w:r>
        <w:rPr>
          <w:rFonts w:ascii="Arial" w:eastAsia="Arial" w:hAnsi="Arial" w:cs="Arial"/>
          <w:color w:val="010202"/>
          <w:sz w:val="18"/>
          <w:szCs w:val="18"/>
          <w:lang w:val="es-ES_tradnl"/>
        </w:rPr>
        <w:t xml:space="preserve"> se consideran</w:t>
      </w:r>
      <w:r w:rsidRPr="008945C0">
        <w:rPr>
          <w:rFonts w:ascii="Arial" w:eastAsia="Arial" w:hAnsi="Arial" w:cs="Arial"/>
          <w:color w:val="171A1A"/>
          <w:sz w:val="18"/>
          <w:szCs w:val="18"/>
          <w:lang w:val="es-ES_tradnl"/>
        </w:rPr>
        <w:t xml:space="preserve"> solo los materiales que la Corte </w:t>
      </w:r>
      <w:r w:rsidRPr="008945C0">
        <w:rPr>
          <w:rFonts w:ascii="Arial" w:eastAsia="Arial" w:hAnsi="Arial" w:cs="Arial"/>
          <w:color w:val="010202"/>
          <w:sz w:val="18"/>
          <w:szCs w:val="18"/>
          <w:lang w:val="es-ES_tradnl"/>
        </w:rPr>
        <w:t>halló admisibles</w:t>
      </w:r>
      <w:r w:rsidRPr="008945C0">
        <w:rPr>
          <w:rFonts w:ascii="Arial" w:eastAsia="Arial" w:hAnsi="Arial" w:cs="Arial"/>
          <w:color w:val="282F2F"/>
          <w:sz w:val="18"/>
          <w:szCs w:val="18"/>
          <w:lang w:val="es-ES_tradnl"/>
        </w:rPr>
        <w:t>.</w:t>
      </w:r>
    </w:p>
  </w:footnote>
  <w:footnote w:id="10">
    <w:p w:rsidR="007D3CF6" w:rsidRPr="008945C0" w:rsidRDefault="007D3CF6" w:rsidP="0095073E">
      <w:pPr>
        <w:pStyle w:val="FootnoteText"/>
        <w:ind w:left="142" w:right="74" w:hanging="142"/>
        <w:rPr>
          <w:rFonts w:ascii="Arial" w:hAnsi="Arial" w:cs="Arial"/>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w:t>
      </w:r>
      <w:r w:rsidRPr="008945C0">
        <w:rPr>
          <w:rFonts w:ascii="Arial" w:eastAsia="Arial" w:hAnsi="Arial" w:cs="Arial"/>
          <w:color w:val="020202"/>
          <w:sz w:val="18"/>
          <w:szCs w:val="18"/>
          <w:lang w:val="es-ES_tradnl"/>
        </w:rPr>
        <w:t xml:space="preserve">arguyen que la declaración de García es una farsa y no puede considerarse porque no concuerda con su declaración jurada de junio de 2004 a investigadores de la policía boliviana.  Reply SMF ¶ 315 (citando </w:t>
      </w:r>
      <w:r>
        <w:rPr>
          <w:rFonts w:ascii="Arial" w:eastAsia="Arial" w:hAnsi="Arial" w:cs="Arial"/>
          <w:color w:val="020202"/>
          <w:sz w:val="18"/>
          <w:szCs w:val="18"/>
          <w:lang w:val="es-ES_tradnl"/>
        </w:rPr>
        <w:t xml:space="preserve">Prueba </w:t>
      </w:r>
      <w:r w:rsidRPr="008945C0">
        <w:rPr>
          <w:rFonts w:ascii="Arial" w:eastAsia="Arial" w:hAnsi="Arial" w:cs="Arial"/>
          <w:color w:val="020202"/>
          <w:sz w:val="18"/>
          <w:szCs w:val="18"/>
          <w:lang w:val="es-ES_tradnl"/>
        </w:rPr>
        <w:t>106 de los Demandados (García Police Stmt.))</w:t>
      </w:r>
      <w:r w:rsidRPr="008945C0">
        <w:rPr>
          <w:rFonts w:ascii="Arial" w:eastAsia="Arial" w:hAnsi="Arial" w:cs="Arial"/>
          <w:color w:val="2A2F31"/>
          <w:sz w:val="18"/>
          <w:szCs w:val="18"/>
          <w:lang w:val="es-ES_tradnl"/>
        </w:rPr>
        <w:t xml:space="preserve">.  </w:t>
      </w:r>
      <w:r w:rsidRPr="008945C0">
        <w:rPr>
          <w:rFonts w:ascii="Arial" w:eastAsia="Arial" w:hAnsi="Arial" w:cs="Arial"/>
          <w:color w:val="14171A"/>
          <w:sz w:val="18"/>
          <w:szCs w:val="18"/>
          <w:lang w:val="es-ES_tradnl"/>
        </w:rPr>
        <w:t xml:space="preserve">"Cuando una parte ha dado respuestas claras a preguntas </w:t>
      </w:r>
      <w:r w:rsidRPr="008945C0">
        <w:rPr>
          <w:rFonts w:ascii="Arial" w:eastAsia="Arial" w:hAnsi="Arial" w:cs="Arial"/>
          <w:color w:val="020202"/>
          <w:sz w:val="18"/>
          <w:szCs w:val="18"/>
          <w:lang w:val="es-ES_tradnl"/>
        </w:rPr>
        <w:t>inequívocas que niegan la existencia de cualquier cuestión genuina de hecho material, a partir de entonces esa parte no puede crear una cuestión tal con una declaración jurada que meramente contradice, sin explicación</w:t>
      </w:r>
      <w:r w:rsidRPr="008945C0">
        <w:rPr>
          <w:rFonts w:ascii="Arial" w:eastAsia="Arial" w:hAnsi="Arial" w:cs="Arial"/>
          <w:color w:val="14171A"/>
          <w:sz w:val="18"/>
          <w:szCs w:val="18"/>
          <w:lang w:val="es-ES_tradnl"/>
        </w:rPr>
        <w:t>, el claro testimonio ya dado</w:t>
      </w:r>
      <w:r w:rsidRPr="008945C0">
        <w:rPr>
          <w:rFonts w:ascii="Arial" w:eastAsia="Arial" w:hAnsi="Arial" w:cs="Arial"/>
          <w:color w:val="020202"/>
          <w:sz w:val="18"/>
          <w:szCs w:val="18"/>
          <w:lang w:val="es-ES_tradnl"/>
        </w:rPr>
        <w:t xml:space="preserve">".  </w:t>
      </w:r>
      <w:r w:rsidRPr="00314441">
        <w:rPr>
          <w:rFonts w:ascii="Arial" w:eastAsia="Arial" w:hAnsi="Arial" w:cs="Arial"/>
          <w:color w:val="020202"/>
          <w:sz w:val="18"/>
          <w:szCs w:val="18"/>
          <w:u w:val="single"/>
        </w:rPr>
        <w:t>Van T</w:t>
      </w:r>
      <w:r w:rsidRPr="00314441">
        <w:rPr>
          <w:rFonts w:ascii="Arial" w:eastAsia="Arial" w:hAnsi="Arial" w:cs="Arial"/>
          <w:color w:val="2A2F31"/>
          <w:sz w:val="18"/>
          <w:szCs w:val="18"/>
          <w:u w:val="single"/>
        </w:rPr>
        <w:t xml:space="preserve">. </w:t>
      </w:r>
      <w:r w:rsidRPr="00314441">
        <w:rPr>
          <w:rFonts w:ascii="Arial" w:eastAsia="Arial" w:hAnsi="Arial" w:cs="Arial"/>
          <w:color w:val="020202"/>
          <w:sz w:val="18"/>
          <w:szCs w:val="18"/>
          <w:u w:val="single"/>
        </w:rPr>
        <w:t>Junkins &amp; Assocs., lnc. v</w:t>
      </w:r>
      <w:r w:rsidRPr="00314441">
        <w:rPr>
          <w:rFonts w:ascii="Arial" w:eastAsia="Arial" w:hAnsi="Arial" w:cs="Arial"/>
          <w:color w:val="14171A"/>
          <w:sz w:val="18"/>
          <w:szCs w:val="18"/>
          <w:u w:val="single"/>
        </w:rPr>
        <w:t xml:space="preserve">. </w:t>
      </w:r>
      <w:r w:rsidRPr="00314441">
        <w:rPr>
          <w:rFonts w:ascii="Arial" w:eastAsia="Arial" w:hAnsi="Arial" w:cs="Arial"/>
          <w:color w:val="020202"/>
          <w:sz w:val="18"/>
          <w:szCs w:val="18"/>
          <w:u w:val="single"/>
        </w:rPr>
        <w:t>U</w:t>
      </w:r>
      <w:r w:rsidRPr="00314441">
        <w:rPr>
          <w:rFonts w:ascii="Arial" w:eastAsia="Arial" w:hAnsi="Arial" w:cs="Arial"/>
          <w:color w:val="14171A"/>
          <w:sz w:val="18"/>
          <w:szCs w:val="18"/>
          <w:u w:val="single"/>
        </w:rPr>
        <w:t>.</w:t>
      </w:r>
      <w:r w:rsidRPr="00314441">
        <w:rPr>
          <w:rFonts w:ascii="Arial" w:eastAsia="Arial" w:hAnsi="Arial" w:cs="Arial"/>
          <w:color w:val="020202"/>
          <w:sz w:val="18"/>
          <w:szCs w:val="18"/>
          <w:u w:val="single"/>
        </w:rPr>
        <w:t>S</w:t>
      </w:r>
      <w:r w:rsidRPr="00314441">
        <w:rPr>
          <w:rFonts w:ascii="Arial" w:eastAsia="Arial" w:hAnsi="Arial" w:cs="Arial"/>
          <w:color w:val="2A2F31"/>
          <w:sz w:val="18"/>
          <w:szCs w:val="18"/>
          <w:u w:val="single"/>
        </w:rPr>
        <w:t xml:space="preserve">. </w:t>
      </w:r>
      <w:r w:rsidRPr="00314441">
        <w:rPr>
          <w:rFonts w:ascii="Arial" w:eastAsia="Arial" w:hAnsi="Arial" w:cs="Arial"/>
          <w:color w:val="020202"/>
          <w:sz w:val="18"/>
          <w:szCs w:val="18"/>
          <w:u w:val="single"/>
        </w:rPr>
        <w:t>lndus</w:t>
      </w:r>
      <w:r w:rsidRPr="00314441">
        <w:rPr>
          <w:rFonts w:ascii="Arial" w:eastAsia="Arial" w:hAnsi="Arial" w:cs="Arial"/>
          <w:color w:val="14171A"/>
          <w:sz w:val="18"/>
          <w:szCs w:val="18"/>
          <w:u w:val="single"/>
        </w:rPr>
        <w:t xml:space="preserve">. </w:t>
      </w:r>
      <w:r w:rsidRPr="00314441">
        <w:rPr>
          <w:rFonts w:ascii="Arial" w:eastAsia="Arial" w:hAnsi="Arial" w:cs="Arial"/>
          <w:color w:val="020202"/>
          <w:sz w:val="18"/>
          <w:szCs w:val="18"/>
          <w:u w:val="single"/>
        </w:rPr>
        <w:t>lnc.</w:t>
      </w:r>
      <w:r w:rsidRPr="00314441">
        <w:rPr>
          <w:rFonts w:ascii="Arial" w:eastAsia="Arial" w:hAnsi="Arial" w:cs="Arial"/>
          <w:color w:val="020202"/>
          <w:sz w:val="18"/>
          <w:szCs w:val="18"/>
        </w:rPr>
        <w:t>, 736 F</w:t>
      </w:r>
      <w:r w:rsidRPr="00314441">
        <w:rPr>
          <w:rFonts w:ascii="Arial" w:eastAsia="Arial" w:hAnsi="Arial" w:cs="Arial"/>
          <w:color w:val="2A2F31"/>
          <w:sz w:val="18"/>
          <w:szCs w:val="18"/>
        </w:rPr>
        <w:t>.</w:t>
      </w:r>
      <w:r w:rsidRPr="00314441">
        <w:rPr>
          <w:rFonts w:ascii="Arial" w:eastAsia="Arial" w:hAnsi="Arial" w:cs="Arial"/>
          <w:color w:val="020202"/>
          <w:sz w:val="18"/>
          <w:szCs w:val="18"/>
        </w:rPr>
        <w:t>2d  656</w:t>
      </w:r>
      <w:r w:rsidRPr="00314441">
        <w:rPr>
          <w:rFonts w:ascii="Arial" w:eastAsia="Arial" w:hAnsi="Arial" w:cs="Arial"/>
          <w:color w:val="14171A"/>
          <w:sz w:val="18"/>
          <w:szCs w:val="18"/>
        </w:rPr>
        <w:t xml:space="preserve">, </w:t>
      </w:r>
      <w:r w:rsidRPr="00314441">
        <w:rPr>
          <w:rFonts w:ascii="Arial" w:eastAsia="Arial" w:hAnsi="Arial" w:cs="Arial"/>
          <w:color w:val="020202"/>
          <w:sz w:val="18"/>
          <w:szCs w:val="18"/>
        </w:rPr>
        <w:t>657 (11th Cir</w:t>
      </w:r>
      <w:r w:rsidRPr="00314441">
        <w:rPr>
          <w:rFonts w:ascii="Arial" w:eastAsia="Arial" w:hAnsi="Arial" w:cs="Arial"/>
          <w:color w:val="2A2F31"/>
          <w:sz w:val="18"/>
          <w:szCs w:val="18"/>
        </w:rPr>
        <w:t xml:space="preserve">. </w:t>
      </w:r>
      <w:r w:rsidRPr="00314441">
        <w:rPr>
          <w:rFonts w:ascii="Arial" w:eastAsia="Arial" w:hAnsi="Arial" w:cs="Arial"/>
          <w:color w:val="020202"/>
          <w:sz w:val="18"/>
          <w:szCs w:val="18"/>
        </w:rPr>
        <w:t>1984)</w:t>
      </w:r>
      <w:r w:rsidRPr="00314441">
        <w:rPr>
          <w:rFonts w:ascii="Arial" w:eastAsia="Arial" w:hAnsi="Arial" w:cs="Arial"/>
          <w:color w:val="3B3F42"/>
          <w:sz w:val="18"/>
          <w:szCs w:val="18"/>
        </w:rPr>
        <w:t xml:space="preserve">.  </w:t>
      </w:r>
      <w:r w:rsidRPr="008945C0">
        <w:rPr>
          <w:rFonts w:ascii="Arial" w:eastAsia="Arial" w:hAnsi="Arial" w:cs="Arial"/>
          <w:color w:val="3B3F42"/>
          <w:sz w:val="18"/>
          <w:szCs w:val="18"/>
          <w:lang w:val="es-ES_tradnl"/>
        </w:rPr>
        <w:t>Sin embargo, las</w:t>
      </w:r>
      <w:r w:rsidRPr="008945C0">
        <w:rPr>
          <w:rFonts w:ascii="Arial" w:eastAsia="Arial" w:hAnsi="Arial" w:cs="Arial"/>
          <w:color w:val="020202"/>
          <w:sz w:val="18"/>
          <w:szCs w:val="18"/>
          <w:lang w:val="es-ES_tradnl"/>
        </w:rPr>
        <w:t xml:space="preserve"> </w:t>
      </w:r>
      <w:r w:rsidRPr="008945C0">
        <w:rPr>
          <w:rFonts w:ascii="Arial" w:eastAsia="Arial" w:hAnsi="Arial" w:cs="Arial"/>
          <w:sz w:val="18"/>
          <w:szCs w:val="18"/>
          <w:lang w:val="es-ES_tradnl"/>
        </w:rPr>
        <w:t>incongruencias</w:t>
      </w:r>
      <w:r w:rsidRPr="008945C0">
        <w:rPr>
          <w:rFonts w:ascii="Arial" w:eastAsia="Arial" w:hAnsi="Arial" w:cs="Arial"/>
          <w:color w:val="020202"/>
          <w:sz w:val="18"/>
          <w:szCs w:val="18"/>
          <w:lang w:val="es-ES_tradnl"/>
        </w:rPr>
        <w:t xml:space="preserve"> entre la declaración de García y su testimonio a la policía solo conciernen sus acciones y observaciones </w:t>
      </w:r>
      <w:r w:rsidRPr="008945C0">
        <w:rPr>
          <w:rFonts w:ascii="Arial" w:eastAsia="Arial" w:hAnsi="Arial" w:cs="Arial"/>
          <w:i/>
          <w:color w:val="020202"/>
          <w:sz w:val="18"/>
          <w:szCs w:val="18"/>
          <w:lang w:val="es-ES_tradnl"/>
        </w:rPr>
        <w:t xml:space="preserve">después </w:t>
      </w:r>
      <w:r w:rsidRPr="008945C0">
        <w:rPr>
          <w:rFonts w:ascii="Arial" w:eastAsia="Arial" w:hAnsi="Arial" w:cs="Arial"/>
          <w:color w:val="020202"/>
          <w:sz w:val="18"/>
          <w:szCs w:val="18"/>
          <w:lang w:val="es-ES_tradnl"/>
        </w:rPr>
        <w:t>de que el Demandado Berzaín y la flota de buses que llevaba a los turistas partiera de Sorat</w:t>
      </w:r>
      <w:r>
        <w:rPr>
          <w:rFonts w:ascii="Arial" w:eastAsia="Arial" w:hAnsi="Arial" w:cs="Arial"/>
          <w:color w:val="020202"/>
          <w:sz w:val="18"/>
          <w:szCs w:val="18"/>
          <w:lang w:val="es-ES_tradnl"/>
        </w:rPr>
        <w:t xml:space="preserve">a el 20 de septiembre de 2003. </w:t>
      </w:r>
      <w:r w:rsidRPr="008945C0">
        <w:rPr>
          <w:rFonts w:ascii="Arial" w:eastAsia="Arial" w:hAnsi="Arial" w:cs="Arial"/>
          <w:color w:val="020202"/>
          <w:sz w:val="18"/>
          <w:szCs w:val="18"/>
          <w:lang w:val="es-ES_tradnl"/>
        </w:rPr>
        <w:t xml:space="preserve">En su testimonio a la policía, García afirmó que </w:t>
      </w:r>
      <w:r w:rsidRPr="008945C0">
        <w:rPr>
          <w:rFonts w:ascii="Arial" w:eastAsia="Arial" w:hAnsi="Arial" w:cs="Arial"/>
          <w:color w:val="14171A"/>
          <w:sz w:val="18"/>
          <w:szCs w:val="18"/>
          <w:lang w:val="es-ES_tradnl"/>
        </w:rPr>
        <w:t>"volvió a casa</w:t>
      </w:r>
      <w:r w:rsidRPr="008945C0">
        <w:rPr>
          <w:rFonts w:ascii="Arial" w:eastAsia="Arial" w:hAnsi="Arial" w:cs="Arial"/>
          <w:color w:val="020202"/>
          <w:sz w:val="18"/>
          <w:szCs w:val="18"/>
          <w:lang w:val="es-ES_tradnl"/>
        </w:rPr>
        <w:t xml:space="preserve">" después de que el Demandado Berzaín y los turistas salieron de Sorata. </w:t>
      </w:r>
      <w:r>
        <w:rPr>
          <w:rFonts w:ascii="Arial" w:eastAsia="Arial" w:hAnsi="Arial" w:cs="Arial"/>
          <w:color w:val="020202"/>
          <w:sz w:val="18"/>
          <w:szCs w:val="18"/>
          <w:lang w:val="es-ES_tradnl"/>
        </w:rPr>
        <w:t>Prueba</w:t>
      </w:r>
      <w:r w:rsidRPr="008945C0">
        <w:rPr>
          <w:rFonts w:ascii="Arial" w:eastAsia="Arial" w:hAnsi="Arial" w:cs="Arial"/>
          <w:color w:val="020202"/>
          <w:sz w:val="18"/>
          <w:szCs w:val="18"/>
          <w:lang w:val="es-ES_tradnl"/>
        </w:rPr>
        <w:t xml:space="preserve"> 106 de los Demandados (García Police Stmt. at 1)</w:t>
      </w:r>
      <w:r>
        <w:rPr>
          <w:rFonts w:ascii="Arial" w:eastAsia="Arial" w:hAnsi="Arial" w:cs="Arial"/>
          <w:color w:val="3B3F42"/>
          <w:sz w:val="18"/>
          <w:szCs w:val="18"/>
          <w:lang w:val="es-ES_tradnl"/>
        </w:rPr>
        <w:t xml:space="preserve">.  </w:t>
      </w:r>
      <w:r w:rsidRPr="008945C0">
        <w:rPr>
          <w:rFonts w:ascii="Arial" w:eastAsia="Arial" w:hAnsi="Arial" w:cs="Arial"/>
          <w:color w:val="020202"/>
          <w:sz w:val="18"/>
          <w:szCs w:val="18"/>
          <w:lang w:val="es-ES_tradnl"/>
        </w:rPr>
        <w:t>Ahora, en su declaración afirma que después de que el Demandado Berzaín y los turistas partieron, él</w:t>
      </w:r>
      <w:r>
        <w:rPr>
          <w:rFonts w:ascii="Arial" w:eastAsia="Arial" w:hAnsi="Arial" w:cs="Arial"/>
          <w:color w:val="020202"/>
          <w:sz w:val="18"/>
          <w:szCs w:val="18"/>
          <w:lang w:val="es-ES_tradnl"/>
        </w:rPr>
        <w:t>,</w:t>
      </w:r>
      <w:r w:rsidRPr="008945C0">
        <w:rPr>
          <w:rFonts w:ascii="Arial" w:eastAsia="Arial" w:hAnsi="Arial" w:cs="Arial"/>
          <w:color w:val="020202"/>
          <w:sz w:val="18"/>
          <w:szCs w:val="18"/>
          <w:lang w:val="es-ES_tradnl"/>
        </w:rPr>
        <w:t xml:space="preserve"> de hecho</w:t>
      </w:r>
      <w:r>
        <w:rPr>
          <w:rFonts w:ascii="Arial" w:eastAsia="Arial" w:hAnsi="Arial" w:cs="Arial"/>
          <w:color w:val="020202"/>
          <w:sz w:val="18"/>
          <w:szCs w:val="18"/>
          <w:lang w:val="es-ES_tradnl"/>
        </w:rPr>
        <w:t>,</w:t>
      </w:r>
      <w:r w:rsidRPr="008945C0">
        <w:rPr>
          <w:rFonts w:ascii="Arial" w:eastAsia="Arial" w:hAnsi="Arial" w:cs="Arial"/>
          <w:color w:val="020202"/>
          <w:sz w:val="18"/>
          <w:szCs w:val="18"/>
          <w:lang w:val="es-ES_tradnl"/>
        </w:rPr>
        <w:t xml:space="preserve"> "se fue en un auto con algunos otros dirigentes de la comunidad...hacia la caravana para ayudar a escoltar a los turistas por Warisata</w:t>
      </w:r>
      <w:r w:rsidRPr="008945C0">
        <w:rPr>
          <w:rFonts w:ascii="Arial" w:eastAsia="Arial" w:hAnsi="Arial" w:cs="Arial"/>
          <w:color w:val="14171A"/>
          <w:sz w:val="18"/>
          <w:szCs w:val="18"/>
          <w:lang w:val="es-ES_tradnl"/>
        </w:rPr>
        <w:t xml:space="preserve">" </w:t>
      </w:r>
      <w:r w:rsidRPr="008945C0">
        <w:rPr>
          <w:rFonts w:ascii="Arial" w:eastAsia="Arial" w:hAnsi="Arial" w:cs="Arial"/>
          <w:color w:val="020202"/>
          <w:sz w:val="18"/>
          <w:szCs w:val="18"/>
          <w:lang w:val="es-ES_tradnl"/>
        </w:rPr>
        <w:t xml:space="preserve">y vio que los soldados disparaban a civiles. </w:t>
      </w:r>
      <w:r>
        <w:rPr>
          <w:rFonts w:ascii="Arial" w:eastAsia="Arial" w:hAnsi="Arial" w:cs="Arial"/>
          <w:color w:val="020202"/>
          <w:sz w:val="18"/>
          <w:szCs w:val="18"/>
          <w:lang w:val="es-ES_tradnl"/>
        </w:rPr>
        <w:t>Prueba</w:t>
      </w:r>
      <w:r w:rsidRPr="008945C0">
        <w:rPr>
          <w:rFonts w:ascii="Arial" w:eastAsia="Arial" w:hAnsi="Arial" w:cs="Arial"/>
          <w:color w:val="020202"/>
          <w:sz w:val="18"/>
          <w:szCs w:val="18"/>
          <w:lang w:val="es-ES_tradnl"/>
        </w:rPr>
        <w:t xml:space="preserve"> N de los Demandantes (García Decl. ¶¶ 20-28). La Corte concuerda con que </w:t>
      </w:r>
      <w:r>
        <w:rPr>
          <w:rFonts w:ascii="Arial" w:eastAsia="Arial" w:hAnsi="Arial" w:cs="Arial"/>
          <w:color w:val="020202"/>
          <w:sz w:val="18"/>
          <w:szCs w:val="18"/>
          <w:lang w:val="es-ES_tradnl"/>
        </w:rPr>
        <w:t>estos segmentos</w:t>
      </w:r>
      <w:r w:rsidRPr="008945C0">
        <w:rPr>
          <w:rFonts w:ascii="Arial" w:eastAsia="Arial" w:hAnsi="Arial" w:cs="Arial"/>
          <w:color w:val="020202"/>
          <w:sz w:val="18"/>
          <w:szCs w:val="18"/>
          <w:lang w:val="es-ES_tradnl"/>
        </w:rPr>
        <w:t xml:space="preserve"> de la declaración de García no concuerdan con su testimonio de 2004 a la policía y, por tanto, desestima </w:t>
      </w:r>
      <w:r>
        <w:rPr>
          <w:rFonts w:ascii="Arial" w:eastAsia="Arial" w:hAnsi="Arial" w:cs="Arial"/>
          <w:color w:val="020202"/>
          <w:sz w:val="18"/>
          <w:szCs w:val="18"/>
          <w:lang w:val="es-ES_tradnl"/>
        </w:rPr>
        <w:t>estos segmentos</w:t>
      </w:r>
      <w:r w:rsidRPr="008945C0">
        <w:rPr>
          <w:rFonts w:ascii="Arial" w:eastAsia="Arial" w:hAnsi="Arial" w:cs="Arial"/>
          <w:color w:val="020202"/>
          <w:sz w:val="18"/>
          <w:szCs w:val="18"/>
          <w:lang w:val="es-ES_tradnl"/>
        </w:rPr>
        <w:t xml:space="preserve"> de su declaración. No obstante, la Corte no desestimará las afirmaciones en la declaración de García sobre los sucesos que llevaron a la partida del Demandado Berzaín y los turistas de Sorata, pues no hay una incongruencia inherente entre esas afirmaciones y </w:t>
      </w:r>
      <w:r>
        <w:rPr>
          <w:rFonts w:ascii="Arial" w:eastAsia="Arial" w:hAnsi="Arial" w:cs="Arial"/>
          <w:color w:val="020202"/>
          <w:sz w:val="18"/>
          <w:szCs w:val="18"/>
          <w:lang w:val="es-ES_tradnl"/>
        </w:rPr>
        <w:t>la declaración</w:t>
      </w:r>
      <w:r w:rsidRPr="008945C0">
        <w:rPr>
          <w:rFonts w:ascii="Arial" w:eastAsia="Arial" w:hAnsi="Arial" w:cs="Arial"/>
          <w:color w:val="020202"/>
          <w:sz w:val="18"/>
          <w:szCs w:val="18"/>
          <w:lang w:val="es-ES_tradnl"/>
        </w:rPr>
        <w:t xml:space="preserve"> de García a la policía—ambas afirmaciones describen el desinterés del Demandado Berzaín en </w:t>
      </w:r>
      <w:r>
        <w:rPr>
          <w:rFonts w:ascii="Arial" w:eastAsia="Arial" w:hAnsi="Arial" w:cs="Arial"/>
          <w:color w:val="020202"/>
          <w:sz w:val="18"/>
          <w:szCs w:val="18"/>
          <w:lang w:val="es-ES_tradnl"/>
        </w:rPr>
        <w:t xml:space="preserve">resolver </w:t>
      </w:r>
      <w:r w:rsidRPr="008945C0">
        <w:rPr>
          <w:rFonts w:ascii="Arial" w:eastAsia="Arial" w:hAnsi="Arial" w:cs="Arial"/>
          <w:color w:val="020202"/>
          <w:sz w:val="18"/>
          <w:szCs w:val="18"/>
          <w:lang w:val="es-ES_tradnl"/>
        </w:rPr>
        <w:t>la situación pacíficamente.</w:t>
      </w:r>
    </w:p>
  </w:footnote>
  <w:footnote w:id="11">
    <w:p w:rsidR="007D3CF6" w:rsidRPr="00010668" w:rsidRDefault="007D3CF6" w:rsidP="00010668">
      <w:pPr>
        <w:spacing w:line="220" w:lineRule="exact"/>
        <w:ind w:left="142" w:hanging="142"/>
        <w:rPr>
          <w:rFonts w:ascii="Arial" w:eastAsia="Arial" w:hAnsi="Arial" w:cs="Arial"/>
          <w:color w:val="020202"/>
          <w:sz w:val="24"/>
          <w:szCs w:val="24"/>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también argumentan que la declaración de </w:t>
      </w:r>
      <w:r w:rsidRPr="008945C0">
        <w:rPr>
          <w:rFonts w:ascii="Arial" w:eastAsia="Arial" w:hAnsi="Arial" w:cs="Arial"/>
          <w:color w:val="020202"/>
          <w:sz w:val="18"/>
          <w:szCs w:val="18"/>
          <w:lang w:val="es-ES_tradnl"/>
        </w:rPr>
        <w:t>García y otras varias declaraciones en las que se respaldan los Demandantes no pueden ser consideradas porque los "Demandantes no indicaron, como se requiere, que los declarantes bolivianos aparecerían en el juicio</w:t>
      </w:r>
      <w:r w:rsidRPr="008945C0">
        <w:rPr>
          <w:rFonts w:ascii="Arial" w:eastAsia="Arial" w:hAnsi="Arial" w:cs="Arial"/>
          <w:color w:val="14171A"/>
          <w:sz w:val="18"/>
          <w:szCs w:val="18"/>
          <w:lang w:val="es-ES_tradnl"/>
        </w:rPr>
        <w:t xml:space="preserve">". </w:t>
      </w:r>
      <w:r w:rsidRPr="008945C0">
        <w:rPr>
          <w:rFonts w:ascii="Arial" w:eastAsia="Arial" w:hAnsi="Arial" w:cs="Arial"/>
          <w:color w:val="020202"/>
          <w:sz w:val="18"/>
          <w:szCs w:val="18"/>
          <w:lang w:val="es-ES_tradnl"/>
        </w:rPr>
        <w:t>DE 404 at 16</w:t>
      </w:r>
      <w:r w:rsidRPr="008945C0">
        <w:rPr>
          <w:rFonts w:ascii="Arial" w:eastAsia="Arial" w:hAnsi="Arial" w:cs="Arial"/>
          <w:color w:val="3B3F42"/>
          <w:sz w:val="18"/>
          <w:szCs w:val="18"/>
          <w:lang w:val="es-ES_tradnl"/>
        </w:rPr>
        <w:t>. Aun cuando la Corte instruyó a los Demandantes indicar</w:t>
      </w:r>
      <w:r w:rsidRPr="008945C0">
        <w:rPr>
          <w:rFonts w:ascii="Arial" w:eastAsia="Arial" w:hAnsi="Arial" w:cs="Arial"/>
          <w:color w:val="020202"/>
          <w:sz w:val="18"/>
          <w:szCs w:val="18"/>
          <w:lang w:val="es-ES_tradnl"/>
        </w:rPr>
        <w:t xml:space="preserve"> si uno de sus declarantes, Víctor Canelas, iba a estar disponible para testificar en el juicio, dada la importancia de su testimonio, </w:t>
      </w:r>
      <w:r w:rsidRPr="008945C0">
        <w:rPr>
          <w:rFonts w:ascii="Arial" w:eastAsia="Arial" w:hAnsi="Arial" w:cs="Arial"/>
          <w:color w:val="020202"/>
          <w:sz w:val="18"/>
          <w:szCs w:val="18"/>
          <w:u w:val="single"/>
          <w:lang w:val="es-ES_tradnl"/>
        </w:rPr>
        <w:t>véase</w:t>
      </w:r>
      <w:r w:rsidRPr="008945C0">
        <w:rPr>
          <w:rFonts w:ascii="Arial" w:eastAsia="Arial" w:hAnsi="Arial" w:cs="Arial"/>
          <w:color w:val="020202"/>
          <w:sz w:val="18"/>
          <w:szCs w:val="18"/>
          <w:lang w:val="es-ES_tradnl"/>
        </w:rPr>
        <w:t xml:space="preserve"> DE 374, la Corte rechaza el argumento sin respaldo de los Demandados de que los Demandantes deben </w:t>
      </w:r>
      <w:r w:rsidRPr="008945C0">
        <w:rPr>
          <w:rFonts w:ascii="Arial" w:eastAsia="Arial" w:hAnsi="Arial" w:cs="Arial"/>
          <w:sz w:val="18"/>
          <w:szCs w:val="18"/>
          <w:lang w:val="es-ES_tradnl"/>
        </w:rPr>
        <w:t>indicar</w:t>
      </w:r>
      <w:r w:rsidRPr="008945C0">
        <w:rPr>
          <w:rFonts w:ascii="Arial" w:eastAsia="Arial" w:hAnsi="Arial" w:cs="Arial"/>
          <w:color w:val="020202"/>
          <w:sz w:val="18"/>
          <w:szCs w:val="18"/>
          <w:lang w:val="es-ES_tradnl"/>
        </w:rPr>
        <w:t xml:space="preserve"> la comparecencia en el juicio de cada uno de sus declarantes para </w:t>
      </w:r>
      <w:r>
        <w:rPr>
          <w:rFonts w:ascii="Arial" w:eastAsia="Arial" w:hAnsi="Arial" w:cs="Arial"/>
          <w:color w:val="020202"/>
          <w:sz w:val="18"/>
          <w:szCs w:val="18"/>
          <w:lang w:val="es-ES_tradnl"/>
        </w:rPr>
        <w:t xml:space="preserve">que </w:t>
      </w:r>
      <w:r w:rsidRPr="008945C0">
        <w:rPr>
          <w:rFonts w:ascii="Arial" w:eastAsia="Arial" w:hAnsi="Arial" w:cs="Arial"/>
          <w:color w:val="020202"/>
          <w:sz w:val="18"/>
          <w:szCs w:val="18"/>
          <w:lang w:val="es-ES_tradnl"/>
        </w:rPr>
        <w:t xml:space="preserve">así </w:t>
      </w:r>
      <w:r>
        <w:rPr>
          <w:rFonts w:ascii="Arial" w:eastAsia="Arial" w:hAnsi="Arial" w:cs="Arial"/>
          <w:color w:val="020202"/>
          <w:sz w:val="18"/>
          <w:szCs w:val="18"/>
          <w:lang w:val="es-ES_tradnl"/>
        </w:rPr>
        <w:t xml:space="preserve">se </w:t>
      </w:r>
      <w:r w:rsidRPr="008945C0">
        <w:rPr>
          <w:rFonts w:ascii="Arial" w:eastAsia="Arial" w:hAnsi="Arial" w:cs="Arial"/>
          <w:color w:val="020202"/>
          <w:sz w:val="18"/>
          <w:szCs w:val="18"/>
          <w:lang w:val="es-ES_tradnl"/>
        </w:rPr>
        <w:t>consider</w:t>
      </w:r>
      <w:r>
        <w:rPr>
          <w:rFonts w:ascii="Arial" w:eastAsia="Arial" w:hAnsi="Arial" w:cs="Arial"/>
          <w:color w:val="020202"/>
          <w:sz w:val="18"/>
          <w:szCs w:val="18"/>
          <w:lang w:val="es-ES_tradnl"/>
        </w:rPr>
        <w:t>e</w:t>
      </w:r>
      <w:r w:rsidRPr="008945C0">
        <w:rPr>
          <w:rFonts w:ascii="Arial" w:eastAsia="Arial" w:hAnsi="Arial" w:cs="Arial"/>
          <w:color w:val="020202"/>
          <w:sz w:val="18"/>
          <w:szCs w:val="18"/>
          <w:lang w:val="es-ES_tradnl"/>
        </w:rPr>
        <w:t xml:space="preserve"> debidamente sus declaraciones.  Es más, la Corte no halla que la negativa de algunos declarantes de ponerse voluntariamente a disposición para una declaración en Bolivia muestre necesariamente la improbabilidad de que quieran testificar en el juicio, sea presencialmente o por vídeo</w:t>
      </w:r>
      <w:r w:rsidRPr="008945C0">
        <w:rPr>
          <w:rFonts w:ascii="Arial" w:eastAsia="Arial" w:hAnsi="Arial" w:cs="Arial"/>
          <w:color w:val="2A2F31"/>
          <w:sz w:val="18"/>
          <w:szCs w:val="18"/>
          <w:lang w:val="es-ES_tradnl"/>
        </w:rPr>
        <w:t xml:space="preserve">.  </w:t>
      </w:r>
      <w:r w:rsidRPr="008945C0">
        <w:rPr>
          <w:rFonts w:ascii="Arial" w:eastAsia="Arial" w:hAnsi="Arial" w:cs="Arial"/>
          <w:color w:val="020202"/>
          <w:sz w:val="18"/>
          <w:szCs w:val="18"/>
          <w:lang w:val="es-ES_tradnl"/>
        </w:rPr>
        <w:t>Asimismo, el hecho de que a otros declarantes se les negó una visa no descarta la posibilidad de que se les permita testificar en el juicio por vídeo.  En suma, la Corte considerará los testimonios, en los que se respaldan los Demandantes, que satisfagan los requerimientos de la Norma Federal de Procedimiento Civil 56(c)(4)</w:t>
      </w:r>
      <w:r w:rsidRPr="008945C0">
        <w:rPr>
          <w:rFonts w:ascii="Arial" w:eastAsia="Arial" w:hAnsi="Arial" w:cs="Arial"/>
          <w:color w:val="14171A"/>
          <w:sz w:val="18"/>
          <w:szCs w:val="18"/>
          <w:lang w:val="es-ES_tradnl"/>
        </w:rPr>
        <w:t xml:space="preserve">, </w:t>
      </w:r>
      <w:r w:rsidRPr="008945C0">
        <w:rPr>
          <w:rFonts w:ascii="Arial" w:eastAsia="Arial" w:hAnsi="Arial" w:cs="Arial"/>
          <w:color w:val="020202"/>
          <w:sz w:val="18"/>
          <w:szCs w:val="18"/>
          <w:lang w:val="es-ES_tradnl"/>
        </w:rPr>
        <w:t xml:space="preserve">asumiendo que no hay otras razones para que la Corte se niegue a considerar determinadas declaraciones o </w:t>
      </w:r>
      <w:r>
        <w:rPr>
          <w:rFonts w:ascii="Arial" w:eastAsia="Arial" w:hAnsi="Arial" w:cs="Arial"/>
          <w:color w:val="020202"/>
          <w:sz w:val="18"/>
          <w:szCs w:val="18"/>
          <w:lang w:val="es-ES_tradnl"/>
        </w:rPr>
        <w:t>segmentos</w:t>
      </w:r>
      <w:r w:rsidRPr="008945C0">
        <w:rPr>
          <w:rFonts w:ascii="Arial" w:eastAsia="Arial" w:hAnsi="Arial" w:cs="Arial"/>
          <w:color w:val="020202"/>
          <w:sz w:val="18"/>
          <w:szCs w:val="18"/>
          <w:lang w:val="es-ES_tradnl"/>
        </w:rPr>
        <w:t xml:space="preserve"> de éstas</w:t>
      </w:r>
      <w:r w:rsidRPr="008945C0">
        <w:rPr>
          <w:rFonts w:ascii="Arial" w:eastAsia="Arial" w:hAnsi="Arial" w:cs="Arial"/>
          <w:color w:val="14171A"/>
          <w:sz w:val="18"/>
          <w:szCs w:val="18"/>
          <w:lang w:val="es-ES_tradnl"/>
        </w:rPr>
        <w:t xml:space="preserve">.  </w:t>
      </w:r>
      <w:r w:rsidRPr="008945C0">
        <w:rPr>
          <w:rFonts w:ascii="Arial" w:eastAsia="Arial" w:hAnsi="Arial" w:cs="Arial"/>
          <w:color w:val="14171A"/>
          <w:sz w:val="18"/>
          <w:szCs w:val="18"/>
          <w:u w:val="single"/>
          <w:lang w:val="es-ES_tradnl"/>
        </w:rPr>
        <w:t>Véase</w:t>
      </w:r>
      <w:r w:rsidRPr="008945C0">
        <w:rPr>
          <w:rFonts w:ascii="Arial" w:eastAsia="Arial" w:hAnsi="Arial" w:cs="Arial"/>
          <w:color w:val="020202"/>
          <w:sz w:val="18"/>
          <w:szCs w:val="18"/>
          <w:u w:val="single"/>
          <w:lang w:val="es-ES_tradnl"/>
        </w:rPr>
        <w:t xml:space="preserve"> supra</w:t>
      </w:r>
      <w:r w:rsidRPr="008945C0">
        <w:rPr>
          <w:rFonts w:ascii="Arial" w:eastAsia="Arial" w:hAnsi="Arial" w:cs="Arial"/>
          <w:color w:val="020202"/>
          <w:sz w:val="18"/>
          <w:szCs w:val="18"/>
          <w:lang w:val="es-ES_tradnl"/>
        </w:rPr>
        <w:t xml:space="preserve"> n.10.</w:t>
      </w:r>
    </w:p>
  </w:footnote>
  <w:footnote w:id="12">
    <w:p w:rsidR="007D3CF6" w:rsidRPr="008945C0" w:rsidRDefault="007D3CF6" w:rsidP="00E80447">
      <w:pPr>
        <w:pStyle w:val="FootnoteText"/>
        <w:ind w:left="142" w:right="194" w:hanging="142"/>
        <w:rPr>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intentan respaldarse en otras fuentes </w:t>
      </w:r>
      <w:r w:rsidRPr="008945C0">
        <w:rPr>
          <w:rFonts w:ascii="Arial" w:hAnsi="Arial" w:cs="Arial"/>
          <w:i/>
          <w:sz w:val="18"/>
          <w:szCs w:val="18"/>
          <w:lang w:val="es-ES_tradnl"/>
        </w:rPr>
        <w:t>de</w:t>
      </w:r>
      <w:r w:rsidRPr="008945C0">
        <w:rPr>
          <w:rFonts w:ascii="Arial" w:hAnsi="Arial" w:cs="Arial"/>
          <w:sz w:val="18"/>
          <w:szCs w:val="18"/>
          <w:lang w:val="es-ES_tradnl"/>
        </w:rPr>
        <w:t xml:space="preserve"> evidencia </w:t>
      </w:r>
      <w:r w:rsidRPr="008945C0">
        <w:rPr>
          <w:rFonts w:ascii="Arial" w:eastAsia="Arial" w:hAnsi="Arial" w:cs="Arial"/>
          <w:color w:val="010202"/>
          <w:sz w:val="18"/>
          <w:szCs w:val="18"/>
          <w:lang w:val="es-ES_tradnl"/>
        </w:rPr>
        <w:t>para detallar aún más el choque entre manifestantes armados y el convoy militar en Warisata</w:t>
      </w:r>
      <w:r w:rsidRPr="008945C0">
        <w:rPr>
          <w:rFonts w:ascii="Arial" w:eastAsia="Arial" w:hAnsi="Arial" w:cs="Arial"/>
          <w:color w:val="141718"/>
          <w:sz w:val="18"/>
          <w:szCs w:val="18"/>
          <w:lang w:val="es-ES_tradnl"/>
        </w:rPr>
        <w:t xml:space="preserve">, específicamente, en cables del Departamento de Estado de los EUA, en informes </w:t>
      </w:r>
      <w:r w:rsidRPr="008945C0">
        <w:rPr>
          <w:rFonts w:ascii="Arial" w:eastAsia="Arial" w:hAnsi="Arial" w:cs="Arial"/>
          <w:color w:val="010202"/>
          <w:sz w:val="18"/>
          <w:szCs w:val="18"/>
          <w:lang w:val="es-ES_tradnl"/>
        </w:rPr>
        <w:t>militares y en otros informes del gobierno boliviano</w:t>
      </w:r>
      <w:r w:rsidRPr="008945C0">
        <w:rPr>
          <w:rFonts w:ascii="Arial" w:eastAsia="Arial" w:hAnsi="Arial" w:cs="Arial"/>
          <w:color w:val="212626"/>
          <w:sz w:val="18"/>
          <w:szCs w:val="18"/>
          <w:lang w:val="es-ES_tradnl"/>
        </w:rPr>
        <w:t xml:space="preserve">. Los Demandantes argumentan </w:t>
      </w:r>
      <w:r w:rsidRPr="008945C0">
        <w:rPr>
          <w:rFonts w:ascii="Arial" w:eastAsia="Arial" w:hAnsi="Arial" w:cs="Arial"/>
          <w:color w:val="010202"/>
          <w:sz w:val="18"/>
          <w:szCs w:val="18"/>
          <w:lang w:val="es-ES_tradnl"/>
        </w:rPr>
        <w:t>que estos documentos son testimonio de oídas inadmisible</w:t>
      </w:r>
      <w:r w:rsidRPr="005B23AF">
        <w:rPr>
          <w:rFonts w:ascii="Arial" w:eastAsia="Arial" w:hAnsi="Arial" w:cs="Arial"/>
          <w:color w:val="010202"/>
          <w:sz w:val="18"/>
          <w:szCs w:val="18"/>
          <w:lang w:val="es-ES_tradnl"/>
        </w:rPr>
        <w:t xml:space="preserve"> </w:t>
      </w:r>
      <w:r w:rsidRPr="008945C0">
        <w:rPr>
          <w:rFonts w:ascii="Arial" w:eastAsia="Arial" w:hAnsi="Arial" w:cs="Arial"/>
          <w:color w:val="010202"/>
          <w:sz w:val="18"/>
          <w:szCs w:val="18"/>
          <w:lang w:val="es-ES_tradnl"/>
        </w:rPr>
        <w:t xml:space="preserve">o rumor. Como se expuso en las Secciones V.B-C, </w:t>
      </w:r>
      <w:r w:rsidRPr="008945C0">
        <w:rPr>
          <w:rFonts w:ascii="Arial" w:eastAsia="Arial" w:hAnsi="Arial" w:cs="Arial"/>
          <w:color w:val="010202"/>
          <w:sz w:val="18"/>
          <w:szCs w:val="18"/>
          <w:u w:val="single"/>
          <w:lang w:val="es-ES_tradnl"/>
        </w:rPr>
        <w:t>infra</w:t>
      </w:r>
      <w:r w:rsidRPr="008945C0">
        <w:rPr>
          <w:rFonts w:ascii="Arial" w:eastAsia="Arial" w:hAnsi="Arial" w:cs="Arial"/>
          <w:color w:val="010202"/>
          <w:sz w:val="18"/>
          <w:szCs w:val="18"/>
          <w:lang w:val="es-ES_tradnl"/>
        </w:rPr>
        <w:t xml:space="preserve">, los informes del gobierno boliviano y los </w:t>
      </w:r>
      <w:r w:rsidRPr="008945C0">
        <w:rPr>
          <w:rFonts w:ascii="Arial" w:eastAsia="Arial" w:hAnsi="Arial" w:cs="Arial"/>
          <w:color w:val="141718"/>
          <w:sz w:val="18"/>
          <w:szCs w:val="18"/>
          <w:lang w:val="es-ES_tradnl"/>
        </w:rPr>
        <w:t>cables del Departamento de Estado de los EUA</w:t>
      </w:r>
      <w:r w:rsidRPr="008945C0">
        <w:rPr>
          <w:rFonts w:ascii="Arial" w:eastAsia="Arial" w:hAnsi="Arial" w:cs="Arial"/>
          <w:color w:val="010202"/>
          <w:sz w:val="18"/>
          <w:szCs w:val="18"/>
          <w:lang w:val="es-ES_tradnl"/>
        </w:rPr>
        <w:t xml:space="preserve"> no son admisibles.</w:t>
      </w:r>
    </w:p>
  </w:footnote>
  <w:footnote w:id="13">
    <w:p w:rsidR="007D3CF6" w:rsidRPr="008945C0" w:rsidRDefault="007D3CF6" w:rsidP="004159ED">
      <w:pPr>
        <w:ind w:left="142" w:hanging="142"/>
        <w:rPr>
          <w:rFonts w:ascii="Arial" w:eastAsia="Arial" w:hAnsi="Arial" w:cs="Arial"/>
          <w:color w:val="010202"/>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argumentan que las afirmaciones en la declaración del Sr. </w:t>
      </w:r>
      <w:r w:rsidRPr="008945C0">
        <w:rPr>
          <w:rFonts w:ascii="Arial" w:eastAsia="Arial" w:hAnsi="Arial" w:cs="Arial"/>
          <w:color w:val="010202"/>
          <w:sz w:val="18"/>
          <w:szCs w:val="18"/>
          <w:lang w:val="es-ES_tradnl"/>
        </w:rPr>
        <w:t xml:space="preserve">Aguilar Vargas sobre lo que le dijeron terceros son testimonio de oídas inadmisible. Sin embargo, respecto a las órdenes que le dieron sus superiores, no se está ofreciendo estas afirmaciones extrajudiciales como evidencia de la veracidad de sus contenidos.  </w:t>
      </w:r>
      <w:r w:rsidRPr="008945C0">
        <w:rPr>
          <w:rFonts w:ascii="Arial" w:eastAsia="Arial" w:hAnsi="Arial" w:cs="Arial"/>
          <w:color w:val="010202"/>
          <w:sz w:val="18"/>
          <w:szCs w:val="18"/>
          <w:u w:val="single"/>
          <w:lang w:val="es-ES_tradnl"/>
        </w:rPr>
        <w:t>Véase</w:t>
      </w:r>
      <w:r w:rsidRPr="008945C0">
        <w:rPr>
          <w:rFonts w:ascii="Arial" w:eastAsia="Arial" w:hAnsi="Arial" w:cs="Arial"/>
          <w:color w:val="010202"/>
          <w:sz w:val="18"/>
          <w:szCs w:val="18"/>
          <w:lang w:val="es-ES_tradnl"/>
        </w:rPr>
        <w:t xml:space="preserve"> Fed. R. Evid. 801(c)(2)</w:t>
      </w:r>
      <w:r w:rsidRPr="008945C0">
        <w:rPr>
          <w:rFonts w:ascii="Arial" w:eastAsia="Arial" w:hAnsi="Arial" w:cs="Arial"/>
          <w:color w:val="212626"/>
          <w:sz w:val="18"/>
          <w:szCs w:val="18"/>
          <w:lang w:val="es-ES_tradnl"/>
        </w:rPr>
        <w:t xml:space="preserve">. Lo mismo se aplica a las órdenes </w:t>
      </w:r>
      <w:r w:rsidRPr="008945C0">
        <w:rPr>
          <w:rFonts w:ascii="Arial" w:eastAsia="Arial" w:hAnsi="Arial" w:cs="Arial"/>
          <w:color w:val="010202"/>
          <w:sz w:val="18"/>
          <w:szCs w:val="18"/>
          <w:lang w:val="es-ES_tradnl"/>
        </w:rPr>
        <w:t xml:space="preserve">descritas en </w:t>
      </w:r>
      <w:r>
        <w:rPr>
          <w:rFonts w:ascii="Arial" w:eastAsia="Arial" w:hAnsi="Arial" w:cs="Arial"/>
          <w:color w:val="010202"/>
          <w:sz w:val="18"/>
          <w:szCs w:val="18"/>
          <w:lang w:val="es-ES_tradnl"/>
        </w:rPr>
        <w:t>la Prueba</w:t>
      </w:r>
      <w:r w:rsidRPr="008945C0">
        <w:rPr>
          <w:rFonts w:ascii="Arial" w:eastAsia="Arial" w:hAnsi="Arial" w:cs="Arial"/>
          <w:color w:val="010202"/>
          <w:sz w:val="18"/>
          <w:szCs w:val="18"/>
          <w:lang w:val="es-ES_tradnl"/>
        </w:rPr>
        <w:t xml:space="preserve"> M de los Demandantes (Flores Limachi Decl.) y </w:t>
      </w:r>
      <w:r>
        <w:rPr>
          <w:rFonts w:ascii="Arial" w:eastAsia="Arial" w:hAnsi="Arial" w:cs="Arial"/>
          <w:color w:val="010202"/>
          <w:sz w:val="18"/>
          <w:szCs w:val="18"/>
          <w:lang w:val="es-ES_tradnl"/>
        </w:rPr>
        <w:t>a la Prueba</w:t>
      </w:r>
      <w:r w:rsidRPr="008945C0">
        <w:rPr>
          <w:rFonts w:ascii="Arial" w:eastAsia="Arial" w:hAnsi="Arial" w:cs="Arial"/>
          <w:color w:val="010202"/>
          <w:sz w:val="18"/>
          <w:szCs w:val="18"/>
          <w:lang w:val="es-ES_tradnl"/>
        </w:rPr>
        <w:t xml:space="preserve"> P de los Demandantes (Ortega Decl.), que se analiza </w:t>
      </w:r>
      <w:r w:rsidRPr="008945C0">
        <w:rPr>
          <w:rFonts w:ascii="Arial" w:eastAsia="Arial" w:hAnsi="Arial" w:cs="Arial"/>
          <w:color w:val="010202"/>
          <w:sz w:val="18"/>
          <w:szCs w:val="18"/>
          <w:u w:val="single"/>
          <w:lang w:val="es-ES_tradnl"/>
        </w:rPr>
        <w:t>infra</w:t>
      </w:r>
      <w:r w:rsidRPr="008945C0">
        <w:rPr>
          <w:rFonts w:ascii="Arial" w:eastAsia="Arial" w:hAnsi="Arial" w:cs="Arial"/>
          <w:color w:val="010202"/>
          <w:sz w:val="18"/>
          <w:szCs w:val="18"/>
          <w:lang w:val="es-ES_tradnl"/>
        </w:rPr>
        <w:t>.</w:t>
      </w:r>
    </w:p>
  </w:footnote>
  <w:footnote w:id="14">
    <w:p w:rsidR="007D3CF6" w:rsidRPr="007413F7" w:rsidRDefault="007D3CF6" w:rsidP="007413F7">
      <w:pPr>
        <w:pStyle w:val="FootnoteText"/>
        <w:ind w:left="142" w:hanging="142"/>
        <w:rPr>
          <w:rFonts w:ascii="Arial" w:eastAsia="Arial" w:hAnsi="Arial" w:cs="Arial"/>
          <w:color w:val="010202"/>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w:t>
      </w:r>
      <w:r w:rsidRPr="008945C0">
        <w:rPr>
          <w:rFonts w:ascii="Arial" w:eastAsia="Arial" w:hAnsi="Arial" w:cs="Arial"/>
          <w:color w:val="010202"/>
          <w:sz w:val="18"/>
          <w:szCs w:val="18"/>
          <w:lang w:val="es-ES_tradnl"/>
        </w:rPr>
        <w:t xml:space="preserve">También estaba presente una fuerza antiterrorista conocida como Chachapumas, que solo podía movilizarse con una orden directa del Demandado Lozada. </w:t>
      </w:r>
      <w:r w:rsidRPr="008945C0">
        <w:rPr>
          <w:rFonts w:ascii="Arial" w:eastAsia="Arial" w:hAnsi="Arial" w:cs="Arial"/>
          <w:color w:val="010202"/>
          <w:sz w:val="18"/>
          <w:szCs w:val="18"/>
          <w:highlight w:val="black"/>
          <w:lang w:val="es-ES_tradnl"/>
        </w:rPr>
        <w:t>XXXXX</w:t>
      </w:r>
      <w:r w:rsidRPr="008945C0">
        <w:rPr>
          <w:rFonts w:ascii="Arial" w:eastAsia="Arial" w:hAnsi="Arial" w:cs="Arial"/>
          <w:color w:val="010202"/>
          <w:sz w:val="18"/>
          <w:szCs w:val="18"/>
          <w:lang w:val="es-ES_tradnl"/>
        </w:rPr>
        <w:t>.</w:t>
      </w:r>
    </w:p>
  </w:footnote>
  <w:footnote w:id="15">
    <w:p w:rsidR="007D3CF6" w:rsidRPr="00A43BB5" w:rsidRDefault="007D3CF6" w:rsidP="00A43BB5">
      <w:pPr>
        <w:pStyle w:val="FootnoteText"/>
        <w:ind w:left="142" w:hanging="142"/>
        <w:rPr>
          <w:rFonts w:ascii="Arial" w:eastAsia="Arial" w:hAnsi="Arial" w:cs="Arial"/>
          <w:color w:val="282F2F"/>
          <w:sz w:val="24"/>
          <w:szCs w:val="24"/>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w:t>
      </w:r>
      <w:r w:rsidRPr="008945C0">
        <w:rPr>
          <w:rFonts w:ascii="Arial" w:eastAsia="Arial" w:hAnsi="Arial" w:cs="Arial"/>
          <w:color w:val="010202"/>
          <w:sz w:val="18"/>
          <w:szCs w:val="18"/>
          <w:lang w:val="es-ES_tradnl"/>
        </w:rPr>
        <w:t>Luego llegarían más regimientos de Santa Cruz, en el Oriente boliviano</w:t>
      </w:r>
      <w:r w:rsidRPr="008945C0">
        <w:rPr>
          <w:rFonts w:ascii="Arial" w:eastAsia="Arial" w:hAnsi="Arial" w:cs="Arial"/>
          <w:color w:val="15181A"/>
          <w:sz w:val="18"/>
          <w:szCs w:val="18"/>
          <w:lang w:val="es-ES_tradnl"/>
        </w:rPr>
        <w:t xml:space="preserve">. </w:t>
      </w:r>
      <w:r>
        <w:rPr>
          <w:rFonts w:ascii="Arial" w:eastAsia="Arial" w:hAnsi="Arial" w:cs="Arial"/>
          <w:color w:val="15181A"/>
          <w:sz w:val="18"/>
          <w:szCs w:val="18"/>
          <w:lang w:val="es-ES_tradnl"/>
        </w:rPr>
        <w:t>Prueba</w:t>
      </w:r>
      <w:r w:rsidRPr="008945C0">
        <w:rPr>
          <w:rFonts w:ascii="Arial" w:eastAsia="Arial" w:hAnsi="Arial" w:cs="Arial"/>
          <w:color w:val="010202"/>
          <w:sz w:val="18"/>
          <w:szCs w:val="18"/>
          <w:lang w:val="es-ES_tradnl"/>
        </w:rPr>
        <w:t xml:space="preserve"> A de los Demandantes (Aguilar Vargas Decl. 1f 42)</w:t>
      </w:r>
      <w:r w:rsidRPr="008945C0">
        <w:rPr>
          <w:rFonts w:ascii="Arial" w:eastAsia="Arial" w:hAnsi="Arial" w:cs="Arial"/>
          <w:color w:val="282F2F"/>
          <w:sz w:val="18"/>
          <w:szCs w:val="18"/>
          <w:lang w:val="es-ES_tradnl"/>
        </w:rPr>
        <w:t>.</w:t>
      </w:r>
    </w:p>
  </w:footnote>
  <w:footnote w:id="16">
    <w:p w:rsidR="007D3CF6" w:rsidRPr="00A43BB5" w:rsidRDefault="007D3CF6" w:rsidP="00A43BB5">
      <w:pPr>
        <w:pStyle w:val="FootnoteText"/>
        <w:ind w:left="142" w:hanging="142"/>
        <w:rPr>
          <w:rFonts w:ascii="Arial" w:eastAsia="Arial" w:hAnsi="Arial" w:cs="Arial"/>
          <w:color w:val="1A1D21"/>
          <w:sz w:val="24"/>
          <w:szCs w:val="24"/>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w:t>
      </w:r>
      <w:r w:rsidRPr="008945C0">
        <w:rPr>
          <w:rFonts w:ascii="Arial" w:eastAsia="Arial" w:hAnsi="Arial" w:cs="Arial"/>
          <w:color w:val="010202"/>
          <w:sz w:val="18"/>
          <w:szCs w:val="18"/>
          <w:lang w:val="es-ES_tradnl"/>
        </w:rPr>
        <w:t>no disputan que el Demandado Berzaín afirmara que "[m]uertos van a haber, pero también va a haber gasolina</w:t>
      </w:r>
      <w:r>
        <w:rPr>
          <w:rFonts w:ascii="Arial" w:eastAsia="Arial" w:hAnsi="Arial" w:cs="Arial"/>
          <w:color w:val="1A1D21"/>
          <w:sz w:val="18"/>
          <w:szCs w:val="18"/>
          <w:lang w:val="es-ES_tradnl"/>
        </w:rPr>
        <w:t xml:space="preserve">". </w:t>
      </w:r>
      <w:r w:rsidRPr="008945C0">
        <w:rPr>
          <w:rFonts w:ascii="Arial" w:eastAsia="Arial" w:hAnsi="Arial" w:cs="Arial"/>
          <w:color w:val="010202"/>
          <w:sz w:val="18"/>
          <w:szCs w:val="18"/>
          <w:lang w:val="es-ES_tradnl"/>
        </w:rPr>
        <w:t>Según los Demandados</w:t>
      </w:r>
      <w:r w:rsidRPr="008945C0">
        <w:rPr>
          <w:rFonts w:ascii="Arial" w:eastAsia="Arial" w:hAnsi="Arial" w:cs="Arial"/>
          <w:color w:val="1A1D21"/>
          <w:sz w:val="18"/>
          <w:szCs w:val="18"/>
          <w:lang w:val="es-ES_tradnl"/>
        </w:rPr>
        <w:t xml:space="preserve">, </w:t>
      </w:r>
      <w:r w:rsidRPr="008945C0">
        <w:rPr>
          <w:rFonts w:ascii="Arial" w:eastAsia="Arial" w:hAnsi="Arial" w:cs="Arial"/>
          <w:color w:val="010202"/>
          <w:sz w:val="18"/>
          <w:szCs w:val="18"/>
          <w:lang w:val="es-ES_tradnl"/>
        </w:rPr>
        <w:t xml:space="preserve">el Demandado Berzaín hizo este comentario </w:t>
      </w:r>
      <w:r w:rsidRPr="008945C0">
        <w:rPr>
          <w:rFonts w:ascii="Arial" w:eastAsia="Arial" w:hAnsi="Arial" w:cs="Arial"/>
          <w:color w:val="1A1D21"/>
          <w:sz w:val="18"/>
          <w:szCs w:val="18"/>
          <w:lang w:val="es-ES_tradnl"/>
        </w:rPr>
        <w:t>"e</w:t>
      </w:r>
      <w:r w:rsidRPr="008945C0">
        <w:rPr>
          <w:rFonts w:ascii="Arial" w:eastAsia="Arial" w:hAnsi="Arial" w:cs="Arial"/>
          <w:color w:val="010202"/>
          <w:sz w:val="18"/>
          <w:szCs w:val="18"/>
          <w:lang w:val="es-ES_tradnl"/>
        </w:rPr>
        <w:t xml:space="preserve">n respuesta al comentario de que un camión cisterna ‘podría causar una explosión en un surtidor', no en respuesta a </w:t>
      </w:r>
      <w:r>
        <w:rPr>
          <w:rFonts w:ascii="Arial" w:eastAsia="Arial" w:hAnsi="Arial" w:cs="Arial"/>
          <w:color w:val="010202"/>
          <w:sz w:val="18"/>
          <w:szCs w:val="18"/>
          <w:lang w:val="es-ES_tradnl"/>
        </w:rPr>
        <w:t>la</w:t>
      </w:r>
      <w:r w:rsidRPr="008945C0">
        <w:rPr>
          <w:rFonts w:ascii="Arial" w:eastAsia="Arial" w:hAnsi="Arial" w:cs="Arial"/>
          <w:color w:val="010202"/>
          <w:sz w:val="18"/>
          <w:szCs w:val="18"/>
          <w:lang w:val="es-ES_tradnl"/>
        </w:rPr>
        <w:t xml:space="preserve"> </w:t>
      </w:r>
      <w:r>
        <w:rPr>
          <w:rFonts w:ascii="Arial" w:eastAsia="Arial" w:hAnsi="Arial" w:cs="Arial"/>
          <w:color w:val="010202"/>
          <w:sz w:val="18"/>
          <w:szCs w:val="18"/>
          <w:lang w:val="es-ES_tradnl"/>
        </w:rPr>
        <w:t>preocupación</w:t>
      </w:r>
      <w:r w:rsidRPr="008945C0">
        <w:rPr>
          <w:rFonts w:ascii="Arial" w:eastAsia="Arial" w:hAnsi="Arial" w:cs="Arial"/>
          <w:color w:val="010202"/>
          <w:sz w:val="18"/>
          <w:szCs w:val="18"/>
          <w:lang w:val="es-ES_tradnl"/>
        </w:rPr>
        <w:t xml:space="preserve"> </w:t>
      </w:r>
      <w:r>
        <w:rPr>
          <w:rFonts w:ascii="Arial" w:eastAsia="Arial" w:hAnsi="Arial" w:cs="Arial"/>
          <w:color w:val="010202"/>
          <w:sz w:val="18"/>
          <w:szCs w:val="18"/>
          <w:lang w:val="es-ES_tradnl"/>
        </w:rPr>
        <w:t>de que los militares podrían causar muertes</w:t>
      </w:r>
      <w:r w:rsidRPr="008945C0">
        <w:rPr>
          <w:rFonts w:ascii="Arial" w:eastAsia="Arial" w:hAnsi="Arial" w:cs="Arial"/>
          <w:color w:val="010202"/>
          <w:sz w:val="18"/>
          <w:szCs w:val="18"/>
          <w:lang w:val="es-ES_tradnl"/>
        </w:rPr>
        <w:t xml:space="preserve">". Reply SMF ¶ 276 (citando </w:t>
      </w:r>
      <w:r>
        <w:rPr>
          <w:rFonts w:ascii="Arial" w:eastAsia="Arial" w:hAnsi="Arial" w:cs="Arial"/>
          <w:color w:val="010202"/>
          <w:sz w:val="18"/>
          <w:szCs w:val="18"/>
          <w:lang w:val="es-ES_tradnl"/>
        </w:rPr>
        <w:t>la Prueba</w:t>
      </w:r>
      <w:r w:rsidRPr="008945C0">
        <w:rPr>
          <w:rFonts w:ascii="Arial" w:eastAsia="Arial" w:hAnsi="Arial" w:cs="Arial"/>
          <w:color w:val="010202"/>
          <w:sz w:val="18"/>
          <w:szCs w:val="18"/>
          <w:lang w:val="es-ES_tradnl"/>
        </w:rPr>
        <w:t xml:space="preserve"> O de los Demandantes (Loza Decl. ¶ 21))</w:t>
      </w:r>
      <w:r w:rsidRPr="008945C0">
        <w:rPr>
          <w:rFonts w:ascii="Arial" w:eastAsia="Arial" w:hAnsi="Arial" w:cs="Arial"/>
          <w:color w:val="1A1D21"/>
          <w:sz w:val="18"/>
          <w:szCs w:val="18"/>
          <w:lang w:val="es-ES_tradnl"/>
        </w:rPr>
        <w:t>.</w:t>
      </w:r>
    </w:p>
  </w:footnote>
  <w:footnote w:id="17">
    <w:p w:rsidR="007D3CF6" w:rsidRPr="008945C0" w:rsidRDefault="007D3CF6" w:rsidP="00CD6552">
      <w:pPr>
        <w:pStyle w:val="FootnoteText"/>
        <w:ind w:left="142" w:right="335" w:hanging="142"/>
        <w:rPr>
          <w:rFonts w:ascii="Arial" w:hAnsi="Arial" w:cs="Arial"/>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El mismo párrafo de </w:t>
      </w:r>
      <w:r w:rsidRPr="008945C0">
        <w:rPr>
          <w:rFonts w:ascii="Arial" w:eastAsia="Arial" w:hAnsi="Arial" w:cs="Arial"/>
          <w:i/>
          <w:sz w:val="18"/>
          <w:szCs w:val="18"/>
          <w:lang w:val="es-ES_tradnl"/>
        </w:rPr>
        <w:t>Three Prosecutors' Report</w:t>
      </w:r>
      <w:r w:rsidRPr="008945C0">
        <w:rPr>
          <w:rFonts w:ascii="Arial" w:eastAsia="Arial" w:hAnsi="Arial" w:cs="Arial"/>
          <w:sz w:val="18"/>
          <w:szCs w:val="18"/>
          <w:lang w:val="es-ES_tradnl"/>
        </w:rPr>
        <w:t xml:space="preserve"> que citan los Demandados también afirma que la respuesta de los militares a estos ataques fue </w:t>
      </w:r>
      <w:r w:rsidRPr="008945C0">
        <w:rPr>
          <w:rFonts w:ascii="Arial" w:eastAsia="Arial" w:hAnsi="Arial" w:cs="Arial"/>
          <w:color w:val="181D1F"/>
          <w:sz w:val="18"/>
          <w:szCs w:val="18"/>
          <w:lang w:val="es-ES_tradnl"/>
        </w:rPr>
        <w:t>"</w:t>
      </w:r>
      <w:r w:rsidRPr="008945C0">
        <w:rPr>
          <w:rFonts w:ascii="Arial" w:eastAsia="Arial" w:hAnsi="Arial" w:cs="Arial"/>
          <w:color w:val="020202"/>
          <w:sz w:val="18"/>
          <w:szCs w:val="18"/>
          <w:lang w:val="es-ES_tradnl"/>
        </w:rPr>
        <w:t>desproporcionado []…</w:t>
      </w:r>
      <w:r>
        <w:rPr>
          <w:rFonts w:ascii="Arial" w:eastAsia="Arial" w:hAnsi="Arial" w:cs="Arial"/>
          <w:color w:val="020202"/>
          <w:sz w:val="18"/>
          <w:szCs w:val="18"/>
          <w:lang w:val="es-ES_tradnl"/>
        </w:rPr>
        <w:t>causando</w:t>
      </w:r>
      <w:r w:rsidRPr="008945C0">
        <w:rPr>
          <w:rFonts w:ascii="Arial" w:eastAsia="Arial" w:hAnsi="Arial" w:cs="Arial"/>
          <w:color w:val="020202"/>
          <w:sz w:val="18"/>
          <w:szCs w:val="18"/>
          <w:lang w:val="es-ES_tradnl"/>
        </w:rPr>
        <w:t xml:space="preserve"> muertes y lesiones que pudieron haberse evitado". </w:t>
      </w:r>
      <w:r>
        <w:rPr>
          <w:rFonts w:ascii="Arial" w:eastAsia="Arial" w:hAnsi="Arial" w:cs="Arial"/>
          <w:color w:val="020202"/>
          <w:sz w:val="18"/>
          <w:szCs w:val="18"/>
          <w:lang w:val="es-ES_tradnl"/>
        </w:rPr>
        <w:t>Prueba</w:t>
      </w:r>
      <w:r w:rsidRPr="008945C0">
        <w:rPr>
          <w:rFonts w:ascii="Arial" w:eastAsia="Arial" w:hAnsi="Arial" w:cs="Arial"/>
          <w:color w:val="020202"/>
          <w:sz w:val="18"/>
          <w:szCs w:val="18"/>
          <w:lang w:val="es-ES_tradnl"/>
        </w:rPr>
        <w:t xml:space="preserve"> 11 de los Demandados (Three Prosecutors' Rep. at 480).  </w:t>
      </w:r>
      <w:r>
        <w:rPr>
          <w:rFonts w:ascii="Arial" w:eastAsia="Arial" w:hAnsi="Arial" w:cs="Arial"/>
          <w:color w:val="020202"/>
          <w:sz w:val="18"/>
          <w:szCs w:val="18"/>
          <w:lang w:val="es-ES_tradnl"/>
        </w:rPr>
        <w:t>Mas</w:t>
      </w:r>
      <w:r w:rsidRPr="008945C0">
        <w:rPr>
          <w:rFonts w:ascii="Arial" w:eastAsia="Arial" w:hAnsi="Arial" w:cs="Arial"/>
          <w:color w:val="020202"/>
          <w:sz w:val="18"/>
          <w:szCs w:val="18"/>
          <w:lang w:val="es-ES_tradnl"/>
        </w:rPr>
        <w:t xml:space="preserve"> la función de la Corte no es juzgar la proporcionalidad de la respuesta </w:t>
      </w:r>
      <w:r>
        <w:rPr>
          <w:rFonts w:ascii="Arial" w:eastAsia="Arial" w:hAnsi="Arial" w:cs="Arial"/>
          <w:color w:val="020202"/>
          <w:sz w:val="18"/>
          <w:szCs w:val="18"/>
          <w:lang w:val="es-ES_tradnl"/>
        </w:rPr>
        <w:t>militar</w:t>
      </w:r>
      <w:r w:rsidRPr="008945C0">
        <w:rPr>
          <w:rFonts w:ascii="Arial" w:eastAsia="Arial" w:hAnsi="Arial" w:cs="Arial"/>
          <w:color w:val="020202"/>
          <w:sz w:val="18"/>
          <w:szCs w:val="18"/>
          <w:lang w:val="es-ES_tradnl"/>
        </w:rPr>
        <w:t>, sino determinar si hay una cuestión de hecho material sobre si</w:t>
      </w:r>
      <w:r>
        <w:rPr>
          <w:rFonts w:ascii="Arial" w:eastAsia="Arial" w:hAnsi="Arial" w:cs="Arial"/>
          <w:color w:val="020202"/>
          <w:sz w:val="18"/>
          <w:szCs w:val="18"/>
          <w:lang w:val="es-ES_tradnl"/>
        </w:rPr>
        <w:t xml:space="preserve"> los militares mataron deliberadamente a</w:t>
      </w:r>
      <w:r w:rsidRPr="008945C0">
        <w:rPr>
          <w:rFonts w:ascii="Arial" w:eastAsia="Arial" w:hAnsi="Arial" w:cs="Arial"/>
          <w:color w:val="020202"/>
          <w:sz w:val="18"/>
          <w:szCs w:val="18"/>
          <w:lang w:val="es-ES_tradnl"/>
        </w:rPr>
        <w:t xml:space="preserve"> los familiares de los Demandantes en este caso. La evidencia de que los militares </w:t>
      </w:r>
      <w:r>
        <w:rPr>
          <w:rFonts w:ascii="Arial" w:eastAsia="Arial" w:hAnsi="Arial" w:cs="Arial"/>
          <w:color w:val="020202"/>
          <w:sz w:val="18"/>
          <w:szCs w:val="18"/>
          <w:lang w:val="es-ES_tradnl"/>
        </w:rPr>
        <w:t>respondieron</w:t>
      </w:r>
      <w:r w:rsidRPr="008945C0">
        <w:rPr>
          <w:rFonts w:ascii="Arial" w:eastAsia="Arial" w:hAnsi="Arial" w:cs="Arial"/>
          <w:color w:val="020202"/>
          <w:sz w:val="18"/>
          <w:szCs w:val="18"/>
          <w:lang w:val="es-ES_tradnl"/>
        </w:rPr>
        <w:t xml:space="preserve"> a un ataque armado en algún momento no </w:t>
      </w:r>
      <w:r>
        <w:rPr>
          <w:rFonts w:ascii="Arial" w:eastAsia="Arial" w:hAnsi="Arial" w:cs="Arial"/>
          <w:color w:val="020202"/>
          <w:sz w:val="18"/>
          <w:szCs w:val="18"/>
          <w:lang w:val="es-ES_tradnl"/>
        </w:rPr>
        <w:t>cuestiona el</w:t>
      </w:r>
      <w:r w:rsidRPr="008945C0">
        <w:rPr>
          <w:rFonts w:ascii="Arial" w:eastAsia="Arial" w:hAnsi="Arial" w:cs="Arial"/>
          <w:color w:val="020202"/>
          <w:sz w:val="18"/>
          <w:szCs w:val="18"/>
          <w:lang w:val="es-ES_tradnl"/>
        </w:rPr>
        <w:t xml:space="preserve"> que, en otros momentos, los militares dispararon indiscriminadamente a civiles desarmados.</w:t>
      </w:r>
    </w:p>
  </w:footnote>
  <w:footnote w:id="18">
    <w:p w:rsidR="007D3CF6" w:rsidRPr="007C379A" w:rsidRDefault="007D3CF6" w:rsidP="007C379A">
      <w:pPr>
        <w:spacing w:line="220" w:lineRule="exact"/>
        <w:ind w:left="142" w:right="335" w:hanging="142"/>
        <w:rPr>
          <w:rFonts w:ascii="Arial" w:eastAsia="Arial" w:hAnsi="Arial" w:cs="Arial"/>
          <w:color w:val="181D1F"/>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anotan que</w:t>
      </w:r>
      <w:r w:rsidRPr="008945C0">
        <w:rPr>
          <w:rFonts w:ascii="Arial" w:eastAsia="Arial" w:hAnsi="Arial" w:cs="Arial"/>
          <w:color w:val="020202"/>
          <w:sz w:val="18"/>
          <w:szCs w:val="18"/>
          <w:lang w:val="es-ES_tradnl"/>
        </w:rPr>
        <w:t>, según el Sr</w:t>
      </w:r>
      <w:r w:rsidRPr="008945C0">
        <w:rPr>
          <w:rFonts w:ascii="Arial" w:eastAsia="Arial" w:hAnsi="Arial" w:cs="Arial"/>
          <w:color w:val="33383B"/>
          <w:sz w:val="18"/>
          <w:szCs w:val="18"/>
          <w:lang w:val="es-ES_tradnl"/>
        </w:rPr>
        <w:t xml:space="preserve">. </w:t>
      </w:r>
      <w:r w:rsidRPr="008945C0">
        <w:rPr>
          <w:rFonts w:ascii="Arial" w:eastAsia="Arial" w:hAnsi="Arial" w:cs="Arial"/>
          <w:color w:val="020202"/>
          <w:sz w:val="18"/>
          <w:szCs w:val="18"/>
          <w:lang w:val="es-ES_tradnl"/>
        </w:rPr>
        <w:t xml:space="preserve">Aguilar Vargas, él recibió una orden de disparar que se apoyaba en la creencia de un oficial de que </w:t>
      </w:r>
      <w:r w:rsidRPr="008945C0">
        <w:rPr>
          <w:rFonts w:ascii="Arial" w:eastAsia="Arial" w:hAnsi="Arial" w:cs="Arial"/>
          <w:color w:val="181D1F"/>
          <w:sz w:val="18"/>
          <w:szCs w:val="18"/>
          <w:lang w:val="es-ES_tradnl"/>
        </w:rPr>
        <w:t xml:space="preserve">"los </w:t>
      </w:r>
      <w:r w:rsidRPr="008945C0">
        <w:rPr>
          <w:rFonts w:ascii="Arial" w:eastAsia="Arial" w:hAnsi="Arial" w:cs="Arial"/>
          <w:color w:val="020202"/>
          <w:sz w:val="18"/>
          <w:szCs w:val="18"/>
          <w:lang w:val="es-ES_tradnl"/>
        </w:rPr>
        <w:t xml:space="preserve">campesinos…estaban disparando, lanzando granadas a [los militares] y tomando [sus] </w:t>
      </w:r>
      <w:r>
        <w:rPr>
          <w:rFonts w:ascii="Arial" w:eastAsia="Arial" w:hAnsi="Arial" w:cs="Arial"/>
          <w:color w:val="020202"/>
          <w:sz w:val="18"/>
          <w:szCs w:val="18"/>
          <w:lang w:val="es-ES_tradnl"/>
        </w:rPr>
        <w:t>m</w:t>
      </w:r>
      <w:r w:rsidRPr="008945C0">
        <w:rPr>
          <w:rFonts w:ascii="Arial" w:eastAsia="Arial" w:hAnsi="Arial" w:cs="Arial"/>
          <w:color w:val="020202"/>
          <w:sz w:val="18"/>
          <w:szCs w:val="18"/>
          <w:lang w:val="es-ES_tradnl"/>
        </w:rPr>
        <w:t>uniciones</w:t>
      </w:r>
      <w:r w:rsidRPr="008945C0">
        <w:rPr>
          <w:rFonts w:ascii="Arial" w:eastAsia="Arial" w:hAnsi="Arial" w:cs="Arial"/>
          <w:color w:val="181D1F"/>
          <w:sz w:val="18"/>
          <w:szCs w:val="18"/>
          <w:lang w:val="es-ES_tradnl"/>
        </w:rPr>
        <w:t xml:space="preserve">".  </w:t>
      </w:r>
      <w:r w:rsidRPr="008945C0">
        <w:rPr>
          <w:rFonts w:ascii="Arial" w:eastAsia="Arial" w:hAnsi="Arial" w:cs="Arial"/>
          <w:color w:val="020202"/>
          <w:sz w:val="18"/>
          <w:szCs w:val="18"/>
          <w:lang w:val="es-ES_tradnl"/>
        </w:rPr>
        <w:t>Reply SMF ¶ 281 (</w:t>
      </w:r>
      <w:r>
        <w:rPr>
          <w:rFonts w:ascii="Arial" w:eastAsia="Arial" w:hAnsi="Arial" w:cs="Arial"/>
          <w:color w:val="020202"/>
          <w:sz w:val="18"/>
          <w:szCs w:val="18"/>
          <w:lang w:val="es-ES_tradnl"/>
        </w:rPr>
        <w:t>alteraciones a</w:t>
      </w:r>
      <w:r w:rsidRPr="008945C0">
        <w:rPr>
          <w:rFonts w:ascii="Arial" w:eastAsia="Arial" w:hAnsi="Arial" w:cs="Arial"/>
          <w:color w:val="020202"/>
          <w:sz w:val="18"/>
          <w:szCs w:val="18"/>
          <w:lang w:val="es-ES_tradnl"/>
        </w:rPr>
        <w:t xml:space="preserve">l original) (citando </w:t>
      </w:r>
      <w:r>
        <w:rPr>
          <w:rFonts w:ascii="Arial" w:eastAsia="Arial" w:hAnsi="Arial" w:cs="Arial"/>
          <w:color w:val="020202"/>
          <w:sz w:val="18"/>
          <w:szCs w:val="18"/>
          <w:lang w:val="es-ES_tradnl"/>
        </w:rPr>
        <w:t>la Prueba</w:t>
      </w:r>
      <w:r w:rsidRPr="008945C0">
        <w:rPr>
          <w:rFonts w:ascii="Arial" w:eastAsia="Arial" w:hAnsi="Arial" w:cs="Arial"/>
          <w:color w:val="020202"/>
          <w:sz w:val="18"/>
          <w:szCs w:val="18"/>
          <w:lang w:val="es-ES_tradnl"/>
        </w:rPr>
        <w:t xml:space="preserve"> A de los Demandantes (Aguilar Vargas Decl. ¶ 34))</w:t>
      </w:r>
      <w:r w:rsidRPr="008945C0">
        <w:rPr>
          <w:rFonts w:ascii="Arial" w:eastAsia="Arial" w:hAnsi="Arial" w:cs="Arial"/>
          <w:color w:val="181D1F"/>
          <w:sz w:val="18"/>
          <w:szCs w:val="18"/>
          <w:lang w:val="es-ES_tradnl"/>
        </w:rPr>
        <w:t>. Sin</w:t>
      </w:r>
      <w:r>
        <w:rPr>
          <w:rFonts w:ascii="Arial" w:eastAsia="Arial" w:hAnsi="Arial" w:cs="Arial"/>
          <w:color w:val="181D1F"/>
          <w:sz w:val="18"/>
          <w:szCs w:val="18"/>
          <w:lang w:val="es-ES_tradnl"/>
        </w:rPr>
        <w:t xml:space="preserve"> </w:t>
      </w:r>
      <w:r w:rsidRPr="008945C0">
        <w:rPr>
          <w:rFonts w:ascii="Arial" w:eastAsia="Arial" w:hAnsi="Arial" w:cs="Arial"/>
          <w:color w:val="181D1F"/>
          <w:sz w:val="18"/>
          <w:szCs w:val="18"/>
          <w:lang w:val="es-ES_tradnl"/>
        </w:rPr>
        <w:t>embargo, el Sr.</w:t>
      </w:r>
      <w:r w:rsidRPr="008945C0">
        <w:rPr>
          <w:rFonts w:ascii="Arial" w:eastAsia="Arial" w:hAnsi="Arial" w:cs="Arial"/>
          <w:color w:val="020202"/>
          <w:sz w:val="18"/>
          <w:szCs w:val="18"/>
          <w:lang w:val="es-ES_tradnl"/>
        </w:rPr>
        <w:t xml:space="preserve"> Aguilar Vargas no vio a manifestante armado alguno</w:t>
      </w:r>
      <w:r>
        <w:rPr>
          <w:rFonts w:ascii="Arial" w:eastAsia="Arial" w:hAnsi="Arial" w:cs="Arial"/>
          <w:color w:val="020202"/>
          <w:sz w:val="18"/>
          <w:szCs w:val="18"/>
          <w:lang w:val="es-ES_tradnl"/>
        </w:rPr>
        <w:t xml:space="preserve"> </w:t>
      </w:r>
      <w:r w:rsidRPr="008945C0">
        <w:rPr>
          <w:rFonts w:ascii="Arial" w:eastAsia="Arial" w:hAnsi="Arial" w:cs="Arial"/>
          <w:color w:val="020202"/>
          <w:sz w:val="18"/>
          <w:szCs w:val="18"/>
          <w:lang w:val="es-ES_tradnl"/>
        </w:rPr>
        <w:t>y ninguno de sus compañeros</w:t>
      </w:r>
      <w:r>
        <w:rPr>
          <w:rFonts w:ascii="Arial" w:eastAsia="Arial" w:hAnsi="Arial" w:cs="Arial"/>
          <w:color w:val="020202"/>
          <w:sz w:val="18"/>
          <w:szCs w:val="18"/>
          <w:lang w:val="es-ES_tradnl"/>
        </w:rPr>
        <w:t xml:space="preserve"> soldados </w:t>
      </w:r>
      <w:r w:rsidRPr="008945C0">
        <w:rPr>
          <w:rFonts w:ascii="Arial" w:eastAsia="Arial" w:hAnsi="Arial" w:cs="Arial"/>
          <w:color w:val="020202"/>
          <w:sz w:val="18"/>
          <w:szCs w:val="18"/>
          <w:lang w:val="es-ES_tradnl"/>
        </w:rPr>
        <w:t xml:space="preserve">fueron heridos o ultimados ese día.  </w:t>
      </w:r>
      <w:r>
        <w:rPr>
          <w:rFonts w:ascii="Arial" w:eastAsia="Arial" w:hAnsi="Arial" w:cs="Arial"/>
          <w:color w:val="020202"/>
          <w:sz w:val="18"/>
          <w:szCs w:val="18"/>
          <w:lang w:val="es-ES_tradnl"/>
        </w:rPr>
        <w:t>Prueba</w:t>
      </w:r>
      <w:r w:rsidRPr="008945C0">
        <w:rPr>
          <w:rFonts w:ascii="Arial" w:eastAsia="Arial" w:hAnsi="Arial" w:cs="Arial"/>
          <w:color w:val="4F5656"/>
          <w:sz w:val="18"/>
          <w:szCs w:val="18"/>
          <w:lang w:val="es-ES_tradnl"/>
        </w:rPr>
        <w:t xml:space="preserve"> </w:t>
      </w:r>
      <w:r w:rsidRPr="008945C0">
        <w:rPr>
          <w:rFonts w:ascii="Arial" w:eastAsia="Arial" w:hAnsi="Arial" w:cs="Arial"/>
          <w:color w:val="020202"/>
          <w:sz w:val="18"/>
          <w:szCs w:val="18"/>
          <w:lang w:val="es-ES_tradnl"/>
        </w:rPr>
        <w:t xml:space="preserve">A de los Demandantes (Aguilar Vargas Decl. </w:t>
      </w:r>
      <w:r w:rsidRPr="008945C0">
        <w:rPr>
          <w:rFonts w:ascii="Arial" w:hAnsi="Arial" w:cs="Arial"/>
          <w:color w:val="020202"/>
          <w:sz w:val="18"/>
          <w:szCs w:val="18"/>
          <w:lang w:val="es-ES_tradnl"/>
        </w:rPr>
        <w:t xml:space="preserve">¶¶ </w:t>
      </w:r>
      <w:r w:rsidRPr="008945C0">
        <w:rPr>
          <w:rFonts w:ascii="Arial" w:eastAsia="Arial" w:hAnsi="Arial" w:cs="Arial"/>
          <w:color w:val="020202"/>
          <w:sz w:val="18"/>
          <w:szCs w:val="18"/>
          <w:lang w:val="es-ES_tradnl"/>
        </w:rPr>
        <w:t>34, 39)</w:t>
      </w:r>
      <w:r w:rsidRPr="008945C0">
        <w:rPr>
          <w:rFonts w:ascii="Arial" w:eastAsia="Arial" w:hAnsi="Arial" w:cs="Arial"/>
          <w:color w:val="181D1F"/>
          <w:sz w:val="18"/>
          <w:szCs w:val="18"/>
          <w:lang w:val="es-ES_tradnl"/>
        </w:rPr>
        <w:t>.</w:t>
      </w:r>
    </w:p>
  </w:footnote>
  <w:footnote w:id="19">
    <w:p w:rsidR="007D3CF6" w:rsidRPr="008945C0" w:rsidRDefault="007D3CF6" w:rsidP="00EA19B1">
      <w:pPr>
        <w:ind w:left="142" w:right="335" w:hanging="142"/>
        <w:rPr>
          <w:rFonts w:ascii="Arial" w:hAnsi="Arial" w:cs="Arial"/>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anotan que Sonia Espejo ha dado varias descripciones de la chaqueta del Difunto Ayala. </w:t>
      </w:r>
      <w:r w:rsidRPr="008945C0">
        <w:rPr>
          <w:rFonts w:ascii="Arial" w:hAnsi="Arial" w:cs="Arial"/>
          <w:sz w:val="18"/>
          <w:szCs w:val="18"/>
          <w:u w:val="single"/>
          <w:lang w:val="es-ES_tradnl"/>
        </w:rPr>
        <w:t>Véase</w:t>
      </w:r>
      <w:r w:rsidRPr="008945C0">
        <w:rPr>
          <w:rFonts w:ascii="Arial" w:hAnsi="Arial" w:cs="Arial"/>
          <w:sz w:val="18"/>
          <w:szCs w:val="18"/>
          <w:lang w:val="es-ES_tradnl"/>
        </w:rPr>
        <w:t xml:space="preserve"> Reply SMF ¶ 284. En su declaración de diciembre de 2017, Sonia Espejo afirmó que el Difunto Ayala estaba “usando una colorida chaqueta en amarillo, rojo y verde, y una gorra roja”. </w:t>
      </w:r>
      <w:r>
        <w:rPr>
          <w:rFonts w:ascii="Arial" w:hAnsi="Arial" w:cs="Arial"/>
          <w:sz w:val="18"/>
          <w:szCs w:val="18"/>
          <w:lang w:val="es-ES_tradnl"/>
        </w:rPr>
        <w:t>Prueba</w:t>
      </w:r>
      <w:r w:rsidRPr="008945C0">
        <w:rPr>
          <w:rFonts w:ascii="Arial" w:hAnsi="Arial" w:cs="Arial"/>
          <w:sz w:val="18"/>
          <w:szCs w:val="18"/>
          <w:lang w:val="es-ES_tradnl"/>
        </w:rPr>
        <w:t xml:space="preserve"> K de los Demandantes (Espejo Decl. ¶ 4). En su declaración anterior, en julio de 2017, testificó </w:t>
      </w:r>
      <w:r w:rsidRPr="008945C0">
        <w:rPr>
          <w:rFonts w:ascii="Arial" w:eastAsia="Arial" w:hAnsi="Arial" w:cs="Arial"/>
          <w:color w:val="020202"/>
          <w:sz w:val="18"/>
          <w:szCs w:val="18"/>
          <w:lang w:val="es-ES_tradnl"/>
        </w:rPr>
        <w:t>que el Difunto Ayala estaba usando "un sombrero rojo y una chaqueta, una chaqueta colorida</w:t>
      </w:r>
      <w:r w:rsidRPr="008945C0">
        <w:rPr>
          <w:rFonts w:ascii="Arial" w:eastAsia="Arial" w:hAnsi="Arial" w:cs="Arial"/>
          <w:color w:val="1F2324"/>
          <w:sz w:val="18"/>
          <w:szCs w:val="18"/>
          <w:lang w:val="es-ES_tradnl"/>
        </w:rPr>
        <w:t xml:space="preserve">". </w:t>
      </w:r>
      <w:r>
        <w:rPr>
          <w:rFonts w:ascii="Arial" w:eastAsia="Arial" w:hAnsi="Arial" w:cs="Arial"/>
          <w:color w:val="1F2324"/>
          <w:sz w:val="18"/>
          <w:szCs w:val="18"/>
          <w:lang w:val="es-ES_tradnl"/>
        </w:rPr>
        <w:t>Prueba</w:t>
      </w:r>
      <w:r w:rsidRPr="008945C0">
        <w:rPr>
          <w:rFonts w:ascii="Arial" w:eastAsia="Arial" w:hAnsi="Arial" w:cs="Arial"/>
          <w:color w:val="1F2324"/>
          <w:sz w:val="18"/>
          <w:szCs w:val="18"/>
          <w:lang w:val="es-ES_tradnl"/>
        </w:rPr>
        <w:t xml:space="preserve">  </w:t>
      </w:r>
      <w:r w:rsidRPr="008945C0">
        <w:rPr>
          <w:rFonts w:ascii="Arial" w:eastAsia="Arial" w:hAnsi="Arial" w:cs="Arial"/>
          <w:color w:val="020202"/>
          <w:sz w:val="18"/>
          <w:szCs w:val="18"/>
          <w:lang w:val="es-ES_tradnl"/>
        </w:rPr>
        <w:t>HH de los Demandantes (Espejo Dep. Tr</w:t>
      </w:r>
      <w:r w:rsidRPr="008945C0">
        <w:rPr>
          <w:rFonts w:ascii="Arial" w:eastAsia="Arial" w:hAnsi="Arial" w:cs="Arial"/>
          <w:color w:val="1F2324"/>
          <w:sz w:val="18"/>
          <w:szCs w:val="18"/>
          <w:lang w:val="es-ES_tradnl"/>
        </w:rPr>
        <w:t xml:space="preserve">. </w:t>
      </w:r>
      <w:r w:rsidRPr="008945C0">
        <w:rPr>
          <w:rFonts w:ascii="Arial" w:eastAsia="Arial" w:hAnsi="Arial" w:cs="Arial"/>
          <w:color w:val="020202"/>
          <w:sz w:val="18"/>
          <w:szCs w:val="18"/>
          <w:lang w:val="es-ES_tradnl"/>
        </w:rPr>
        <w:t xml:space="preserve">34:4-7).  Y en su testimonio en el Juicio de Responsabilidades, Sonia Espejo no dio descripción alguna de lo que estaba usando el Difunto Ayala el día en que recibió el disparo. </w:t>
      </w:r>
      <w:r w:rsidRPr="008945C0">
        <w:rPr>
          <w:rFonts w:ascii="Arial" w:eastAsia="Arial" w:hAnsi="Arial" w:cs="Arial"/>
          <w:color w:val="020202"/>
          <w:sz w:val="18"/>
          <w:szCs w:val="18"/>
          <w:u w:val="single"/>
          <w:lang w:val="es-ES_tradnl"/>
        </w:rPr>
        <w:t>Véase</w:t>
      </w:r>
      <w:r w:rsidRPr="008945C0">
        <w:rPr>
          <w:rFonts w:ascii="Arial" w:eastAsia="Arial" w:hAnsi="Arial" w:cs="Arial"/>
          <w:color w:val="020202"/>
          <w:sz w:val="18"/>
          <w:szCs w:val="18"/>
          <w:lang w:val="es-ES_tradnl"/>
        </w:rPr>
        <w:t xml:space="preserve"> </w:t>
      </w:r>
      <w:r>
        <w:rPr>
          <w:rFonts w:ascii="Arial" w:eastAsia="Arial" w:hAnsi="Arial" w:cs="Arial"/>
          <w:color w:val="020202"/>
          <w:sz w:val="18"/>
          <w:szCs w:val="18"/>
          <w:lang w:val="es-ES_tradnl"/>
        </w:rPr>
        <w:t>Prueba</w:t>
      </w:r>
      <w:r w:rsidRPr="008945C0">
        <w:rPr>
          <w:rFonts w:ascii="Arial" w:eastAsia="Arial" w:hAnsi="Arial" w:cs="Arial"/>
          <w:color w:val="343B3D"/>
          <w:sz w:val="18"/>
          <w:szCs w:val="18"/>
          <w:lang w:val="es-ES_tradnl"/>
        </w:rPr>
        <w:t xml:space="preserve">. </w:t>
      </w:r>
      <w:r w:rsidRPr="008945C0">
        <w:rPr>
          <w:rFonts w:ascii="Arial" w:eastAsia="Arial" w:hAnsi="Arial" w:cs="Arial"/>
          <w:color w:val="020202"/>
          <w:sz w:val="18"/>
          <w:szCs w:val="18"/>
          <w:lang w:val="es-ES_tradnl"/>
        </w:rPr>
        <w:t>104 de los Demanda</w:t>
      </w:r>
      <w:r>
        <w:rPr>
          <w:rFonts w:ascii="Arial" w:eastAsia="Arial" w:hAnsi="Arial" w:cs="Arial"/>
          <w:color w:val="020202"/>
          <w:sz w:val="18"/>
          <w:szCs w:val="18"/>
          <w:lang w:val="es-ES_tradnl"/>
        </w:rPr>
        <w:t>dos</w:t>
      </w:r>
      <w:r w:rsidRPr="008945C0">
        <w:rPr>
          <w:rFonts w:ascii="Arial" w:eastAsia="Arial" w:hAnsi="Arial" w:cs="Arial"/>
          <w:color w:val="020202"/>
          <w:sz w:val="18"/>
          <w:szCs w:val="18"/>
          <w:lang w:val="es-ES_tradnl"/>
        </w:rPr>
        <w:t xml:space="preserve"> (Transcript, Audio Recording of Testimony of Sonia Espejo Villalobos, Trial of Responsibilities). Sin duda, estas diferencias y omisiones menores no son razón para que la Corte desestime la declaración de Sonia Espejo.</w:t>
      </w:r>
    </w:p>
  </w:footnote>
  <w:footnote w:id="20">
    <w:p w:rsidR="007D3CF6" w:rsidRPr="008945C0" w:rsidRDefault="007D3CF6" w:rsidP="007C379A">
      <w:pPr>
        <w:spacing w:before="10" w:line="245" w:lineRule="auto"/>
        <w:ind w:left="142" w:right="335" w:hanging="142"/>
        <w:rPr>
          <w:rFonts w:ascii="Arial" w:eastAsia="Arial" w:hAnsi="Arial" w:cs="Arial"/>
          <w:color w:val="020202"/>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contienden que la declaración de</w:t>
      </w:r>
      <w:r w:rsidRPr="008945C0">
        <w:rPr>
          <w:rFonts w:ascii="Arial" w:eastAsia="Arial" w:hAnsi="Arial" w:cs="Arial"/>
          <w:color w:val="020202"/>
          <w:sz w:val="18"/>
          <w:szCs w:val="18"/>
          <w:lang w:val="es-ES_tradnl"/>
        </w:rPr>
        <w:t xml:space="preserve"> Ela Trinidad Ortega es una farsa</w:t>
      </w:r>
      <w:r w:rsidRPr="008945C0">
        <w:rPr>
          <w:rFonts w:ascii="Arial" w:eastAsia="Arial" w:hAnsi="Arial" w:cs="Arial"/>
          <w:color w:val="1F2324"/>
          <w:sz w:val="18"/>
          <w:szCs w:val="18"/>
          <w:lang w:val="es-ES_tradnl"/>
        </w:rPr>
        <w:t xml:space="preserve">. </w:t>
      </w:r>
      <w:r w:rsidRPr="008945C0">
        <w:rPr>
          <w:rFonts w:ascii="Arial" w:eastAsia="Arial" w:hAnsi="Arial" w:cs="Arial"/>
          <w:color w:val="1F2324"/>
          <w:sz w:val="18"/>
          <w:szCs w:val="18"/>
          <w:u w:val="single"/>
          <w:lang w:val="es-ES_tradnl"/>
        </w:rPr>
        <w:t>Véase</w:t>
      </w:r>
      <w:r w:rsidRPr="008945C0">
        <w:rPr>
          <w:rFonts w:ascii="Arial" w:eastAsia="Arial" w:hAnsi="Arial" w:cs="Arial"/>
          <w:color w:val="020202"/>
          <w:sz w:val="18"/>
          <w:szCs w:val="18"/>
          <w:lang w:val="es-ES_tradnl"/>
        </w:rPr>
        <w:t xml:space="preserve"> Reply SMF ¶ 291</w:t>
      </w:r>
      <w:r w:rsidRPr="008945C0">
        <w:rPr>
          <w:rFonts w:ascii="Arial" w:eastAsia="Arial" w:hAnsi="Arial" w:cs="Arial"/>
          <w:color w:val="343B3D"/>
          <w:sz w:val="18"/>
          <w:szCs w:val="18"/>
          <w:lang w:val="es-ES_tradnl"/>
        </w:rPr>
        <w:t xml:space="preserve">. En su testimonio en el Juicio de Responsabilidades y en su informe </w:t>
      </w:r>
      <w:r w:rsidRPr="008945C0">
        <w:rPr>
          <w:rFonts w:ascii="Arial" w:eastAsia="Arial" w:hAnsi="Arial" w:cs="Arial"/>
          <w:sz w:val="18"/>
          <w:szCs w:val="18"/>
          <w:lang w:val="es-ES_tradnl"/>
        </w:rPr>
        <w:t>policial</w:t>
      </w:r>
      <w:r w:rsidRPr="008945C0">
        <w:rPr>
          <w:rFonts w:ascii="Arial" w:eastAsia="Arial" w:hAnsi="Arial" w:cs="Arial"/>
          <w:color w:val="343B3D"/>
          <w:sz w:val="18"/>
          <w:szCs w:val="18"/>
          <w:lang w:val="es-ES_tradnl"/>
        </w:rPr>
        <w:t xml:space="preserve"> de </w:t>
      </w:r>
      <w:r w:rsidRPr="008945C0">
        <w:rPr>
          <w:rFonts w:ascii="Arial" w:eastAsia="Arial" w:hAnsi="Arial" w:cs="Arial"/>
          <w:color w:val="020202"/>
          <w:sz w:val="18"/>
          <w:szCs w:val="18"/>
          <w:lang w:val="es-ES_tradnl"/>
        </w:rPr>
        <w:t>2003, la Sra. Ortega no mencionó para nada oír la orden de disparar a civiles, ver a los militares disparar a civiles o ver a un oficial matar a un soldado que se negó a disparar a civiles</w:t>
      </w:r>
      <w:r w:rsidRPr="008945C0">
        <w:rPr>
          <w:rFonts w:ascii="Arial" w:eastAsia="Arial" w:hAnsi="Arial" w:cs="Arial"/>
          <w:color w:val="1F2324"/>
          <w:sz w:val="18"/>
          <w:szCs w:val="18"/>
          <w:lang w:val="es-ES_tradnl"/>
        </w:rPr>
        <w:t xml:space="preserve">. Específicamente, cuando en el Juicio de Responsabilidades se le preguntó </w:t>
      </w:r>
      <w:r w:rsidRPr="008945C0">
        <w:rPr>
          <w:rFonts w:ascii="Arial" w:eastAsia="Arial" w:hAnsi="Arial" w:cs="Arial"/>
          <w:color w:val="020202"/>
          <w:sz w:val="18"/>
          <w:szCs w:val="18"/>
          <w:lang w:val="es-ES_tradnl"/>
        </w:rPr>
        <w:t>si "v[io] algo en [</w:t>
      </w:r>
      <w:r>
        <w:rPr>
          <w:rFonts w:ascii="Arial" w:eastAsia="Arial" w:hAnsi="Arial" w:cs="Arial"/>
          <w:color w:val="020202"/>
          <w:sz w:val="18"/>
          <w:szCs w:val="18"/>
          <w:lang w:val="es-ES_tradnl"/>
        </w:rPr>
        <w:t xml:space="preserve">el </w:t>
      </w:r>
      <w:r w:rsidRPr="008945C0">
        <w:rPr>
          <w:rFonts w:ascii="Arial" w:eastAsia="Arial" w:hAnsi="Arial" w:cs="Arial"/>
          <w:color w:val="020202"/>
          <w:sz w:val="18"/>
          <w:szCs w:val="18"/>
          <w:lang w:val="es-ES_tradnl"/>
        </w:rPr>
        <w:t xml:space="preserve">Puente de] Río Seco",  la Sra. Ortega solo respondió que "había militares; los militares ya estaban apostados". </w:t>
      </w:r>
      <w:r>
        <w:rPr>
          <w:rFonts w:ascii="Arial" w:eastAsia="Arial" w:hAnsi="Arial" w:cs="Arial"/>
          <w:color w:val="020202"/>
          <w:sz w:val="18"/>
          <w:szCs w:val="18"/>
          <w:lang w:val="es-ES_tradnl"/>
        </w:rPr>
        <w:t>Prueba</w:t>
      </w:r>
      <w:r w:rsidRPr="008945C0">
        <w:rPr>
          <w:rFonts w:ascii="Arial" w:eastAsia="Arial" w:hAnsi="Arial" w:cs="Arial"/>
          <w:color w:val="343B3D"/>
          <w:sz w:val="18"/>
          <w:szCs w:val="18"/>
          <w:lang w:val="es-ES_tradnl"/>
        </w:rPr>
        <w:t xml:space="preserve"> </w:t>
      </w:r>
      <w:r w:rsidRPr="008945C0">
        <w:rPr>
          <w:rFonts w:ascii="Arial" w:eastAsia="Arial" w:hAnsi="Arial" w:cs="Arial"/>
          <w:color w:val="020202"/>
          <w:sz w:val="18"/>
          <w:szCs w:val="18"/>
          <w:lang w:val="es-ES_tradnl"/>
        </w:rPr>
        <w:t>105 de los Demandados (Transcript at 10</w:t>
      </w:r>
      <w:r w:rsidRPr="008945C0">
        <w:rPr>
          <w:rFonts w:ascii="Arial" w:hAnsi="Arial" w:cs="Arial"/>
          <w:color w:val="020202"/>
          <w:sz w:val="18"/>
          <w:szCs w:val="18"/>
          <w:lang w:val="es-ES_tradnl"/>
        </w:rPr>
        <w:t xml:space="preserve">, </w:t>
      </w:r>
      <w:r w:rsidRPr="008945C0">
        <w:rPr>
          <w:rFonts w:ascii="Arial" w:eastAsia="Arial" w:hAnsi="Arial" w:cs="Arial"/>
          <w:color w:val="020202"/>
          <w:sz w:val="18"/>
          <w:szCs w:val="18"/>
          <w:lang w:val="es-ES_tradnl"/>
        </w:rPr>
        <w:t xml:space="preserve">Audio Recording of Testimony of Ela Trinidad Ortega, Trial of Responsibilities). La Sra. Ortega ahora afirma en el Juicio de Responsabilidades que "solo se le preguntó sobre [un solo hecho, cuando los soldados la golpearon] y no tuvo oportunidad de extenderse sobre lo que vio".  </w:t>
      </w:r>
      <w:r>
        <w:rPr>
          <w:rFonts w:ascii="Arial" w:eastAsia="Arial" w:hAnsi="Arial" w:cs="Arial"/>
          <w:color w:val="020202"/>
          <w:sz w:val="18"/>
          <w:szCs w:val="18"/>
          <w:lang w:val="es-ES_tradnl"/>
        </w:rPr>
        <w:t>Prueba</w:t>
      </w:r>
      <w:r w:rsidRPr="008945C0">
        <w:rPr>
          <w:rFonts w:ascii="Arial" w:eastAsia="Arial" w:hAnsi="Arial" w:cs="Arial"/>
          <w:color w:val="1F2324"/>
          <w:sz w:val="18"/>
          <w:szCs w:val="18"/>
          <w:lang w:val="es-ES_tradnl"/>
        </w:rPr>
        <w:t xml:space="preserve"> </w:t>
      </w:r>
      <w:r w:rsidRPr="008945C0">
        <w:rPr>
          <w:rFonts w:ascii="Arial" w:eastAsia="Arial" w:hAnsi="Arial" w:cs="Arial"/>
          <w:color w:val="020202"/>
          <w:sz w:val="18"/>
          <w:szCs w:val="18"/>
          <w:lang w:val="es-ES_tradnl"/>
        </w:rPr>
        <w:t>P de los Demandantes (Ortega Decl. ¶ 46).</w:t>
      </w:r>
    </w:p>
    <w:p w:rsidR="007D3CF6" w:rsidRPr="005B1F3D" w:rsidRDefault="007D3CF6" w:rsidP="007C379A">
      <w:pPr>
        <w:ind w:left="142" w:right="335" w:firstLine="566"/>
        <w:rPr>
          <w:rFonts w:ascii="Arial" w:eastAsia="Arial" w:hAnsi="Arial" w:cs="Arial"/>
          <w:sz w:val="18"/>
          <w:szCs w:val="18"/>
        </w:rPr>
      </w:pPr>
      <w:r w:rsidRPr="008945C0">
        <w:rPr>
          <w:rFonts w:ascii="Arial" w:eastAsia="Arial" w:hAnsi="Arial" w:cs="Arial"/>
          <w:color w:val="020202"/>
          <w:sz w:val="18"/>
          <w:szCs w:val="18"/>
          <w:lang w:val="es-ES_tradnl"/>
        </w:rPr>
        <w:t xml:space="preserve">Como se anotó anteriormente, </w:t>
      </w:r>
      <w:r w:rsidRPr="008945C0">
        <w:rPr>
          <w:rFonts w:ascii="Arial" w:eastAsia="Arial" w:hAnsi="Arial" w:cs="Arial"/>
          <w:color w:val="020202"/>
          <w:sz w:val="18"/>
          <w:szCs w:val="18"/>
          <w:u w:val="single"/>
          <w:lang w:val="es-ES_tradnl"/>
        </w:rPr>
        <w:t>véase supra</w:t>
      </w:r>
      <w:r w:rsidRPr="008945C0">
        <w:rPr>
          <w:rFonts w:ascii="Arial" w:eastAsia="Arial" w:hAnsi="Arial" w:cs="Arial"/>
          <w:color w:val="020202"/>
          <w:sz w:val="18"/>
          <w:szCs w:val="18"/>
          <w:lang w:val="es-ES_tradnl"/>
        </w:rPr>
        <w:t xml:space="preserve"> n. 10, la regla que permite a las cortes de distrito desestimar testimonios</w:t>
      </w:r>
      <w:r w:rsidRPr="008945C0">
        <w:rPr>
          <w:rFonts w:ascii="Arial" w:eastAsia="Arial" w:hAnsi="Arial" w:cs="Arial"/>
          <w:color w:val="FF0000"/>
          <w:sz w:val="18"/>
          <w:szCs w:val="18"/>
          <w:lang w:val="es-ES_tradnl"/>
        </w:rPr>
        <w:t xml:space="preserve"> </w:t>
      </w:r>
      <w:r w:rsidRPr="008945C0">
        <w:rPr>
          <w:rFonts w:ascii="Arial" w:eastAsia="Arial" w:hAnsi="Arial" w:cs="Arial"/>
          <w:sz w:val="18"/>
          <w:szCs w:val="18"/>
          <w:lang w:val="es-ES_tradnl"/>
        </w:rPr>
        <w:t xml:space="preserve">fraudulentos </w:t>
      </w:r>
      <w:r w:rsidRPr="008945C0">
        <w:rPr>
          <w:rFonts w:ascii="Arial" w:eastAsia="Arial" w:hAnsi="Arial" w:cs="Arial"/>
          <w:color w:val="020202"/>
          <w:sz w:val="18"/>
          <w:szCs w:val="18"/>
          <w:lang w:val="es-ES_tradnl"/>
        </w:rPr>
        <w:t xml:space="preserve">en la etapa del juicio sumario se aplica cuando un declarante "ha dado respuestas claras a preguntas inequívocas que niegan la existencia de una cuestión genuina de hecho material", </w:t>
      </w:r>
      <w:r w:rsidRPr="008945C0">
        <w:rPr>
          <w:rFonts w:ascii="Arial" w:eastAsia="Arial" w:hAnsi="Arial" w:cs="Arial"/>
          <w:color w:val="020202"/>
          <w:sz w:val="18"/>
          <w:szCs w:val="18"/>
          <w:u w:val="single"/>
          <w:lang w:val="es-ES_tradnl"/>
        </w:rPr>
        <w:t>Van T. Junkins</w:t>
      </w:r>
      <w:r w:rsidRPr="008945C0">
        <w:rPr>
          <w:rFonts w:ascii="Arial" w:eastAsia="Arial" w:hAnsi="Arial" w:cs="Arial"/>
          <w:color w:val="020202"/>
          <w:sz w:val="18"/>
          <w:szCs w:val="18"/>
          <w:lang w:val="es-ES_tradnl"/>
        </w:rPr>
        <w:t xml:space="preserve">, 736 F.2d at 657. La regla "deberá aplicarse con mesura debido al efecto adverso que pudiera tener en el caso de una de las partes". </w:t>
      </w:r>
      <w:r w:rsidRPr="008945C0">
        <w:rPr>
          <w:rFonts w:ascii="Arial" w:eastAsia="Arial" w:hAnsi="Arial" w:cs="Arial"/>
          <w:color w:val="020202"/>
          <w:sz w:val="18"/>
          <w:szCs w:val="18"/>
          <w:u w:val="single"/>
          <w:lang w:val="es-ES_tradnl"/>
        </w:rPr>
        <w:t>Furcron v</w:t>
      </w:r>
      <w:r w:rsidRPr="008945C0">
        <w:rPr>
          <w:rFonts w:ascii="Arial" w:eastAsia="Arial" w:hAnsi="Arial" w:cs="Arial"/>
          <w:color w:val="464D4D"/>
          <w:sz w:val="18"/>
          <w:szCs w:val="18"/>
          <w:u w:val="single"/>
          <w:lang w:val="es-ES_tradnl"/>
        </w:rPr>
        <w:t xml:space="preserve">. </w:t>
      </w:r>
      <w:r w:rsidRPr="008945C0">
        <w:rPr>
          <w:rFonts w:ascii="Arial" w:eastAsia="Arial" w:hAnsi="Arial" w:cs="Arial"/>
          <w:color w:val="020202"/>
          <w:sz w:val="18"/>
          <w:szCs w:val="18"/>
          <w:u w:val="single"/>
          <w:lang w:val="es-ES_tradnl"/>
        </w:rPr>
        <w:t>Mail Ctrs</w:t>
      </w:r>
      <w:r w:rsidRPr="008945C0">
        <w:rPr>
          <w:rFonts w:ascii="Arial" w:eastAsia="Arial" w:hAnsi="Arial" w:cs="Arial"/>
          <w:color w:val="343B3D"/>
          <w:sz w:val="18"/>
          <w:szCs w:val="18"/>
          <w:u w:val="single"/>
          <w:lang w:val="es-ES_tradnl"/>
        </w:rPr>
        <w:t xml:space="preserve">. </w:t>
      </w:r>
      <w:r w:rsidRPr="008945C0">
        <w:rPr>
          <w:rFonts w:ascii="Arial" w:eastAsia="Arial" w:hAnsi="Arial" w:cs="Arial"/>
          <w:color w:val="020202"/>
          <w:sz w:val="18"/>
          <w:szCs w:val="18"/>
          <w:u w:val="single"/>
          <w:lang w:val="es-ES_tradnl"/>
        </w:rPr>
        <w:t>Plus. LLC</w:t>
      </w:r>
      <w:r w:rsidRPr="008945C0">
        <w:rPr>
          <w:rFonts w:ascii="Arial" w:eastAsia="Arial" w:hAnsi="Arial" w:cs="Arial"/>
          <w:color w:val="020202"/>
          <w:sz w:val="18"/>
          <w:szCs w:val="18"/>
          <w:lang w:val="es-ES_tradnl"/>
        </w:rPr>
        <w:t>, 843 F.3d 1295, 1307 (11th Cir</w:t>
      </w:r>
      <w:r w:rsidRPr="008945C0">
        <w:rPr>
          <w:rFonts w:ascii="Arial" w:eastAsia="Arial" w:hAnsi="Arial" w:cs="Arial"/>
          <w:color w:val="343B3D"/>
          <w:sz w:val="18"/>
          <w:szCs w:val="18"/>
          <w:lang w:val="es-ES_tradnl"/>
        </w:rPr>
        <w:t xml:space="preserve">. </w:t>
      </w:r>
      <w:r w:rsidRPr="008945C0">
        <w:rPr>
          <w:rFonts w:ascii="Arial" w:eastAsia="Arial" w:hAnsi="Arial" w:cs="Arial"/>
          <w:color w:val="020202"/>
          <w:sz w:val="18"/>
          <w:szCs w:val="18"/>
          <w:lang w:val="es-ES_tradnl"/>
        </w:rPr>
        <w:t>2016) (</w:t>
      </w:r>
      <w:r>
        <w:rPr>
          <w:rFonts w:ascii="Arial" w:eastAsia="Arial" w:hAnsi="Arial" w:cs="Arial"/>
          <w:color w:val="020202"/>
          <w:sz w:val="18"/>
          <w:szCs w:val="18"/>
          <w:lang w:val="es-ES_tradnl"/>
        </w:rPr>
        <w:t>se omite comillas internas</w:t>
      </w:r>
      <w:r w:rsidRPr="008945C0">
        <w:rPr>
          <w:rFonts w:ascii="Arial" w:eastAsia="Arial" w:hAnsi="Arial" w:cs="Arial"/>
          <w:color w:val="020202"/>
          <w:sz w:val="18"/>
          <w:szCs w:val="18"/>
          <w:lang w:val="es-ES_tradnl"/>
        </w:rPr>
        <w:t xml:space="preserve">). </w:t>
      </w:r>
      <w:r w:rsidRPr="008945C0">
        <w:rPr>
          <w:rFonts w:ascii="Arial" w:eastAsia="Arial" w:hAnsi="Arial" w:cs="Arial"/>
          <w:color w:val="010202"/>
          <w:sz w:val="18"/>
          <w:szCs w:val="18"/>
          <w:lang w:val="es-ES_tradnl"/>
        </w:rPr>
        <w:t xml:space="preserve">Solo opera </w:t>
      </w:r>
      <w:r w:rsidRPr="008945C0">
        <w:rPr>
          <w:rFonts w:ascii="Arial" w:eastAsia="Arial" w:hAnsi="Arial" w:cs="Arial"/>
          <w:color w:val="171A1C"/>
          <w:sz w:val="18"/>
          <w:szCs w:val="18"/>
          <w:lang w:val="es-ES_tradnl"/>
        </w:rPr>
        <w:t xml:space="preserve">"de manera limitada para excluir </w:t>
      </w:r>
      <w:r w:rsidRPr="008945C0">
        <w:rPr>
          <w:rFonts w:ascii="Arial" w:eastAsia="Arial" w:hAnsi="Arial" w:cs="Arial"/>
          <w:color w:val="010202"/>
          <w:sz w:val="18"/>
          <w:szCs w:val="18"/>
          <w:lang w:val="es-ES_tradnl"/>
        </w:rPr>
        <w:t xml:space="preserve">discrepancias e incoherencias sin explicación, a diferencia de aquellas 'que crean una cuestión de credibilidad o </w:t>
      </w:r>
      <w:r w:rsidRPr="008945C0">
        <w:rPr>
          <w:rFonts w:ascii="Arial" w:eastAsia="Arial" w:hAnsi="Arial" w:cs="Arial"/>
          <w:sz w:val="18"/>
          <w:szCs w:val="18"/>
          <w:lang w:val="es-ES_tradnl"/>
        </w:rPr>
        <w:t>se extiende</w:t>
      </w:r>
      <w:r>
        <w:rPr>
          <w:rFonts w:ascii="Arial" w:eastAsia="Arial" w:hAnsi="Arial" w:cs="Arial"/>
          <w:sz w:val="18"/>
          <w:szCs w:val="18"/>
          <w:lang w:val="es-ES_tradnl"/>
        </w:rPr>
        <w:t>n</w:t>
      </w:r>
      <w:r w:rsidRPr="008945C0">
        <w:rPr>
          <w:rFonts w:ascii="Arial" w:eastAsia="Arial" w:hAnsi="Arial" w:cs="Arial"/>
          <w:sz w:val="18"/>
          <w:szCs w:val="18"/>
          <w:lang w:val="es-ES_tradnl"/>
        </w:rPr>
        <w:t xml:space="preserve"> </w:t>
      </w:r>
      <w:r w:rsidRPr="008945C0">
        <w:rPr>
          <w:rFonts w:ascii="Arial" w:eastAsia="Arial" w:hAnsi="Arial" w:cs="Arial"/>
          <w:color w:val="010202"/>
          <w:sz w:val="18"/>
          <w:szCs w:val="18"/>
          <w:lang w:val="es-ES_tradnl"/>
        </w:rPr>
        <w:t xml:space="preserve">al </w:t>
      </w:r>
      <w:r w:rsidRPr="008945C0">
        <w:rPr>
          <w:rFonts w:ascii="Arial" w:eastAsia="Arial" w:hAnsi="Arial" w:cs="Arial"/>
          <w:sz w:val="18"/>
          <w:szCs w:val="18"/>
          <w:lang w:val="es-ES_tradnl"/>
        </w:rPr>
        <w:t>peso</w:t>
      </w:r>
      <w:r w:rsidRPr="008945C0">
        <w:rPr>
          <w:rFonts w:ascii="Arial" w:eastAsia="Arial" w:hAnsi="Arial" w:cs="Arial"/>
          <w:color w:val="010202"/>
          <w:sz w:val="18"/>
          <w:szCs w:val="18"/>
          <w:lang w:val="es-ES_tradnl"/>
        </w:rPr>
        <w:t xml:space="preserve"> de la evidencia</w:t>
      </w:r>
      <w:r>
        <w:rPr>
          <w:rFonts w:ascii="Arial" w:eastAsia="Arial" w:hAnsi="Arial" w:cs="Arial"/>
          <w:color w:val="171A1C"/>
          <w:sz w:val="18"/>
          <w:szCs w:val="18"/>
          <w:lang w:val="es-ES_tradnl"/>
        </w:rPr>
        <w:t>’</w:t>
      </w:r>
      <w:r w:rsidRPr="008945C0">
        <w:rPr>
          <w:rFonts w:ascii="Arial" w:eastAsia="Arial" w:hAnsi="Arial" w:cs="Arial"/>
          <w:color w:val="171A1C"/>
          <w:sz w:val="18"/>
          <w:szCs w:val="18"/>
          <w:lang w:val="es-ES_tradnl"/>
        </w:rPr>
        <w:t>.</w:t>
      </w:r>
      <w:r>
        <w:rPr>
          <w:rFonts w:ascii="Arial" w:eastAsia="Arial" w:hAnsi="Arial" w:cs="Arial"/>
          <w:color w:val="171A1C"/>
          <w:sz w:val="18"/>
          <w:szCs w:val="18"/>
          <w:lang w:val="es-ES_tradnl"/>
        </w:rPr>
        <w:t>”</w:t>
      </w:r>
      <w:r w:rsidRPr="008945C0">
        <w:rPr>
          <w:rFonts w:ascii="Arial" w:eastAsia="Arial" w:hAnsi="Arial" w:cs="Arial"/>
          <w:color w:val="171A1C"/>
          <w:sz w:val="18"/>
          <w:szCs w:val="18"/>
          <w:lang w:val="es-ES_tradnl"/>
        </w:rPr>
        <w:t xml:space="preserve"> </w:t>
      </w:r>
      <w:r w:rsidRPr="00314441">
        <w:rPr>
          <w:rFonts w:ascii="Arial" w:eastAsia="Arial" w:hAnsi="Arial" w:cs="Arial"/>
          <w:color w:val="171A1C"/>
          <w:sz w:val="18"/>
          <w:szCs w:val="18"/>
          <w:u w:val="single"/>
        </w:rPr>
        <w:t>Id</w:t>
      </w:r>
      <w:r w:rsidRPr="00314441">
        <w:rPr>
          <w:rFonts w:ascii="Arial" w:eastAsia="Arial" w:hAnsi="Arial" w:cs="Arial"/>
          <w:color w:val="171A1C"/>
          <w:sz w:val="18"/>
          <w:szCs w:val="18"/>
        </w:rPr>
        <w:t>.</w:t>
      </w:r>
      <w:r w:rsidRPr="00314441">
        <w:rPr>
          <w:rFonts w:ascii="Arial" w:hAnsi="Arial" w:cs="Arial"/>
          <w:color w:val="010202"/>
          <w:sz w:val="18"/>
          <w:szCs w:val="18"/>
        </w:rPr>
        <w:t xml:space="preserve"> </w:t>
      </w:r>
      <w:r w:rsidRPr="00314441">
        <w:rPr>
          <w:rFonts w:ascii="Arial" w:eastAsia="Arial" w:hAnsi="Arial" w:cs="Arial"/>
          <w:color w:val="010202"/>
          <w:sz w:val="18"/>
          <w:szCs w:val="18"/>
        </w:rPr>
        <w:t xml:space="preserve">at 1306 (11th Cir. 2016) (citando a </w:t>
      </w:r>
      <w:r w:rsidRPr="00314441">
        <w:rPr>
          <w:rFonts w:ascii="Arial" w:eastAsia="Arial" w:hAnsi="Arial" w:cs="Arial"/>
          <w:color w:val="010202"/>
          <w:sz w:val="18"/>
          <w:szCs w:val="18"/>
          <w:u w:val="single"/>
        </w:rPr>
        <w:t>Tippens v. Celotex Corp.</w:t>
      </w:r>
      <w:r w:rsidRPr="00314441">
        <w:rPr>
          <w:rFonts w:ascii="Arial" w:eastAsia="Arial" w:hAnsi="Arial" w:cs="Arial"/>
          <w:color w:val="010202"/>
          <w:sz w:val="18"/>
          <w:szCs w:val="18"/>
        </w:rPr>
        <w:t xml:space="preserve">, 805 F.3d 949, 954 (11th Cir. 1986)). </w:t>
      </w:r>
      <w:r w:rsidRPr="008945C0">
        <w:rPr>
          <w:rFonts w:ascii="Arial" w:eastAsia="Arial" w:hAnsi="Arial" w:cs="Arial"/>
          <w:color w:val="010202"/>
          <w:sz w:val="18"/>
          <w:szCs w:val="18"/>
          <w:lang w:val="es-ES_tradnl"/>
        </w:rPr>
        <w:t>En otras palabras, "el testimonio de una parte oponente debe considerarse aunque difiera o discrepe de su evidencia</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tal cual la dio en </w:t>
      </w:r>
      <w:r w:rsidRPr="008945C0">
        <w:rPr>
          <w:rFonts w:ascii="Arial" w:eastAsia="Arial" w:hAnsi="Arial" w:cs="Arial"/>
          <w:sz w:val="18"/>
          <w:szCs w:val="18"/>
          <w:lang w:val="es-ES_tradnl"/>
        </w:rPr>
        <w:t xml:space="preserve">declaración jurada </w:t>
      </w:r>
      <w:r>
        <w:rPr>
          <w:rFonts w:ascii="Arial" w:eastAsia="Arial" w:hAnsi="Arial" w:cs="Arial"/>
          <w:sz w:val="18"/>
          <w:szCs w:val="18"/>
          <w:lang w:val="es-ES_tradnl"/>
        </w:rPr>
        <w:t>o en</w:t>
      </w:r>
      <w:r w:rsidRPr="008945C0">
        <w:rPr>
          <w:rFonts w:ascii="Arial" w:eastAsia="Arial" w:hAnsi="Arial" w:cs="Arial"/>
          <w:sz w:val="18"/>
          <w:szCs w:val="18"/>
          <w:lang w:val="es-ES_tradnl"/>
        </w:rPr>
        <w:t xml:space="preserve"> </w:t>
      </w:r>
      <w:r w:rsidRPr="008945C0">
        <w:rPr>
          <w:rFonts w:ascii="Arial" w:eastAsia="Arial" w:hAnsi="Arial" w:cs="Arial"/>
          <w:color w:val="010202"/>
          <w:sz w:val="18"/>
          <w:szCs w:val="18"/>
          <w:lang w:val="es-ES_tradnl"/>
        </w:rPr>
        <w:t>otro testimonio</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y los dos en conjunción revelen una cuestión de credibilidad". </w:t>
      </w:r>
      <w:r w:rsidRPr="005B1F3D">
        <w:rPr>
          <w:rFonts w:ascii="Arial" w:eastAsia="Arial" w:hAnsi="Arial" w:cs="Arial"/>
          <w:sz w:val="18"/>
          <w:szCs w:val="18"/>
          <w:u w:val="single"/>
        </w:rPr>
        <w:t>Id</w:t>
      </w:r>
      <w:r w:rsidRPr="005B1F3D">
        <w:rPr>
          <w:rFonts w:ascii="Arial" w:hAnsi="Arial" w:cs="Arial"/>
          <w:color w:val="010202"/>
          <w:sz w:val="18"/>
          <w:szCs w:val="18"/>
        </w:rPr>
        <w:t xml:space="preserve">. </w:t>
      </w:r>
      <w:r w:rsidRPr="005B1F3D">
        <w:rPr>
          <w:rFonts w:ascii="Arial" w:eastAsia="Arial" w:hAnsi="Arial" w:cs="Arial"/>
          <w:color w:val="010202"/>
          <w:sz w:val="18"/>
          <w:szCs w:val="18"/>
        </w:rPr>
        <w:t xml:space="preserve">at 1307 (se omite corchetes) (citando a </w:t>
      </w:r>
      <w:r w:rsidRPr="005B1F3D">
        <w:rPr>
          <w:rFonts w:ascii="Arial" w:eastAsia="Arial" w:hAnsi="Arial" w:cs="Arial"/>
          <w:color w:val="010202"/>
          <w:sz w:val="18"/>
          <w:szCs w:val="18"/>
          <w:u w:val="single"/>
        </w:rPr>
        <w:t>Tippens</w:t>
      </w:r>
      <w:r w:rsidRPr="005B1F3D">
        <w:rPr>
          <w:rFonts w:ascii="Arial" w:eastAsia="Arial" w:hAnsi="Arial" w:cs="Arial"/>
          <w:color w:val="010202"/>
          <w:sz w:val="18"/>
          <w:szCs w:val="18"/>
        </w:rPr>
        <w:t>, 805 F</w:t>
      </w:r>
      <w:r w:rsidRPr="005B1F3D">
        <w:rPr>
          <w:rFonts w:ascii="Arial" w:eastAsia="Arial" w:hAnsi="Arial" w:cs="Arial"/>
          <w:color w:val="171A1C"/>
          <w:sz w:val="18"/>
          <w:szCs w:val="18"/>
        </w:rPr>
        <w:t>.</w:t>
      </w:r>
      <w:r w:rsidRPr="005B1F3D">
        <w:rPr>
          <w:rFonts w:ascii="Arial" w:eastAsia="Arial" w:hAnsi="Arial" w:cs="Arial"/>
          <w:color w:val="010202"/>
          <w:sz w:val="18"/>
          <w:szCs w:val="18"/>
        </w:rPr>
        <w:t>3d at 953).</w:t>
      </w:r>
    </w:p>
    <w:p w:rsidR="007D3CF6" w:rsidRPr="00A43BB5" w:rsidRDefault="007D3CF6" w:rsidP="00A43BB5">
      <w:pPr>
        <w:spacing w:line="200" w:lineRule="exact"/>
        <w:ind w:left="142" w:right="335" w:firstLine="566"/>
        <w:rPr>
          <w:rFonts w:ascii="Arial" w:eastAsia="Arial" w:hAnsi="Arial" w:cs="Arial"/>
          <w:sz w:val="24"/>
          <w:szCs w:val="24"/>
          <w:lang w:val="es-ES_tradnl"/>
        </w:rPr>
      </w:pPr>
      <w:r w:rsidRPr="008945C0">
        <w:rPr>
          <w:rFonts w:ascii="Arial" w:eastAsia="Arial" w:hAnsi="Arial" w:cs="Arial"/>
          <w:color w:val="010202"/>
          <w:sz w:val="18"/>
          <w:szCs w:val="18"/>
          <w:lang w:val="es-ES_tradnl"/>
        </w:rPr>
        <w:t>La Corte concluye que a la Sra. Ortega nunca se le preguntó inequívocamente si vio los incidentes que ahora describe en su declaración. Por ende, el relato más detallado de los sucesos de Río Seco que contiene esa declaración plantea una cuestión de credibi</w:t>
      </w:r>
      <w:r>
        <w:rPr>
          <w:rFonts w:ascii="Arial" w:eastAsia="Arial" w:hAnsi="Arial" w:cs="Arial"/>
          <w:color w:val="010202"/>
          <w:sz w:val="18"/>
          <w:szCs w:val="18"/>
          <w:lang w:val="es-ES_tradnl"/>
        </w:rPr>
        <w:t>lidad y no puede ser desestimado</w:t>
      </w:r>
      <w:r w:rsidRPr="008945C0">
        <w:rPr>
          <w:rFonts w:ascii="Arial" w:eastAsia="Arial" w:hAnsi="Arial" w:cs="Arial"/>
          <w:color w:val="010202"/>
          <w:sz w:val="18"/>
          <w:szCs w:val="18"/>
          <w:lang w:val="es-ES_tradnl"/>
        </w:rPr>
        <w:t xml:space="preserve"> como farsa.</w:t>
      </w:r>
    </w:p>
  </w:footnote>
  <w:footnote w:id="21">
    <w:p w:rsidR="007D3CF6" w:rsidRPr="008945C0" w:rsidRDefault="007D3CF6" w:rsidP="00382BB9">
      <w:pPr>
        <w:pStyle w:val="FootnoteText"/>
        <w:ind w:left="142" w:hanging="142"/>
        <w:rPr>
          <w:rFonts w:ascii="Arial" w:hAnsi="Arial" w:cs="Arial"/>
          <w:sz w:val="18"/>
          <w:szCs w:val="18"/>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w:t>
      </w:r>
      <w:r w:rsidRPr="008945C0">
        <w:rPr>
          <w:rFonts w:ascii="Arial" w:eastAsia="Arial" w:hAnsi="Arial" w:cs="Arial"/>
          <w:color w:val="010202"/>
          <w:sz w:val="18"/>
          <w:szCs w:val="18"/>
          <w:lang w:val="es-ES_tradnl"/>
        </w:rPr>
        <w:t xml:space="preserve">Palca es una región rural importante cuyos bienes agrícolas se transportan a La Paz. </w:t>
      </w:r>
      <w:r>
        <w:rPr>
          <w:rFonts w:ascii="Arial" w:eastAsia="Arial" w:hAnsi="Arial" w:cs="Arial"/>
          <w:color w:val="010202"/>
          <w:sz w:val="18"/>
          <w:szCs w:val="18"/>
          <w:lang w:val="es-ES_tradnl"/>
        </w:rPr>
        <w:t>Prueba</w:t>
      </w:r>
      <w:r w:rsidRPr="008945C0">
        <w:rPr>
          <w:rFonts w:ascii="Arial" w:eastAsia="Arial" w:hAnsi="Arial" w:cs="Arial"/>
          <w:color w:val="313838"/>
          <w:sz w:val="18"/>
          <w:szCs w:val="18"/>
          <w:lang w:val="es-ES_tradnl"/>
        </w:rPr>
        <w:t xml:space="preserve"> </w:t>
      </w:r>
      <w:r w:rsidRPr="008945C0">
        <w:rPr>
          <w:rFonts w:ascii="Arial" w:eastAsia="Arial" w:hAnsi="Arial" w:cs="Arial"/>
          <w:color w:val="010202"/>
          <w:sz w:val="18"/>
          <w:szCs w:val="18"/>
          <w:lang w:val="es-ES_tradnl"/>
        </w:rPr>
        <w:t>60 de los Demandados (Antezana Dep</w:t>
      </w:r>
      <w:r w:rsidRPr="008945C0">
        <w:rPr>
          <w:rFonts w:ascii="Arial" w:eastAsia="Arial" w:hAnsi="Arial" w:cs="Arial"/>
          <w:color w:val="1C1F21"/>
          <w:sz w:val="18"/>
          <w:szCs w:val="18"/>
          <w:lang w:val="es-ES_tradnl"/>
        </w:rPr>
        <w:t xml:space="preserve">. </w:t>
      </w:r>
      <w:r w:rsidRPr="008945C0">
        <w:rPr>
          <w:rFonts w:ascii="Arial" w:eastAsia="Arial" w:hAnsi="Arial" w:cs="Arial"/>
          <w:color w:val="010202"/>
          <w:sz w:val="18"/>
          <w:szCs w:val="18"/>
          <w:lang w:val="es-ES_tradnl"/>
        </w:rPr>
        <w:t>Tr</w:t>
      </w:r>
      <w:r w:rsidRPr="008945C0">
        <w:rPr>
          <w:rFonts w:ascii="Arial" w:eastAsia="Arial" w:hAnsi="Arial" w:cs="Arial"/>
          <w:color w:val="1C1F21"/>
          <w:sz w:val="18"/>
          <w:szCs w:val="18"/>
          <w:lang w:val="es-ES_tradnl"/>
        </w:rPr>
        <w:t xml:space="preserve">. </w:t>
      </w:r>
      <w:r w:rsidRPr="008945C0">
        <w:rPr>
          <w:rFonts w:ascii="Arial" w:eastAsia="Arial" w:hAnsi="Arial" w:cs="Arial"/>
          <w:color w:val="010202"/>
          <w:sz w:val="18"/>
          <w:szCs w:val="18"/>
          <w:lang w:val="es-ES_tradnl"/>
        </w:rPr>
        <w:t>139</w:t>
      </w:r>
      <w:r w:rsidRPr="008945C0">
        <w:rPr>
          <w:rFonts w:ascii="Arial" w:eastAsia="Arial" w:hAnsi="Arial" w:cs="Arial"/>
          <w:color w:val="313838"/>
          <w:sz w:val="18"/>
          <w:szCs w:val="18"/>
          <w:lang w:val="es-ES_tradnl"/>
        </w:rPr>
        <w:t>:</w:t>
      </w:r>
      <w:r w:rsidRPr="008945C0">
        <w:rPr>
          <w:rFonts w:ascii="Arial" w:eastAsia="Arial" w:hAnsi="Arial" w:cs="Arial"/>
          <w:color w:val="010202"/>
          <w:sz w:val="18"/>
          <w:szCs w:val="18"/>
          <w:lang w:val="es-ES_tradnl"/>
        </w:rPr>
        <w:t>10-14)</w:t>
      </w:r>
      <w:r w:rsidRPr="008945C0">
        <w:rPr>
          <w:rFonts w:ascii="Arial" w:eastAsia="Arial" w:hAnsi="Arial" w:cs="Arial"/>
          <w:color w:val="313838"/>
          <w:sz w:val="18"/>
          <w:szCs w:val="18"/>
          <w:lang w:val="es-ES_tradnl"/>
        </w:rPr>
        <w:t>.</w:t>
      </w:r>
    </w:p>
  </w:footnote>
  <w:footnote w:id="22">
    <w:p w:rsidR="007D3CF6" w:rsidRPr="00870131" w:rsidRDefault="007D3CF6" w:rsidP="00870131">
      <w:pPr>
        <w:pStyle w:val="FootnoteText"/>
        <w:tabs>
          <w:tab w:val="left" w:pos="10065"/>
        </w:tabs>
        <w:ind w:left="142" w:right="335" w:hanging="142"/>
        <w:rPr>
          <w:rFonts w:ascii="Arial" w:eastAsia="Arial" w:hAnsi="Arial" w:cs="Arial"/>
          <w:color w:val="010202"/>
          <w:sz w:val="24"/>
          <w:szCs w:val="24"/>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w:t>
      </w:r>
      <w:r w:rsidRPr="008945C0">
        <w:rPr>
          <w:rFonts w:ascii="Arial" w:eastAsia="Arial" w:hAnsi="Arial" w:cs="Arial"/>
          <w:color w:val="010202"/>
          <w:sz w:val="18"/>
          <w:szCs w:val="18"/>
          <w:lang w:val="es-ES_tradnl"/>
        </w:rPr>
        <w:t>También en Uni estaban otros regimientos</w:t>
      </w:r>
      <w:r w:rsidRPr="008945C0">
        <w:rPr>
          <w:rFonts w:ascii="Arial" w:eastAsia="Arial" w:hAnsi="Arial" w:cs="Arial"/>
          <w:color w:val="1C2123"/>
          <w:sz w:val="18"/>
          <w:szCs w:val="18"/>
          <w:lang w:val="es-ES_tradnl"/>
        </w:rPr>
        <w:t xml:space="preserve">, </w:t>
      </w:r>
      <w:r w:rsidRPr="008945C0">
        <w:rPr>
          <w:rFonts w:ascii="Arial" w:eastAsia="Arial" w:hAnsi="Arial" w:cs="Arial"/>
          <w:color w:val="010202"/>
          <w:sz w:val="18"/>
          <w:szCs w:val="18"/>
          <w:lang w:val="es-ES_tradnl"/>
        </w:rPr>
        <w:t>principalmente de Santa Cruz</w:t>
      </w:r>
      <w:r w:rsidRPr="008945C0">
        <w:rPr>
          <w:rFonts w:ascii="Arial" w:eastAsia="Arial" w:hAnsi="Arial" w:cs="Arial"/>
          <w:color w:val="383D3F"/>
          <w:sz w:val="18"/>
          <w:szCs w:val="18"/>
          <w:lang w:val="es-ES_tradnl"/>
        </w:rPr>
        <w:t xml:space="preserve">. </w:t>
      </w:r>
      <w:r>
        <w:rPr>
          <w:rFonts w:ascii="Arial" w:eastAsia="Arial" w:hAnsi="Arial" w:cs="Arial"/>
          <w:color w:val="383D3F"/>
          <w:sz w:val="18"/>
          <w:szCs w:val="18"/>
          <w:lang w:val="es-ES_tradnl"/>
        </w:rPr>
        <w:t>Prueba</w:t>
      </w:r>
      <w:r w:rsidRPr="008945C0">
        <w:rPr>
          <w:rFonts w:ascii="Arial" w:eastAsia="Arial" w:hAnsi="Arial" w:cs="Arial"/>
          <w:color w:val="1C2123"/>
          <w:sz w:val="18"/>
          <w:szCs w:val="18"/>
          <w:lang w:val="es-ES_tradnl"/>
        </w:rPr>
        <w:t xml:space="preserve"> </w:t>
      </w:r>
      <w:r w:rsidRPr="008945C0">
        <w:rPr>
          <w:rFonts w:ascii="Arial" w:eastAsia="Arial" w:hAnsi="Arial" w:cs="Arial"/>
          <w:color w:val="010202"/>
          <w:sz w:val="18"/>
          <w:szCs w:val="18"/>
          <w:lang w:val="es-ES_tradnl"/>
        </w:rPr>
        <w:t>M de los Demandantes (Flores Limachi Decl. ¶ 5).</w:t>
      </w:r>
    </w:p>
  </w:footnote>
  <w:footnote w:id="23">
    <w:p w:rsidR="007D3CF6" w:rsidRPr="00870131" w:rsidRDefault="007D3CF6" w:rsidP="00870131">
      <w:pPr>
        <w:tabs>
          <w:tab w:val="left" w:pos="10065"/>
        </w:tabs>
        <w:spacing w:line="220" w:lineRule="exact"/>
        <w:ind w:left="142" w:hanging="142"/>
        <w:rPr>
          <w:rFonts w:ascii="Arial" w:eastAsia="Arial" w:hAnsi="Arial" w:cs="Arial"/>
          <w:color w:val="010202"/>
          <w:sz w:val="24"/>
          <w:szCs w:val="24"/>
          <w:lang w:val="es-ES_tradnl"/>
        </w:rPr>
      </w:pPr>
      <w:r w:rsidRPr="008945C0">
        <w:rPr>
          <w:rStyle w:val="FootnoteReference"/>
          <w:rFonts w:ascii="Arial" w:hAnsi="Arial" w:cs="Arial"/>
          <w:sz w:val="18"/>
          <w:szCs w:val="18"/>
          <w:lang w:val="es-ES_tradnl"/>
        </w:rPr>
        <w:footnoteRef/>
      </w:r>
      <w:r w:rsidRPr="008945C0">
        <w:rPr>
          <w:rFonts w:ascii="Arial" w:hAnsi="Arial" w:cs="Arial"/>
          <w:sz w:val="18"/>
          <w:szCs w:val="18"/>
          <w:lang w:val="es-ES_tradnl"/>
        </w:rPr>
        <w:t xml:space="preserve"> Los Demandados se respaldan en un</w:t>
      </w:r>
      <w:r w:rsidRPr="008945C0">
        <w:rPr>
          <w:rFonts w:ascii="Arial" w:eastAsia="Arial" w:hAnsi="Arial" w:cs="Arial"/>
          <w:color w:val="010202"/>
          <w:sz w:val="18"/>
          <w:szCs w:val="18"/>
          <w:lang w:val="es-ES_tradnl"/>
        </w:rPr>
        <w:t xml:space="preserve"> conjunto de evidencia inadmisible </w:t>
      </w:r>
      <w:r>
        <w:rPr>
          <w:rFonts w:ascii="Arial" w:eastAsia="Arial" w:hAnsi="Arial" w:cs="Arial"/>
          <w:color w:val="010202"/>
          <w:sz w:val="18"/>
          <w:szCs w:val="18"/>
          <w:lang w:val="es-ES_tradnl"/>
        </w:rPr>
        <w:t>para</w:t>
      </w:r>
      <w:r w:rsidRPr="008945C0">
        <w:rPr>
          <w:rFonts w:ascii="Arial" w:eastAsia="Arial" w:hAnsi="Arial" w:cs="Arial"/>
          <w:color w:val="010202"/>
          <w:sz w:val="18"/>
          <w:szCs w:val="18"/>
          <w:lang w:val="es-ES_tradnl"/>
        </w:rPr>
        <w:t xml:space="preserve"> mostrar que los soldados estaban no solo ante un tirador sino en una "emboscada", en la que "una turba de gente" con armas de fuego y dinamita les dispararon y atacaron</w:t>
      </w:r>
      <w:r w:rsidRPr="008945C0">
        <w:rPr>
          <w:rFonts w:ascii="Arial" w:eastAsia="Arial" w:hAnsi="Arial" w:cs="Arial"/>
          <w:color w:val="1C2123"/>
          <w:sz w:val="18"/>
          <w:szCs w:val="18"/>
          <w:lang w:val="es-ES_tradnl"/>
        </w:rPr>
        <w:t xml:space="preserve">. </w:t>
      </w:r>
      <w:r w:rsidRPr="008945C0">
        <w:rPr>
          <w:rFonts w:ascii="Arial" w:eastAsia="Arial" w:hAnsi="Arial" w:cs="Arial"/>
          <w:color w:val="1C2123"/>
          <w:sz w:val="18"/>
          <w:szCs w:val="18"/>
          <w:u w:val="single"/>
          <w:lang w:val="es-ES_tradnl"/>
        </w:rPr>
        <w:t>Véase</w:t>
      </w:r>
      <w:r w:rsidRPr="008945C0">
        <w:rPr>
          <w:rFonts w:ascii="Arial" w:eastAsia="Arial" w:hAnsi="Arial" w:cs="Arial"/>
          <w:color w:val="010202"/>
          <w:sz w:val="18"/>
          <w:szCs w:val="18"/>
          <w:lang w:val="es-ES_tradnl"/>
        </w:rPr>
        <w:t xml:space="preserve"> SMF ¶¶ 119-122.  Esta evidencia incluye informes militares y otros informes del gobierno boliviano, expuestos en las Secciones V</w:t>
      </w:r>
      <w:r w:rsidRPr="008945C0">
        <w:rPr>
          <w:rFonts w:ascii="Arial" w:eastAsia="Arial" w:hAnsi="Arial" w:cs="Arial"/>
          <w:color w:val="1C2123"/>
          <w:sz w:val="18"/>
          <w:szCs w:val="18"/>
          <w:lang w:val="es-ES_tradnl"/>
        </w:rPr>
        <w:t>.</w:t>
      </w:r>
      <w:r w:rsidRPr="008945C0">
        <w:rPr>
          <w:rFonts w:ascii="Arial" w:eastAsia="Arial" w:hAnsi="Arial" w:cs="Arial"/>
          <w:color w:val="010202"/>
          <w:sz w:val="18"/>
          <w:szCs w:val="18"/>
          <w:lang w:val="es-ES_tradnl"/>
        </w:rPr>
        <w:t xml:space="preserve">B-C, </w:t>
      </w:r>
      <w:r w:rsidRPr="008945C0">
        <w:rPr>
          <w:rFonts w:ascii="Arial" w:eastAsia="Arial" w:hAnsi="Arial" w:cs="Arial"/>
          <w:color w:val="010202"/>
          <w:sz w:val="18"/>
          <w:szCs w:val="18"/>
          <w:u w:val="single"/>
          <w:lang w:val="es-ES_tradnl"/>
        </w:rPr>
        <w:t>infra</w:t>
      </w:r>
      <w:r w:rsidRPr="008945C0">
        <w:rPr>
          <w:rFonts w:ascii="Arial" w:eastAsia="Arial" w:hAnsi="Arial" w:cs="Arial"/>
          <w:color w:val="010202"/>
          <w:sz w:val="18"/>
          <w:szCs w:val="18"/>
          <w:lang w:val="es-ES_tradnl"/>
        </w:rPr>
        <w:t>, así como el testimonio del general Marcelo Eulogio Antezana Ruiz</w:t>
      </w:r>
      <w:r w:rsidRPr="008945C0">
        <w:rPr>
          <w:rFonts w:ascii="Arial" w:eastAsia="Arial" w:hAnsi="Arial" w:cs="Arial"/>
          <w:color w:val="1C2123"/>
          <w:sz w:val="18"/>
          <w:szCs w:val="18"/>
          <w:lang w:val="es-ES_tradnl"/>
        </w:rPr>
        <w:t>. Sin embargo, el g</w:t>
      </w:r>
      <w:r w:rsidRPr="008945C0">
        <w:rPr>
          <w:rFonts w:ascii="Arial" w:eastAsia="Arial" w:hAnsi="Arial" w:cs="Arial"/>
          <w:color w:val="010202"/>
          <w:sz w:val="18"/>
          <w:szCs w:val="18"/>
          <w:lang w:val="es-ES_tradnl"/>
        </w:rPr>
        <w:t>eneral Antezana carece de conocimiento personal sobre los sucesos del 13 de octubre en la Zona Sur de La Paz,</w:t>
      </w:r>
      <w:r w:rsidRPr="008945C0">
        <w:rPr>
          <w:rFonts w:ascii="Arial" w:eastAsia="Arial" w:hAnsi="Arial" w:cs="Arial"/>
          <w:color w:val="1C2123"/>
          <w:sz w:val="18"/>
          <w:szCs w:val="18"/>
          <w:lang w:val="es-ES_tradnl"/>
        </w:rPr>
        <w:t xml:space="preserve"> pues toda su información sobre estos sucesos se apoya en lo que le dijo </w:t>
      </w:r>
      <w:r w:rsidRPr="008945C0">
        <w:rPr>
          <w:rFonts w:ascii="Arial" w:eastAsia="Arial" w:hAnsi="Arial" w:cs="Arial"/>
          <w:color w:val="010202"/>
          <w:sz w:val="18"/>
          <w:szCs w:val="18"/>
          <w:lang w:val="es-ES_tradnl"/>
        </w:rPr>
        <w:t>el capitán Dieter Belmonte</w:t>
      </w:r>
      <w:r w:rsidRPr="008945C0">
        <w:rPr>
          <w:rFonts w:ascii="Arial" w:eastAsia="Arial" w:hAnsi="Arial" w:cs="Arial"/>
          <w:color w:val="1C2123"/>
          <w:sz w:val="18"/>
          <w:szCs w:val="18"/>
          <w:lang w:val="es-ES_tradnl"/>
        </w:rPr>
        <w:t xml:space="preserve">. </w:t>
      </w:r>
      <w:r w:rsidRPr="008945C0">
        <w:rPr>
          <w:rFonts w:ascii="Arial" w:eastAsia="Arial" w:hAnsi="Arial" w:cs="Arial"/>
          <w:color w:val="1C2123"/>
          <w:sz w:val="18"/>
          <w:szCs w:val="18"/>
          <w:u w:val="single"/>
          <w:lang w:val="es-ES_tradnl"/>
        </w:rPr>
        <w:t>Véase</w:t>
      </w:r>
      <w:r w:rsidRPr="008945C0">
        <w:rPr>
          <w:rFonts w:ascii="Arial" w:eastAsia="Arial" w:hAnsi="Arial" w:cs="Arial"/>
          <w:color w:val="010202"/>
          <w:sz w:val="18"/>
          <w:szCs w:val="18"/>
          <w:lang w:val="es-ES_tradnl"/>
        </w:rPr>
        <w:t xml:space="preserve"> </w:t>
      </w:r>
      <w:r>
        <w:rPr>
          <w:rFonts w:ascii="Arial" w:eastAsia="Arial" w:hAnsi="Arial" w:cs="Arial"/>
          <w:color w:val="010202"/>
          <w:sz w:val="18"/>
          <w:szCs w:val="18"/>
          <w:lang w:val="es-ES_tradnl"/>
        </w:rPr>
        <w:t>Prueba</w:t>
      </w:r>
      <w:r w:rsidRPr="008945C0">
        <w:rPr>
          <w:rFonts w:ascii="Arial" w:eastAsia="Arial" w:hAnsi="Arial" w:cs="Arial"/>
          <w:color w:val="010202"/>
          <w:sz w:val="18"/>
          <w:szCs w:val="18"/>
          <w:lang w:val="es-ES_tradnl"/>
        </w:rPr>
        <w:t xml:space="preserve"> Z de los Demandantes (Antezana Dep. Tr. 78</w:t>
      </w:r>
      <w:r w:rsidRPr="008945C0">
        <w:rPr>
          <w:rFonts w:ascii="Arial" w:eastAsia="Arial" w:hAnsi="Arial" w:cs="Arial"/>
          <w:color w:val="1C2123"/>
          <w:sz w:val="18"/>
          <w:szCs w:val="18"/>
          <w:lang w:val="es-ES_tradnl"/>
        </w:rPr>
        <w:t>:</w:t>
      </w:r>
      <w:r w:rsidRPr="008945C0">
        <w:rPr>
          <w:rFonts w:ascii="Arial" w:eastAsia="Arial" w:hAnsi="Arial" w:cs="Arial"/>
          <w:color w:val="010202"/>
          <w:sz w:val="18"/>
          <w:szCs w:val="18"/>
          <w:lang w:val="es-ES_tradnl"/>
        </w:rPr>
        <w:t>6-18, 79</w:t>
      </w:r>
      <w:r w:rsidRPr="008945C0">
        <w:rPr>
          <w:rFonts w:ascii="Arial" w:eastAsia="Arial" w:hAnsi="Arial" w:cs="Arial"/>
          <w:color w:val="383D3F"/>
          <w:sz w:val="18"/>
          <w:szCs w:val="18"/>
          <w:lang w:val="es-ES_tradnl"/>
        </w:rPr>
        <w:t xml:space="preserve">: </w:t>
      </w:r>
      <w:r w:rsidRPr="008945C0">
        <w:rPr>
          <w:rFonts w:ascii="Arial" w:eastAsia="Arial" w:hAnsi="Arial" w:cs="Arial"/>
          <w:color w:val="010202"/>
          <w:sz w:val="18"/>
          <w:szCs w:val="18"/>
          <w:lang w:val="es-ES_tradnl"/>
        </w:rPr>
        <w:t>7-11). El testimonio del general Antezana es, por ende, testimonio de oídas inadmisible y</w:t>
      </w:r>
      <w:r>
        <w:rPr>
          <w:rFonts w:ascii="Arial" w:eastAsia="Arial" w:hAnsi="Arial" w:cs="Arial"/>
          <w:color w:val="010202"/>
          <w:sz w:val="18"/>
          <w:szCs w:val="18"/>
          <w:lang w:val="es-ES_tradnl"/>
        </w:rPr>
        <w:t>,</w:t>
      </w:r>
      <w:r w:rsidRPr="008945C0">
        <w:rPr>
          <w:rFonts w:ascii="Arial" w:eastAsia="Arial" w:hAnsi="Arial" w:cs="Arial"/>
          <w:color w:val="010202"/>
          <w:sz w:val="18"/>
          <w:szCs w:val="18"/>
          <w:lang w:val="es-ES_tradnl"/>
        </w:rPr>
        <w:t xml:space="preserve"> en </w:t>
      </w:r>
      <w:r>
        <w:rPr>
          <w:rFonts w:ascii="Arial" w:eastAsia="Arial" w:hAnsi="Arial" w:cs="Arial"/>
          <w:color w:val="010202"/>
          <w:sz w:val="18"/>
          <w:szCs w:val="18"/>
          <w:lang w:val="es-ES_tradnl"/>
        </w:rPr>
        <w:t>cuanto</w:t>
      </w:r>
      <w:r w:rsidRPr="008945C0">
        <w:rPr>
          <w:rFonts w:ascii="Arial" w:eastAsia="Arial" w:hAnsi="Arial" w:cs="Arial"/>
          <w:color w:val="010202"/>
          <w:sz w:val="18"/>
          <w:szCs w:val="18"/>
          <w:lang w:val="es-ES_tradnl"/>
        </w:rPr>
        <w:t xml:space="preserve"> los Dem</w:t>
      </w:r>
      <w:r>
        <w:rPr>
          <w:rFonts w:ascii="Arial" w:eastAsia="Arial" w:hAnsi="Arial" w:cs="Arial"/>
          <w:color w:val="010202"/>
          <w:sz w:val="18"/>
          <w:szCs w:val="18"/>
          <w:lang w:val="es-ES_tradnl"/>
        </w:rPr>
        <w:t>andados buscan ofrecerlo—como</w:t>
      </w:r>
      <w:r w:rsidRPr="008945C0">
        <w:rPr>
          <w:rFonts w:ascii="Arial" w:eastAsia="Arial" w:hAnsi="Arial" w:cs="Arial"/>
          <w:color w:val="010202"/>
          <w:sz w:val="18"/>
          <w:szCs w:val="18"/>
          <w:lang w:val="es-ES_tradnl"/>
        </w:rPr>
        <w:t xml:space="preserve"> testimonio que no es rumor—</w:t>
      </w:r>
      <w:r>
        <w:rPr>
          <w:rFonts w:ascii="Arial" w:eastAsia="Arial" w:hAnsi="Arial" w:cs="Arial"/>
          <w:color w:val="010202"/>
          <w:sz w:val="18"/>
          <w:szCs w:val="18"/>
          <w:lang w:val="es-ES_tradnl"/>
        </w:rPr>
        <w:t xml:space="preserve">para mostrar </w:t>
      </w:r>
      <w:r w:rsidRPr="008945C0">
        <w:rPr>
          <w:rFonts w:ascii="Arial" w:eastAsia="Arial" w:hAnsi="Arial" w:cs="Arial"/>
          <w:color w:val="010202"/>
          <w:sz w:val="18"/>
          <w:szCs w:val="18"/>
          <w:lang w:val="es-ES_tradnl"/>
        </w:rPr>
        <w:t xml:space="preserve">el efecto de la información en el general Antezana y sus órdenes al capitán Belmonte, </w:t>
      </w:r>
      <w:r w:rsidRPr="008945C0">
        <w:rPr>
          <w:rFonts w:ascii="Arial" w:eastAsia="Arial" w:hAnsi="Arial" w:cs="Arial"/>
          <w:color w:val="010202"/>
          <w:sz w:val="18"/>
          <w:szCs w:val="18"/>
          <w:u w:val="single"/>
          <w:lang w:val="es-ES_tradnl"/>
        </w:rPr>
        <w:t>véase</w:t>
      </w:r>
      <w:r w:rsidRPr="008945C0">
        <w:rPr>
          <w:rFonts w:ascii="Arial" w:eastAsia="Arial" w:hAnsi="Arial" w:cs="Arial"/>
          <w:color w:val="010202"/>
          <w:sz w:val="18"/>
          <w:szCs w:val="18"/>
          <w:lang w:val="es-ES_tradnl"/>
        </w:rPr>
        <w:t xml:space="preserve"> Reply SMF ¶ 112</w:t>
      </w:r>
      <w:r w:rsidRPr="008945C0">
        <w:rPr>
          <w:rFonts w:ascii="Arial" w:eastAsia="Arial" w:hAnsi="Arial" w:cs="Arial"/>
          <w:color w:val="1C2123"/>
          <w:sz w:val="18"/>
          <w:szCs w:val="18"/>
          <w:lang w:val="es-ES_tradnl"/>
        </w:rPr>
        <w:t xml:space="preserve">, es irrelevante a la resolución de la Corte </w:t>
      </w:r>
      <w:r>
        <w:rPr>
          <w:rFonts w:ascii="Arial" w:eastAsia="Arial" w:hAnsi="Arial" w:cs="Arial"/>
          <w:color w:val="1C2123"/>
          <w:sz w:val="18"/>
          <w:szCs w:val="18"/>
          <w:lang w:val="es-ES_tradnl"/>
        </w:rPr>
        <w:t>respecto</w:t>
      </w:r>
      <w:r w:rsidRPr="008945C0">
        <w:rPr>
          <w:rFonts w:ascii="Arial" w:eastAsia="Arial" w:hAnsi="Arial" w:cs="Arial"/>
          <w:color w:val="1C2123"/>
          <w:sz w:val="18"/>
          <w:szCs w:val="18"/>
          <w:lang w:val="es-ES_tradnl"/>
        </w:rPr>
        <w:t xml:space="preserve"> a</w:t>
      </w:r>
      <w:r w:rsidRPr="008945C0">
        <w:rPr>
          <w:rFonts w:ascii="Arial" w:eastAsia="Arial" w:hAnsi="Arial" w:cs="Arial"/>
          <w:color w:val="010202"/>
          <w:sz w:val="18"/>
          <w:szCs w:val="18"/>
          <w:lang w:val="es-ES_tradnl"/>
        </w:rPr>
        <w:t xml:space="preserve"> la Moción de los Demandados.</w:t>
      </w:r>
    </w:p>
  </w:footnote>
  <w:footnote w:id="24">
    <w:p w:rsidR="007D3CF6" w:rsidRPr="00464B34" w:rsidRDefault="007D3CF6" w:rsidP="000D4429">
      <w:pPr>
        <w:pStyle w:val="FootnoteText"/>
        <w:ind w:left="142" w:hanging="142"/>
        <w:rPr>
          <w:rFonts w:ascii="Arial" w:hAnsi="Arial" w:cs="Arial"/>
          <w:sz w:val="18"/>
          <w:szCs w:val="18"/>
          <w:lang w:val="es-ES_tradnl"/>
        </w:rPr>
      </w:pPr>
      <w:r w:rsidRPr="00464B34">
        <w:rPr>
          <w:rStyle w:val="FootnoteReference"/>
          <w:rFonts w:ascii="Arial" w:hAnsi="Arial" w:cs="Arial"/>
          <w:sz w:val="18"/>
          <w:szCs w:val="18"/>
          <w:lang w:val="es-ES_tradnl"/>
        </w:rPr>
        <w:footnoteRef/>
      </w:r>
      <w:r>
        <w:rPr>
          <w:rFonts w:ascii="Arial" w:hAnsi="Arial" w:cs="Arial"/>
          <w:sz w:val="18"/>
          <w:szCs w:val="18"/>
          <w:lang w:val="es-ES_tradnl"/>
        </w:rPr>
        <w:t xml:space="preserve"> Los soldados eran más altos y de piel má</w:t>
      </w:r>
      <w:r w:rsidRPr="00464B34">
        <w:rPr>
          <w:rFonts w:ascii="Arial" w:hAnsi="Arial" w:cs="Arial"/>
          <w:sz w:val="18"/>
          <w:szCs w:val="18"/>
          <w:lang w:val="es-ES_tradnl"/>
        </w:rPr>
        <w:t xml:space="preserve">s clara que </w:t>
      </w:r>
      <w:r>
        <w:rPr>
          <w:rFonts w:ascii="Arial" w:hAnsi="Arial" w:cs="Arial"/>
          <w:sz w:val="18"/>
          <w:szCs w:val="18"/>
          <w:lang w:val="es-ES_tradnl"/>
        </w:rPr>
        <w:t>la gente de</w:t>
      </w:r>
      <w:r w:rsidRPr="00464B34">
        <w:rPr>
          <w:rFonts w:ascii="Arial" w:hAnsi="Arial" w:cs="Arial"/>
          <w:sz w:val="18"/>
          <w:szCs w:val="18"/>
          <w:lang w:val="es-ES_tradnl"/>
        </w:rPr>
        <w:t xml:space="preserve"> las comunidades indígenas </w:t>
      </w:r>
      <w:r>
        <w:rPr>
          <w:rFonts w:ascii="Arial" w:hAnsi="Arial" w:cs="Arial"/>
          <w:sz w:val="18"/>
          <w:szCs w:val="18"/>
          <w:lang w:val="es-ES_tradnl"/>
        </w:rPr>
        <w:t>del a</w:t>
      </w:r>
      <w:r w:rsidRPr="00464B34">
        <w:rPr>
          <w:rFonts w:ascii="Arial" w:hAnsi="Arial" w:cs="Arial"/>
          <w:sz w:val="18"/>
          <w:szCs w:val="18"/>
          <w:lang w:val="es-ES_tradnl"/>
        </w:rPr>
        <w:t xml:space="preserve">ltiplano y hablaban con acento de la región oriental de Bolivia.  Prueba Q </w:t>
      </w:r>
      <w:r>
        <w:rPr>
          <w:rFonts w:ascii="Arial" w:hAnsi="Arial" w:cs="Arial"/>
          <w:sz w:val="18"/>
          <w:szCs w:val="18"/>
          <w:lang w:val="es-ES_tradnl"/>
        </w:rPr>
        <w:t>de los Demandantes</w:t>
      </w:r>
      <w:r w:rsidRPr="00464B34">
        <w:rPr>
          <w:rFonts w:ascii="Arial" w:hAnsi="Arial" w:cs="Arial"/>
          <w:sz w:val="18"/>
          <w:szCs w:val="18"/>
          <w:lang w:val="es-ES_tradnl"/>
        </w:rPr>
        <w:t xml:space="preserve"> (Pari decl.15).</w:t>
      </w:r>
    </w:p>
  </w:footnote>
  <w:footnote w:id="25">
    <w:p w:rsidR="007D3CF6" w:rsidRPr="00464B34" w:rsidRDefault="007D3CF6" w:rsidP="007A79A8">
      <w:pPr>
        <w:pStyle w:val="FootnoteText"/>
        <w:ind w:left="142" w:hanging="142"/>
        <w:rPr>
          <w:rFonts w:ascii="Arial" w:hAnsi="Arial" w:cs="Arial"/>
          <w:sz w:val="18"/>
          <w:szCs w:val="18"/>
          <w:lang w:val="es-ES_tradnl"/>
        </w:rPr>
      </w:pPr>
      <w:r w:rsidRPr="00464B34">
        <w:rPr>
          <w:rStyle w:val="FootnoteReference"/>
          <w:rFonts w:ascii="Arial" w:hAnsi="Arial" w:cs="Arial"/>
          <w:sz w:val="18"/>
          <w:szCs w:val="18"/>
        </w:rPr>
        <w:footnoteRef/>
      </w:r>
      <w:r w:rsidRPr="00464B34">
        <w:rPr>
          <w:rFonts w:ascii="Arial" w:hAnsi="Arial" w:cs="Arial"/>
          <w:sz w:val="18"/>
          <w:szCs w:val="18"/>
          <w:lang w:val="es-ES"/>
        </w:rPr>
        <w:t xml:space="preserve"> </w:t>
      </w:r>
      <w:r>
        <w:rPr>
          <w:rFonts w:ascii="Arial" w:hAnsi="Arial" w:cs="Arial"/>
          <w:sz w:val="18"/>
          <w:szCs w:val="18"/>
          <w:lang w:val="es-ES_tradnl"/>
        </w:rPr>
        <w:t>Los D</w:t>
      </w:r>
      <w:r w:rsidRPr="00464B34">
        <w:rPr>
          <w:rFonts w:ascii="Arial" w:hAnsi="Arial" w:cs="Arial"/>
          <w:sz w:val="18"/>
          <w:szCs w:val="18"/>
          <w:lang w:val="es-ES_tradnl"/>
        </w:rPr>
        <w:t xml:space="preserve">emandados parecen </w:t>
      </w:r>
      <w:r>
        <w:rPr>
          <w:rFonts w:ascii="Arial" w:hAnsi="Arial" w:cs="Arial"/>
          <w:sz w:val="18"/>
          <w:szCs w:val="18"/>
          <w:lang w:val="es-ES_tradnl"/>
        </w:rPr>
        <w:t xml:space="preserve">argüir </w:t>
      </w:r>
      <w:r w:rsidRPr="00464B34">
        <w:rPr>
          <w:rFonts w:ascii="Arial" w:hAnsi="Arial" w:cs="Arial"/>
          <w:sz w:val="18"/>
          <w:szCs w:val="18"/>
          <w:lang w:val="es-ES_tradnl"/>
        </w:rPr>
        <w:t xml:space="preserve">que la Corte </w:t>
      </w:r>
      <w:r>
        <w:rPr>
          <w:rFonts w:ascii="Arial" w:hAnsi="Arial" w:cs="Arial"/>
          <w:sz w:val="18"/>
          <w:szCs w:val="18"/>
          <w:lang w:val="es-ES_tradnl"/>
        </w:rPr>
        <w:t>no debiera admitir la declaración del Sr.</w:t>
      </w:r>
      <w:r w:rsidRPr="00464B34">
        <w:rPr>
          <w:rFonts w:ascii="Arial" w:hAnsi="Arial" w:cs="Arial"/>
          <w:sz w:val="18"/>
          <w:szCs w:val="18"/>
          <w:lang w:val="es-ES_tradnl"/>
        </w:rPr>
        <w:t xml:space="preserve"> Pari porque él no explica cómo </w:t>
      </w:r>
      <w:r>
        <w:rPr>
          <w:rFonts w:ascii="Arial" w:hAnsi="Arial" w:cs="Arial"/>
          <w:sz w:val="18"/>
          <w:szCs w:val="18"/>
          <w:lang w:val="es-ES_tradnl"/>
        </w:rPr>
        <w:t>supo</w:t>
      </w:r>
      <w:r w:rsidRPr="00464B34">
        <w:rPr>
          <w:rFonts w:ascii="Arial" w:hAnsi="Arial" w:cs="Arial"/>
          <w:sz w:val="18"/>
          <w:szCs w:val="18"/>
          <w:lang w:val="es-ES_tradnl"/>
        </w:rPr>
        <w:t xml:space="preserve"> que el hombre que observó era el </w:t>
      </w:r>
      <w:r>
        <w:rPr>
          <w:rFonts w:ascii="Arial" w:hAnsi="Arial" w:cs="Arial"/>
          <w:sz w:val="18"/>
          <w:szCs w:val="18"/>
          <w:lang w:val="es-ES_tradnl"/>
        </w:rPr>
        <w:t>Difunto</w:t>
      </w:r>
      <w:r w:rsidRPr="00464B34">
        <w:rPr>
          <w:rFonts w:ascii="Arial" w:hAnsi="Arial" w:cs="Arial"/>
          <w:sz w:val="18"/>
          <w:szCs w:val="18"/>
          <w:lang w:val="es-ES_tradnl"/>
        </w:rPr>
        <w:t xml:space="preserve"> Márquez. Re</w:t>
      </w:r>
      <w:r>
        <w:rPr>
          <w:rFonts w:ascii="Arial" w:hAnsi="Arial" w:cs="Arial"/>
          <w:sz w:val="18"/>
          <w:szCs w:val="18"/>
          <w:lang w:val="es-ES_tradnl"/>
        </w:rPr>
        <w:t>ply</w:t>
      </w:r>
      <w:r w:rsidRPr="00464B34">
        <w:rPr>
          <w:rFonts w:ascii="Arial" w:hAnsi="Arial" w:cs="Arial"/>
          <w:sz w:val="18"/>
          <w:szCs w:val="18"/>
          <w:lang w:val="es-ES_tradnl"/>
        </w:rPr>
        <w:t xml:space="preserve"> SMF </w:t>
      </w:r>
      <w:r>
        <w:rPr>
          <w:rFonts w:ascii="Arial" w:hAnsi="Arial" w:cs="Arial"/>
          <w:sz w:val="18"/>
          <w:szCs w:val="18"/>
          <w:lang w:val="es-ES_tradnl"/>
        </w:rPr>
        <w:t xml:space="preserve">¶ </w:t>
      </w:r>
      <w:r w:rsidRPr="00464B34">
        <w:rPr>
          <w:rFonts w:ascii="Arial" w:hAnsi="Arial" w:cs="Arial"/>
          <w:sz w:val="18"/>
          <w:szCs w:val="18"/>
          <w:lang w:val="es-ES_tradnl"/>
        </w:rPr>
        <w:t xml:space="preserve">314. El </w:t>
      </w:r>
      <w:r>
        <w:rPr>
          <w:rFonts w:ascii="Arial" w:hAnsi="Arial" w:cs="Arial"/>
          <w:sz w:val="18"/>
          <w:szCs w:val="18"/>
          <w:lang w:val="es-ES_tradnl"/>
        </w:rPr>
        <w:t>Sr.</w:t>
      </w:r>
      <w:r w:rsidRPr="00464B34">
        <w:rPr>
          <w:rFonts w:ascii="Arial" w:hAnsi="Arial" w:cs="Arial"/>
          <w:sz w:val="18"/>
          <w:szCs w:val="18"/>
          <w:lang w:val="es-ES_tradnl"/>
        </w:rPr>
        <w:t xml:space="preserve"> Pari declaró que </w:t>
      </w:r>
      <w:r w:rsidR="00810289" w:rsidRPr="00464B34">
        <w:rPr>
          <w:rFonts w:ascii="Arial" w:hAnsi="Arial" w:cs="Arial"/>
          <w:sz w:val="18"/>
          <w:szCs w:val="18"/>
          <w:lang w:val="es-ES_tradnl"/>
        </w:rPr>
        <w:t>vivía en Ovejuyo</w:t>
      </w:r>
      <w:r w:rsidR="00810289">
        <w:rPr>
          <w:rFonts w:ascii="Arial" w:hAnsi="Arial" w:cs="Arial"/>
          <w:sz w:val="18"/>
          <w:szCs w:val="18"/>
          <w:lang w:val="es-ES_tradnl"/>
        </w:rPr>
        <w:t xml:space="preserve"> </w:t>
      </w:r>
      <w:r>
        <w:rPr>
          <w:rFonts w:ascii="Arial" w:hAnsi="Arial" w:cs="Arial"/>
          <w:sz w:val="18"/>
          <w:szCs w:val="18"/>
          <w:lang w:val="es-ES_tradnl"/>
        </w:rPr>
        <w:t>en 2003</w:t>
      </w:r>
      <w:r w:rsidRPr="00464B34">
        <w:rPr>
          <w:rFonts w:ascii="Arial" w:hAnsi="Arial" w:cs="Arial"/>
          <w:sz w:val="18"/>
          <w:szCs w:val="18"/>
          <w:lang w:val="es-ES_tradnl"/>
        </w:rPr>
        <w:t xml:space="preserve">, que </w:t>
      </w:r>
      <w:r>
        <w:rPr>
          <w:rFonts w:ascii="Arial" w:hAnsi="Arial" w:cs="Arial"/>
          <w:sz w:val="18"/>
          <w:szCs w:val="18"/>
          <w:lang w:val="es-ES_tradnl"/>
        </w:rPr>
        <w:t xml:space="preserve">desde su casa </w:t>
      </w:r>
      <w:r w:rsidRPr="00464B34">
        <w:rPr>
          <w:rFonts w:ascii="Arial" w:hAnsi="Arial" w:cs="Arial"/>
          <w:sz w:val="18"/>
          <w:szCs w:val="18"/>
          <w:lang w:val="es-ES_tradnl"/>
        </w:rPr>
        <w:t xml:space="preserve">podía ver claramente la tienda (que el </w:t>
      </w:r>
      <w:r>
        <w:rPr>
          <w:rFonts w:ascii="Arial" w:hAnsi="Arial" w:cs="Arial"/>
          <w:sz w:val="18"/>
          <w:szCs w:val="18"/>
          <w:lang w:val="es-ES_tradnl"/>
        </w:rPr>
        <w:t>Sr.</w:t>
      </w:r>
      <w:r w:rsidRPr="00464B34">
        <w:rPr>
          <w:rFonts w:ascii="Arial" w:hAnsi="Arial" w:cs="Arial"/>
          <w:sz w:val="18"/>
          <w:szCs w:val="18"/>
          <w:lang w:val="es-ES_tradnl"/>
        </w:rPr>
        <w:t xml:space="preserve"> Márquez evidentemente frecuentaba) y que su declaración </w:t>
      </w:r>
      <w:r>
        <w:rPr>
          <w:rFonts w:ascii="Arial" w:hAnsi="Arial" w:cs="Arial"/>
          <w:sz w:val="18"/>
          <w:szCs w:val="18"/>
          <w:lang w:val="es-ES_tradnl"/>
        </w:rPr>
        <w:t xml:space="preserve">es producto de su conocimiento personal. </w:t>
      </w:r>
      <w:r w:rsidRPr="00464B34">
        <w:rPr>
          <w:rFonts w:ascii="Arial" w:hAnsi="Arial" w:cs="Arial"/>
          <w:sz w:val="18"/>
          <w:szCs w:val="18"/>
          <w:lang w:val="es-ES_tradnl"/>
        </w:rPr>
        <w:t xml:space="preserve">La Corte no encuentra justificación </w:t>
      </w:r>
      <w:r>
        <w:rPr>
          <w:rFonts w:ascii="Arial" w:hAnsi="Arial" w:cs="Arial"/>
          <w:sz w:val="18"/>
          <w:szCs w:val="18"/>
          <w:lang w:val="es-ES_tradnl"/>
        </w:rPr>
        <w:t xml:space="preserve">alguna </w:t>
      </w:r>
      <w:r w:rsidRPr="00464B34">
        <w:rPr>
          <w:rFonts w:ascii="Arial" w:hAnsi="Arial" w:cs="Arial"/>
          <w:sz w:val="18"/>
          <w:szCs w:val="18"/>
          <w:lang w:val="es-ES_tradnl"/>
        </w:rPr>
        <w:t xml:space="preserve">para </w:t>
      </w:r>
      <w:r>
        <w:rPr>
          <w:rFonts w:ascii="Arial" w:hAnsi="Arial" w:cs="Arial"/>
          <w:sz w:val="18"/>
          <w:szCs w:val="18"/>
          <w:lang w:val="es-ES_tradnl"/>
        </w:rPr>
        <w:t>desestimar</w:t>
      </w:r>
      <w:r w:rsidRPr="00464B34">
        <w:rPr>
          <w:rFonts w:ascii="Arial" w:hAnsi="Arial" w:cs="Arial"/>
          <w:sz w:val="18"/>
          <w:szCs w:val="18"/>
          <w:lang w:val="es-ES_tradnl"/>
        </w:rPr>
        <w:t xml:space="preserve"> la declaración del </w:t>
      </w:r>
      <w:r>
        <w:rPr>
          <w:rFonts w:ascii="Arial" w:hAnsi="Arial" w:cs="Arial"/>
          <w:sz w:val="18"/>
          <w:szCs w:val="18"/>
          <w:lang w:val="es-ES_tradnl"/>
        </w:rPr>
        <w:t>Sr.</w:t>
      </w:r>
      <w:r w:rsidRPr="00464B34">
        <w:rPr>
          <w:rFonts w:ascii="Arial" w:hAnsi="Arial" w:cs="Arial"/>
          <w:sz w:val="18"/>
          <w:szCs w:val="18"/>
          <w:lang w:val="es-ES_tradnl"/>
        </w:rPr>
        <w:t xml:space="preserve"> Pari.</w:t>
      </w:r>
    </w:p>
  </w:footnote>
  <w:footnote w:id="26">
    <w:p w:rsidR="007D3CF6" w:rsidRPr="002B7E24" w:rsidRDefault="007D3CF6" w:rsidP="0075347B">
      <w:pPr>
        <w:pStyle w:val="FootnoteText"/>
        <w:ind w:left="142" w:hanging="142"/>
        <w:rPr>
          <w:rFonts w:ascii="Arial" w:hAnsi="Arial" w:cs="Arial"/>
          <w:sz w:val="24"/>
          <w:szCs w:val="24"/>
          <w:lang w:val="es-ES_tradnl"/>
        </w:rPr>
      </w:pPr>
      <w:r w:rsidRPr="00464B34">
        <w:rPr>
          <w:rStyle w:val="FootnoteReference"/>
          <w:rFonts w:ascii="Arial" w:hAnsi="Arial" w:cs="Arial"/>
          <w:sz w:val="18"/>
          <w:szCs w:val="18"/>
        </w:rPr>
        <w:footnoteRef/>
      </w:r>
      <w:r w:rsidRPr="00464B34">
        <w:rPr>
          <w:rFonts w:ascii="Arial" w:hAnsi="Arial" w:cs="Arial"/>
          <w:sz w:val="18"/>
          <w:szCs w:val="18"/>
          <w:lang w:val="es-ES"/>
        </w:rPr>
        <w:t xml:space="preserve"> </w:t>
      </w:r>
      <w:r w:rsidRPr="00464B34">
        <w:rPr>
          <w:rFonts w:ascii="Arial" w:hAnsi="Arial" w:cs="Arial"/>
          <w:sz w:val="18"/>
          <w:szCs w:val="18"/>
          <w:lang w:val="es-ES_tradnl"/>
        </w:rPr>
        <w:t>A pesar de que</w:t>
      </w:r>
      <w:r>
        <w:rPr>
          <w:rFonts w:ascii="Arial" w:hAnsi="Arial" w:cs="Arial"/>
          <w:sz w:val="18"/>
          <w:szCs w:val="18"/>
          <w:lang w:val="es-ES_tradnl"/>
        </w:rPr>
        <w:t xml:space="preserve"> estaba pendiente la </w:t>
      </w:r>
      <w:r w:rsidRPr="00464B34">
        <w:rPr>
          <w:rFonts w:ascii="Arial" w:hAnsi="Arial" w:cs="Arial"/>
          <w:sz w:val="18"/>
          <w:szCs w:val="18"/>
          <w:lang w:val="es-ES_tradnl"/>
        </w:rPr>
        <w:t xml:space="preserve">apelación interlocutoria </w:t>
      </w:r>
      <w:r>
        <w:rPr>
          <w:rFonts w:ascii="Arial" w:hAnsi="Arial" w:cs="Arial"/>
          <w:sz w:val="18"/>
          <w:szCs w:val="18"/>
          <w:lang w:val="es-ES_tradnl"/>
        </w:rPr>
        <w:t xml:space="preserve">de los Demandados a la decisión de </w:t>
      </w:r>
      <w:r w:rsidRPr="00464B34">
        <w:rPr>
          <w:rFonts w:ascii="Arial" w:hAnsi="Arial" w:cs="Arial"/>
          <w:sz w:val="18"/>
          <w:szCs w:val="18"/>
          <w:u w:val="single"/>
          <w:lang w:val="es-ES_tradnl"/>
        </w:rPr>
        <w:t>Mamani III</w:t>
      </w:r>
      <w:r w:rsidRPr="00464B34">
        <w:rPr>
          <w:rFonts w:ascii="Arial" w:hAnsi="Arial" w:cs="Arial"/>
          <w:sz w:val="18"/>
          <w:szCs w:val="18"/>
          <w:lang w:val="es-ES_tradnl"/>
        </w:rPr>
        <w:t xml:space="preserve"> </w:t>
      </w:r>
      <w:r>
        <w:rPr>
          <w:rFonts w:ascii="Arial" w:hAnsi="Arial" w:cs="Arial"/>
          <w:sz w:val="18"/>
          <w:szCs w:val="18"/>
          <w:lang w:val="es-ES_tradnl"/>
        </w:rPr>
        <w:t>de esta Corte, los Demandantes postularon a compensación según la Ley b</w:t>
      </w:r>
      <w:r w:rsidRPr="00464B34">
        <w:rPr>
          <w:rFonts w:ascii="Arial" w:hAnsi="Arial" w:cs="Arial"/>
          <w:sz w:val="18"/>
          <w:szCs w:val="18"/>
          <w:lang w:val="es-ES_tradnl"/>
        </w:rPr>
        <w:t>oliviana No. 3955</w:t>
      </w:r>
      <w:r>
        <w:rPr>
          <w:rFonts w:ascii="Arial" w:hAnsi="Arial" w:cs="Arial"/>
          <w:sz w:val="18"/>
          <w:szCs w:val="18"/>
          <w:lang w:val="es-ES_tradnl"/>
        </w:rPr>
        <w:t xml:space="preserve"> y la obtuvieron</w:t>
      </w:r>
      <w:r w:rsidRPr="00464B34">
        <w:rPr>
          <w:rFonts w:ascii="Arial" w:hAnsi="Arial" w:cs="Arial"/>
          <w:sz w:val="18"/>
          <w:szCs w:val="18"/>
          <w:lang w:val="es-ES_tradnl"/>
        </w:rPr>
        <w:t>.</w:t>
      </w:r>
    </w:p>
  </w:footnote>
  <w:footnote w:id="27">
    <w:p w:rsidR="007D3CF6" w:rsidRPr="00464B34" w:rsidRDefault="007D3CF6" w:rsidP="004C6AF4">
      <w:pPr>
        <w:ind w:left="142" w:hanging="142"/>
        <w:rPr>
          <w:rFonts w:ascii="Arial" w:hAnsi="Arial" w:cs="Arial"/>
          <w:sz w:val="18"/>
          <w:szCs w:val="18"/>
          <w:lang w:val="es-ES_tradnl"/>
        </w:rPr>
      </w:pPr>
      <w:r w:rsidRPr="00464B34">
        <w:rPr>
          <w:rStyle w:val="FootnoteReference"/>
          <w:rFonts w:ascii="Arial" w:hAnsi="Arial" w:cs="Arial"/>
          <w:sz w:val="18"/>
          <w:szCs w:val="18"/>
        </w:rPr>
        <w:footnoteRef/>
      </w:r>
      <w:r w:rsidRPr="00464B34">
        <w:rPr>
          <w:rFonts w:ascii="Arial" w:hAnsi="Arial" w:cs="Arial"/>
          <w:sz w:val="18"/>
          <w:szCs w:val="18"/>
          <w:lang w:val="es-ES"/>
        </w:rPr>
        <w:t xml:space="preserve"> </w:t>
      </w:r>
      <w:r w:rsidRPr="00464B34">
        <w:rPr>
          <w:rFonts w:ascii="Arial" w:hAnsi="Arial" w:cs="Arial"/>
          <w:sz w:val="18"/>
          <w:szCs w:val="18"/>
          <w:lang w:val="es-ES_tradnl"/>
        </w:rPr>
        <w:t xml:space="preserve">Aun asumiendo que se ha establecido un fundamento adecuado, los informes militares y de otras fuentes del </w:t>
      </w:r>
      <w:r>
        <w:rPr>
          <w:rFonts w:ascii="Arial" w:hAnsi="Arial" w:cs="Arial"/>
          <w:sz w:val="18"/>
          <w:szCs w:val="18"/>
          <w:lang w:val="es-ES_tradnl"/>
        </w:rPr>
        <w:t>g</w:t>
      </w:r>
      <w:r w:rsidRPr="00464B34">
        <w:rPr>
          <w:rFonts w:ascii="Arial" w:hAnsi="Arial" w:cs="Arial"/>
          <w:sz w:val="18"/>
          <w:szCs w:val="18"/>
          <w:lang w:val="es-ES_tradnl"/>
        </w:rPr>
        <w:t xml:space="preserve">obierno </w:t>
      </w:r>
      <w:r>
        <w:rPr>
          <w:rFonts w:ascii="Arial" w:hAnsi="Arial" w:cs="Arial"/>
          <w:sz w:val="18"/>
          <w:szCs w:val="18"/>
          <w:lang w:val="es-ES_tradnl"/>
        </w:rPr>
        <w:t>b</w:t>
      </w:r>
      <w:r w:rsidRPr="00464B34">
        <w:rPr>
          <w:rFonts w:ascii="Arial" w:hAnsi="Arial" w:cs="Arial"/>
          <w:sz w:val="18"/>
          <w:szCs w:val="18"/>
          <w:lang w:val="es-ES_tradnl"/>
        </w:rPr>
        <w:t xml:space="preserve">oliviano </w:t>
      </w:r>
      <w:r>
        <w:rPr>
          <w:rFonts w:ascii="Arial" w:hAnsi="Arial" w:cs="Arial"/>
          <w:sz w:val="18"/>
          <w:szCs w:val="18"/>
          <w:lang w:val="es-ES_tradnl"/>
        </w:rPr>
        <w:t xml:space="preserve">seguirían </w:t>
      </w:r>
      <w:r w:rsidRPr="00464B34">
        <w:rPr>
          <w:rFonts w:ascii="Arial" w:hAnsi="Arial" w:cs="Arial"/>
          <w:sz w:val="18"/>
          <w:szCs w:val="18"/>
          <w:lang w:val="es-ES_tradnl"/>
        </w:rPr>
        <w:t xml:space="preserve">serían inadmisibles </w:t>
      </w:r>
      <w:r>
        <w:rPr>
          <w:rFonts w:ascii="Arial" w:hAnsi="Arial" w:cs="Arial"/>
          <w:sz w:val="18"/>
          <w:szCs w:val="18"/>
          <w:lang w:val="es-ES_tradnl"/>
        </w:rPr>
        <w:t>según la excepción de</w:t>
      </w:r>
      <w:r w:rsidRPr="00464B34">
        <w:rPr>
          <w:rFonts w:ascii="Arial" w:hAnsi="Arial" w:cs="Arial"/>
          <w:sz w:val="18"/>
          <w:szCs w:val="18"/>
          <w:lang w:val="es-ES_tradnl"/>
        </w:rPr>
        <w:t xml:space="preserve"> registro</w:t>
      </w:r>
      <w:r>
        <w:rPr>
          <w:rFonts w:ascii="Arial" w:hAnsi="Arial" w:cs="Arial"/>
          <w:sz w:val="18"/>
          <w:szCs w:val="18"/>
          <w:lang w:val="es-ES_tradnl"/>
        </w:rPr>
        <w:t xml:space="preserve">s comerciales, </w:t>
      </w:r>
      <w:r w:rsidRPr="00464B34">
        <w:rPr>
          <w:rFonts w:ascii="Arial" w:hAnsi="Arial" w:cs="Arial"/>
          <w:sz w:val="18"/>
          <w:szCs w:val="18"/>
          <w:lang w:val="es-ES_tradnl"/>
        </w:rPr>
        <w:t xml:space="preserve">ya que, como se </w:t>
      </w:r>
      <w:r>
        <w:rPr>
          <w:rFonts w:ascii="Arial" w:hAnsi="Arial" w:cs="Arial"/>
          <w:sz w:val="18"/>
          <w:szCs w:val="18"/>
          <w:lang w:val="es-ES_tradnl"/>
        </w:rPr>
        <w:t>expondrá, los Demandantes de</w:t>
      </w:r>
      <w:r w:rsidRPr="00464B34">
        <w:rPr>
          <w:rFonts w:ascii="Arial" w:hAnsi="Arial" w:cs="Arial"/>
          <w:sz w:val="18"/>
          <w:szCs w:val="18"/>
          <w:lang w:val="es-ES_tradnl"/>
        </w:rPr>
        <w:t xml:space="preserve">mostraron que los informes no meritan confianza. </w:t>
      </w:r>
      <w:r w:rsidRPr="00464B34">
        <w:rPr>
          <w:rFonts w:ascii="Arial" w:hAnsi="Arial" w:cs="Arial"/>
          <w:sz w:val="18"/>
          <w:szCs w:val="18"/>
          <w:u w:val="single"/>
          <w:lang w:val="es-ES_tradnl"/>
        </w:rPr>
        <w:t>V</w:t>
      </w:r>
      <w:r>
        <w:rPr>
          <w:rFonts w:ascii="Arial" w:hAnsi="Arial" w:cs="Arial"/>
          <w:sz w:val="18"/>
          <w:szCs w:val="18"/>
          <w:u w:val="single"/>
          <w:lang w:val="es-ES_tradnl"/>
        </w:rPr>
        <w:t>éase</w:t>
      </w:r>
      <w:r w:rsidRPr="00464B34">
        <w:rPr>
          <w:rFonts w:ascii="Arial" w:hAnsi="Arial" w:cs="Arial"/>
          <w:sz w:val="18"/>
          <w:szCs w:val="18"/>
          <w:lang w:val="es-ES_tradnl"/>
        </w:rPr>
        <w:t xml:space="preserve"> Fed. R. </w:t>
      </w:r>
      <w:r>
        <w:rPr>
          <w:rFonts w:ascii="Arial" w:hAnsi="Arial" w:cs="Arial"/>
          <w:sz w:val="18"/>
          <w:szCs w:val="18"/>
          <w:lang w:val="es-ES_tradnl"/>
        </w:rPr>
        <w:t>Evid.</w:t>
      </w:r>
      <w:r w:rsidRPr="00464B34">
        <w:rPr>
          <w:rFonts w:ascii="Arial" w:hAnsi="Arial" w:cs="Arial"/>
          <w:sz w:val="18"/>
          <w:szCs w:val="18"/>
          <w:lang w:val="es-ES_tradnl"/>
        </w:rPr>
        <w:t xml:space="preserve"> 803(6)(E).</w:t>
      </w:r>
    </w:p>
  </w:footnote>
  <w:footnote w:id="28">
    <w:p w:rsidR="007D3CF6" w:rsidRPr="004C6AF4" w:rsidRDefault="007D3CF6" w:rsidP="00AE59C5">
      <w:pPr>
        <w:ind w:left="142" w:hanging="142"/>
        <w:rPr>
          <w:rFonts w:ascii="Times" w:hAnsi="Times"/>
          <w:sz w:val="24"/>
          <w:szCs w:val="24"/>
          <w:lang w:val="es-ES_tradnl"/>
        </w:rPr>
      </w:pPr>
      <w:r w:rsidRPr="00464B34">
        <w:rPr>
          <w:rStyle w:val="FootnoteReference"/>
          <w:rFonts w:ascii="Arial" w:hAnsi="Arial" w:cs="Arial"/>
          <w:sz w:val="18"/>
          <w:szCs w:val="18"/>
        </w:rPr>
        <w:footnoteRef/>
      </w:r>
      <w:r w:rsidRPr="00464B34">
        <w:rPr>
          <w:rFonts w:ascii="Arial" w:hAnsi="Arial" w:cs="Arial"/>
          <w:sz w:val="18"/>
          <w:szCs w:val="18"/>
          <w:lang w:val="es-ES"/>
        </w:rPr>
        <w:t xml:space="preserve"> </w:t>
      </w:r>
      <w:r w:rsidRPr="00464B34">
        <w:rPr>
          <w:rFonts w:ascii="Arial" w:hAnsi="Arial" w:cs="Arial"/>
          <w:sz w:val="18"/>
          <w:szCs w:val="18"/>
          <w:lang w:val="es-ES_tradnl"/>
        </w:rPr>
        <w:t xml:space="preserve">La Regla 803(8) </w:t>
      </w:r>
      <w:r>
        <w:rPr>
          <w:rFonts w:ascii="Arial" w:hAnsi="Arial" w:cs="Arial"/>
          <w:sz w:val="18"/>
          <w:szCs w:val="18"/>
          <w:lang w:val="es-ES_tradnl"/>
        </w:rPr>
        <w:t>de excepción</w:t>
      </w:r>
      <w:r w:rsidRPr="00464B34">
        <w:rPr>
          <w:rFonts w:ascii="Arial" w:hAnsi="Arial" w:cs="Arial"/>
          <w:sz w:val="18"/>
          <w:szCs w:val="18"/>
          <w:lang w:val="es-ES_tradnl"/>
        </w:rPr>
        <w:t xml:space="preserve"> para registros públicos no requiere testimonio </w:t>
      </w:r>
      <w:r>
        <w:rPr>
          <w:rFonts w:ascii="Arial" w:hAnsi="Arial" w:cs="Arial"/>
          <w:sz w:val="18"/>
          <w:szCs w:val="18"/>
          <w:lang w:val="es-ES_tradnl"/>
        </w:rPr>
        <w:t xml:space="preserve">fundacional </w:t>
      </w:r>
      <w:r w:rsidRPr="00464B34">
        <w:rPr>
          <w:rFonts w:ascii="Arial" w:hAnsi="Arial" w:cs="Arial"/>
          <w:sz w:val="18"/>
          <w:szCs w:val="18"/>
          <w:lang w:val="es-ES_tradnl"/>
        </w:rPr>
        <w:t xml:space="preserve">como condición </w:t>
      </w:r>
      <w:r>
        <w:rPr>
          <w:rFonts w:ascii="Arial" w:hAnsi="Arial" w:cs="Arial"/>
          <w:sz w:val="18"/>
          <w:szCs w:val="18"/>
          <w:lang w:val="es-ES_tradnl"/>
        </w:rPr>
        <w:t>de admisión</w:t>
      </w:r>
      <w:r w:rsidRPr="00464B34">
        <w:rPr>
          <w:rFonts w:ascii="Arial" w:hAnsi="Arial" w:cs="Arial"/>
          <w:sz w:val="18"/>
          <w:szCs w:val="18"/>
          <w:lang w:val="es-ES_tradnl"/>
        </w:rPr>
        <w:t xml:space="preserve">.  </w:t>
      </w:r>
      <w:r w:rsidRPr="00464B34">
        <w:rPr>
          <w:rFonts w:ascii="Arial" w:hAnsi="Arial" w:cs="Arial"/>
          <w:sz w:val="18"/>
          <w:szCs w:val="18"/>
          <w:u w:val="single"/>
          <w:lang w:val="es-ES_tradnl"/>
        </w:rPr>
        <w:t>V</w:t>
      </w:r>
      <w:r>
        <w:rPr>
          <w:rFonts w:ascii="Arial" w:hAnsi="Arial" w:cs="Arial"/>
          <w:sz w:val="18"/>
          <w:szCs w:val="18"/>
          <w:u w:val="single"/>
          <w:lang w:val="es-ES_tradnl"/>
        </w:rPr>
        <w:t>éase</w:t>
      </w:r>
      <w:r w:rsidRPr="00464B34">
        <w:rPr>
          <w:rFonts w:ascii="Arial" w:hAnsi="Arial" w:cs="Arial"/>
          <w:sz w:val="18"/>
          <w:szCs w:val="18"/>
          <w:u w:val="single"/>
          <w:lang w:val="es-ES_tradnl"/>
        </w:rPr>
        <w:t xml:space="preserve"> </w:t>
      </w:r>
      <w:r>
        <w:rPr>
          <w:rFonts w:ascii="Arial" w:hAnsi="Arial" w:cs="Arial"/>
          <w:sz w:val="18"/>
          <w:szCs w:val="18"/>
          <w:u w:val="single"/>
          <w:lang w:val="es-ES_tradnl"/>
        </w:rPr>
        <w:t>United States v</w:t>
      </w:r>
      <w:r w:rsidRPr="001333EC">
        <w:rPr>
          <w:rFonts w:ascii="Arial" w:hAnsi="Arial" w:cs="Arial"/>
          <w:sz w:val="18"/>
          <w:szCs w:val="18"/>
          <w:u w:val="single"/>
          <w:lang w:val="es-ES_tradnl"/>
        </w:rPr>
        <w:t>. Loyola-Domínguez</w:t>
      </w:r>
      <w:r>
        <w:rPr>
          <w:rFonts w:ascii="Arial" w:hAnsi="Arial" w:cs="Arial"/>
          <w:sz w:val="18"/>
          <w:szCs w:val="18"/>
          <w:lang w:val="es-ES_tradnl"/>
        </w:rPr>
        <w:t>, 125 F</w:t>
      </w:r>
      <w:r w:rsidRPr="00464B34">
        <w:rPr>
          <w:rFonts w:ascii="Arial" w:hAnsi="Arial" w:cs="Arial"/>
          <w:sz w:val="18"/>
          <w:szCs w:val="18"/>
          <w:lang w:val="es-ES_tradnl"/>
        </w:rPr>
        <w:t>3d 1315, 1318 (9th Cir. 1997) (“</w:t>
      </w:r>
      <w:r>
        <w:rPr>
          <w:rFonts w:ascii="Arial" w:hAnsi="Arial" w:cs="Arial"/>
          <w:sz w:val="18"/>
          <w:szCs w:val="18"/>
          <w:lang w:val="es-ES_tradnl"/>
        </w:rPr>
        <w:t>[</w:t>
      </w:r>
      <w:r w:rsidRPr="00464B34">
        <w:rPr>
          <w:rFonts w:ascii="Arial" w:hAnsi="Arial" w:cs="Arial"/>
          <w:sz w:val="18"/>
          <w:szCs w:val="18"/>
          <w:lang w:val="es-ES_tradnl"/>
        </w:rPr>
        <w:t>L</w:t>
      </w:r>
      <w:r>
        <w:rPr>
          <w:rFonts w:ascii="Arial" w:hAnsi="Arial" w:cs="Arial"/>
          <w:sz w:val="18"/>
          <w:szCs w:val="18"/>
          <w:lang w:val="es-ES_tradnl"/>
        </w:rPr>
        <w:t>]</w:t>
      </w:r>
      <w:r w:rsidRPr="00464B34">
        <w:rPr>
          <w:rFonts w:ascii="Arial" w:hAnsi="Arial" w:cs="Arial"/>
          <w:sz w:val="18"/>
          <w:szCs w:val="18"/>
          <w:lang w:val="es-ES_tradnl"/>
        </w:rPr>
        <w:t>a ex</w:t>
      </w:r>
      <w:r>
        <w:rPr>
          <w:rFonts w:ascii="Arial" w:hAnsi="Arial" w:cs="Arial"/>
          <w:sz w:val="18"/>
          <w:szCs w:val="18"/>
          <w:lang w:val="es-ES_tradnl"/>
        </w:rPr>
        <w:t>cepción</w:t>
      </w:r>
      <w:r w:rsidRPr="00464B34">
        <w:rPr>
          <w:rFonts w:ascii="Arial" w:hAnsi="Arial" w:cs="Arial"/>
          <w:sz w:val="18"/>
          <w:szCs w:val="18"/>
          <w:lang w:val="es-ES_tradnl"/>
        </w:rPr>
        <w:t xml:space="preserve"> </w:t>
      </w:r>
      <w:r>
        <w:rPr>
          <w:rFonts w:ascii="Arial" w:hAnsi="Arial" w:cs="Arial"/>
          <w:sz w:val="18"/>
          <w:szCs w:val="18"/>
          <w:lang w:val="es-ES_tradnl"/>
        </w:rPr>
        <w:t>de</w:t>
      </w:r>
      <w:r w:rsidRPr="00464B34">
        <w:rPr>
          <w:rFonts w:ascii="Arial" w:hAnsi="Arial" w:cs="Arial"/>
          <w:sz w:val="18"/>
          <w:szCs w:val="18"/>
          <w:lang w:val="es-ES_tradnl"/>
        </w:rPr>
        <w:t xml:space="preserve"> registro</w:t>
      </w:r>
      <w:r>
        <w:rPr>
          <w:rFonts w:ascii="Arial" w:hAnsi="Arial" w:cs="Arial"/>
          <w:sz w:val="18"/>
          <w:szCs w:val="18"/>
          <w:lang w:val="es-ES_tradnl"/>
        </w:rPr>
        <w:t>s</w:t>
      </w:r>
      <w:r w:rsidRPr="00464B34">
        <w:rPr>
          <w:rFonts w:ascii="Arial" w:hAnsi="Arial" w:cs="Arial"/>
          <w:sz w:val="18"/>
          <w:szCs w:val="18"/>
          <w:lang w:val="es-ES_tradnl"/>
        </w:rPr>
        <w:t xml:space="preserve"> público</w:t>
      </w:r>
      <w:r>
        <w:rPr>
          <w:rFonts w:ascii="Arial" w:hAnsi="Arial" w:cs="Arial"/>
          <w:sz w:val="18"/>
          <w:szCs w:val="18"/>
          <w:lang w:val="es-ES_tradnl"/>
        </w:rPr>
        <w:t>s es una de las pocas excepciones al testimonio de oídas</w:t>
      </w:r>
      <w:r w:rsidRPr="00464B34">
        <w:rPr>
          <w:rFonts w:ascii="Arial" w:hAnsi="Arial" w:cs="Arial"/>
          <w:sz w:val="18"/>
          <w:szCs w:val="18"/>
          <w:lang w:val="es-ES_tradnl"/>
        </w:rPr>
        <w:t xml:space="preserve"> que no requieren fundamento. Al contrario, los documentos que </w:t>
      </w:r>
      <w:r>
        <w:rPr>
          <w:rFonts w:ascii="Arial" w:hAnsi="Arial" w:cs="Arial"/>
          <w:sz w:val="18"/>
          <w:szCs w:val="18"/>
          <w:lang w:val="es-ES_tradnl"/>
        </w:rPr>
        <w:t>podrían ser exceptuados como</w:t>
      </w:r>
      <w:r w:rsidRPr="00464B34">
        <w:rPr>
          <w:rFonts w:ascii="Arial" w:hAnsi="Arial" w:cs="Arial"/>
          <w:sz w:val="18"/>
          <w:szCs w:val="18"/>
          <w:lang w:val="es-ES_tradnl"/>
        </w:rPr>
        <w:t xml:space="preserve"> registro público se presumen </w:t>
      </w:r>
      <w:r>
        <w:rPr>
          <w:rFonts w:ascii="Arial" w:hAnsi="Arial" w:cs="Arial"/>
          <w:sz w:val="18"/>
          <w:szCs w:val="18"/>
          <w:lang w:val="es-ES_tradnl"/>
        </w:rPr>
        <w:t>confiables</w:t>
      </w:r>
      <w:r w:rsidRPr="00464B34">
        <w:rPr>
          <w:rFonts w:ascii="Arial" w:hAnsi="Arial" w:cs="Arial"/>
          <w:sz w:val="18"/>
          <w:szCs w:val="18"/>
          <w:lang w:val="es-ES_tradnl"/>
        </w:rPr>
        <w:t xml:space="preserve">, </w:t>
      </w:r>
      <w:r>
        <w:rPr>
          <w:rFonts w:ascii="Arial" w:hAnsi="Arial" w:cs="Arial"/>
          <w:sz w:val="18"/>
          <w:szCs w:val="18"/>
          <w:lang w:val="es-ES_tradnl"/>
        </w:rPr>
        <w:t>con lo cual la carga de demostrar su falta confiabilidad se transfiere a quien se opone a la evidencia</w:t>
      </w:r>
      <w:r w:rsidRPr="00464B34">
        <w:rPr>
          <w:rFonts w:ascii="Arial" w:hAnsi="Arial" w:cs="Arial"/>
          <w:sz w:val="18"/>
          <w:szCs w:val="18"/>
          <w:lang w:val="es-ES_tradnl"/>
        </w:rPr>
        <w:t>”.  (se omiten las comillas internas)</w:t>
      </w:r>
      <w:r>
        <w:rPr>
          <w:rFonts w:ascii="Arial" w:hAnsi="Arial" w:cs="Arial"/>
          <w:sz w:val="18"/>
          <w:szCs w:val="18"/>
          <w:lang w:val="es-ES_tradnl"/>
        </w:rPr>
        <w:t>.</w:t>
      </w:r>
    </w:p>
    <w:p w:rsidR="007D3CF6" w:rsidRPr="002D6E91" w:rsidRDefault="007D3CF6" w:rsidP="004C6AF4">
      <w:pPr>
        <w:pStyle w:val="FootnoteText"/>
        <w:rPr>
          <w:rFonts w:ascii="Times" w:hAnsi="Times"/>
          <w:lang w:val="es-ES_tradnl"/>
        </w:rPr>
      </w:pPr>
    </w:p>
  </w:footnote>
  <w:footnote w:id="29">
    <w:p w:rsidR="007D3CF6" w:rsidRDefault="007D3CF6" w:rsidP="006541C9">
      <w:pPr>
        <w:pStyle w:val="FootnoteText"/>
        <w:ind w:right="335"/>
        <w:rPr>
          <w:rFonts w:ascii="Arial" w:eastAsia="Arial" w:hAnsi="Arial" w:cs="Arial"/>
          <w:color w:val="010202"/>
          <w:sz w:val="18"/>
          <w:szCs w:val="18"/>
          <w:lang w:val="es-ES"/>
        </w:rPr>
      </w:pPr>
      <w:r w:rsidRPr="00D1788D">
        <w:rPr>
          <w:rStyle w:val="FootnoteReference"/>
          <w:rFonts w:ascii="Arial" w:hAnsi="Arial" w:cs="Arial"/>
          <w:sz w:val="18"/>
          <w:szCs w:val="18"/>
        </w:rPr>
        <w:footnoteRef/>
      </w:r>
      <w:r w:rsidRPr="00D1788D">
        <w:rPr>
          <w:rFonts w:ascii="Arial" w:hAnsi="Arial" w:cs="Arial"/>
          <w:sz w:val="18"/>
          <w:szCs w:val="18"/>
          <w:lang w:val="es-ES"/>
        </w:rPr>
        <w:t xml:space="preserve"> Tal como </w:t>
      </w:r>
      <w:r>
        <w:rPr>
          <w:rFonts w:ascii="Arial" w:hAnsi="Arial" w:cs="Arial"/>
          <w:sz w:val="18"/>
          <w:szCs w:val="18"/>
          <w:lang w:val="es-ES"/>
        </w:rPr>
        <w:t xml:space="preserve">la </w:t>
      </w:r>
      <w:r w:rsidRPr="00D1788D">
        <w:rPr>
          <w:rFonts w:ascii="Arial" w:eastAsia="Arial" w:hAnsi="Arial" w:cs="Arial"/>
          <w:color w:val="010202"/>
          <w:sz w:val="18"/>
          <w:szCs w:val="18"/>
          <w:lang w:val="es-ES"/>
        </w:rPr>
        <w:t>informaci</w:t>
      </w:r>
      <w:r>
        <w:rPr>
          <w:rFonts w:ascii="Arial" w:eastAsia="Arial" w:hAnsi="Arial" w:cs="Arial"/>
          <w:color w:val="010202"/>
          <w:sz w:val="18"/>
          <w:szCs w:val="18"/>
          <w:lang w:val="es-ES"/>
        </w:rPr>
        <w:t>ón sobre el efecto en</w:t>
      </w:r>
      <w:r w:rsidRPr="00D1788D">
        <w:rPr>
          <w:rFonts w:ascii="Arial" w:eastAsia="Arial" w:hAnsi="Arial" w:cs="Arial"/>
          <w:color w:val="010202"/>
          <w:sz w:val="18"/>
          <w:szCs w:val="18"/>
          <w:lang w:val="es-ES"/>
        </w:rPr>
        <w:t xml:space="preserve"> La Paz </w:t>
      </w:r>
      <w:r>
        <w:rPr>
          <w:rFonts w:ascii="Arial" w:eastAsia="Arial" w:hAnsi="Arial" w:cs="Arial"/>
          <w:color w:val="010202"/>
          <w:sz w:val="18"/>
          <w:szCs w:val="18"/>
          <w:lang w:val="es-ES"/>
        </w:rPr>
        <w:t>de las protestas de octubre de</w:t>
      </w:r>
      <w:r w:rsidRPr="00D1788D">
        <w:rPr>
          <w:rFonts w:ascii="Arial" w:eastAsia="Arial" w:hAnsi="Arial" w:cs="Arial"/>
          <w:color w:val="010202"/>
          <w:sz w:val="18"/>
          <w:szCs w:val="18"/>
          <w:lang w:val="es-ES"/>
        </w:rPr>
        <w:t xml:space="preserve"> 2003.</w:t>
      </w:r>
    </w:p>
    <w:p w:rsidR="007D3CF6" w:rsidRPr="00D1788D" w:rsidRDefault="007D3CF6" w:rsidP="00035A78">
      <w:pPr>
        <w:pStyle w:val="FootnoteText"/>
        <w:ind w:right="335"/>
        <w:rPr>
          <w:rFonts w:ascii="Arial" w:hAnsi="Arial" w:cs="Arial"/>
          <w:sz w:val="24"/>
          <w:szCs w:val="24"/>
          <w:lang w:val="es-ES"/>
        </w:rPr>
      </w:pPr>
    </w:p>
  </w:footnote>
  <w:footnote w:id="30">
    <w:p w:rsidR="007D3CF6" w:rsidRPr="00FC084C" w:rsidRDefault="007D3CF6" w:rsidP="006541C9">
      <w:pPr>
        <w:spacing w:line="220" w:lineRule="exact"/>
        <w:ind w:left="142" w:right="335" w:hanging="142"/>
        <w:rPr>
          <w:lang w:val="es-ES"/>
        </w:rPr>
      </w:pPr>
      <w:r w:rsidRPr="00E15871">
        <w:rPr>
          <w:rStyle w:val="FootnoteReference"/>
          <w:rFonts w:ascii="Arial" w:hAnsi="Arial" w:cs="Arial"/>
          <w:sz w:val="18"/>
          <w:szCs w:val="18"/>
        </w:rPr>
        <w:footnoteRef/>
      </w:r>
      <w:r w:rsidRPr="00E15871">
        <w:rPr>
          <w:rFonts w:ascii="Arial" w:hAnsi="Arial" w:cs="Arial"/>
          <w:sz w:val="18"/>
          <w:szCs w:val="18"/>
          <w:lang w:val="es-ES"/>
        </w:rPr>
        <w:t xml:space="preserve"> </w:t>
      </w:r>
      <w:r w:rsidRPr="00C06E48">
        <w:rPr>
          <w:rFonts w:ascii="Arial" w:hAnsi="Arial" w:cs="Arial"/>
          <w:sz w:val="18"/>
          <w:szCs w:val="18"/>
          <w:lang w:val="es-ES_tradnl"/>
        </w:rPr>
        <w:t xml:space="preserve">Aunque el Undécimo Circuito en </w:t>
      </w:r>
      <w:r w:rsidRPr="00F76C71">
        <w:rPr>
          <w:rFonts w:ascii="Arial" w:hAnsi="Arial" w:cs="Arial"/>
          <w:sz w:val="18"/>
          <w:szCs w:val="18"/>
          <w:u w:val="single"/>
          <w:lang w:val="es-ES_tradnl"/>
        </w:rPr>
        <w:t>Mamani III</w:t>
      </w:r>
      <w:r w:rsidRPr="00C06E48">
        <w:rPr>
          <w:rFonts w:ascii="Arial" w:hAnsi="Arial" w:cs="Arial"/>
          <w:sz w:val="18"/>
          <w:szCs w:val="18"/>
          <w:lang w:val="es-ES_tradnl"/>
        </w:rPr>
        <w:t xml:space="preserve"> est</w:t>
      </w:r>
      <w:r>
        <w:rPr>
          <w:rFonts w:ascii="Arial" w:hAnsi="Arial" w:cs="Arial"/>
          <w:sz w:val="18"/>
          <w:szCs w:val="18"/>
          <w:lang w:val="es-ES_tradnl"/>
        </w:rPr>
        <w:t>uvo</w:t>
      </w:r>
      <w:r w:rsidRPr="00C06E48">
        <w:rPr>
          <w:rFonts w:ascii="Arial" w:hAnsi="Arial" w:cs="Arial"/>
          <w:sz w:val="18"/>
          <w:szCs w:val="18"/>
          <w:lang w:val="es-ES_tradnl"/>
        </w:rPr>
        <w:t xml:space="preserve"> considerando los reclamos de los Demandantes </w:t>
      </w:r>
      <w:r>
        <w:rPr>
          <w:rFonts w:ascii="Arial" w:hAnsi="Arial" w:cs="Arial"/>
          <w:sz w:val="18"/>
          <w:szCs w:val="18"/>
          <w:lang w:val="es-ES_tradnl"/>
        </w:rPr>
        <w:t>por</w:t>
      </w:r>
      <w:r w:rsidRPr="00C06E48">
        <w:rPr>
          <w:rFonts w:ascii="Arial" w:hAnsi="Arial" w:cs="Arial"/>
          <w:sz w:val="18"/>
          <w:szCs w:val="18"/>
          <w:lang w:val="es-ES_tradnl"/>
        </w:rPr>
        <w:t xml:space="preserve"> ejecución extrajudicial según </w:t>
      </w:r>
      <w:r w:rsidRPr="00F76C71">
        <w:rPr>
          <w:rFonts w:ascii="Arial" w:hAnsi="Arial" w:cs="Arial"/>
          <w:sz w:val="18"/>
          <w:szCs w:val="18"/>
          <w:lang w:val="es-ES_tradnl"/>
        </w:rPr>
        <w:t>ATS</w:t>
      </w:r>
      <w:r w:rsidRPr="00C06E48">
        <w:rPr>
          <w:rFonts w:ascii="Arial" w:hAnsi="Arial" w:cs="Arial"/>
          <w:sz w:val="18"/>
          <w:szCs w:val="18"/>
          <w:lang w:val="es-ES_tradnl"/>
        </w:rPr>
        <w:t xml:space="preserve">, la Corte se guió por la definición de TVPA. </w:t>
      </w:r>
      <w:r w:rsidRPr="00C06E48">
        <w:rPr>
          <w:rFonts w:ascii="Arial" w:eastAsia="Arial" w:hAnsi="Arial" w:cs="Arial"/>
          <w:color w:val="020202"/>
          <w:sz w:val="18"/>
          <w:szCs w:val="18"/>
          <w:lang w:val="es-ES_tradnl"/>
        </w:rPr>
        <w:t>654 F.3d 1148, 1154 (11th Cir 2011)</w:t>
      </w:r>
      <w:r w:rsidRPr="00C06E48">
        <w:rPr>
          <w:rFonts w:ascii="Arial" w:eastAsia="Arial" w:hAnsi="Arial" w:cs="Arial"/>
          <w:color w:val="151A1A"/>
          <w:sz w:val="18"/>
          <w:szCs w:val="18"/>
          <w:lang w:val="es-ES_tradnl"/>
        </w:rPr>
        <w:t>. Aun cuando la</w:t>
      </w:r>
      <w:r>
        <w:rPr>
          <w:rFonts w:ascii="Arial" w:eastAsia="Arial" w:hAnsi="Arial" w:cs="Arial"/>
          <w:color w:val="151A1A"/>
          <w:sz w:val="18"/>
          <w:szCs w:val="18"/>
          <w:lang w:val="es-ES_tradnl"/>
        </w:rPr>
        <w:t>s</w:t>
      </w:r>
      <w:r w:rsidRPr="00C06E48">
        <w:rPr>
          <w:rFonts w:ascii="Arial" w:eastAsia="Arial" w:hAnsi="Arial" w:cs="Arial"/>
          <w:color w:val="151A1A"/>
          <w:sz w:val="18"/>
          <w:szCs w:val="18"/>
          <w:lang w:val="es-ES_tradnl"/>
        </w:rPr>
        <w:t xml:space="preserve"> ejecuciones extrajudiciales</w:t>
      </w:r>
      <w:r w:rsidRPr="00C06E48">
        <w:rPr>
          <w:rFonts w:ascii="Arial" w:eastAsia="Arial" w:hAnsi="Arial" w:cs="Arial"/>
          <w:color w:val="020202"/>
          <w:sz w:val="18"/>
          <w:szCs w:val="18"/>
          <w:lang w:val="es-ES_tradnl"/>
        </w:rPr>
        <w:t xml:space="preserve"> "son accionables según TVPA si la ejecución se ajusta a la definición estatutaria</w:t>
      </w:r>
      <w:r>
        <w:rPr>
          <w:rFonts w:ascii="Arial" w:eastAsia="Arial" w:hAnsi="Arial" w:cs="Arial"/>
          <w:color w:val="020202"/>
          <w:sz w:val="18"/>
          <w:szCs w:val="18"/>
          <w:lang w:val="es-ES_tradnl"/>
        </w:rPr>
        <w:t>,</w:t>
      </w:r>
      <w:r w:rsidRPr="00C06E48">
        <w:rPr>
          <w:rFonts w:ascii="Arial" w:eastAsia="Arial" w:hAnsi="Arial" w:cs="Arial"/>
          <w:color w:val="020202"/>
          <w:sz w:val="18"/>
          <w:szCs w:val="18"/>
          <w:lang w:val="es-ES_tradnl"/>
        </w:rPr>
        <w:t xml:space="preserve"> y según ATS si se las comete en violación a la ley de las naciones", el Undécimo Circuito </w:t>
      </w:r>
      <w:r w:rsidRPr="00C06E48">
        <w:rPr>
          <w:rFonts w:ascii="Arial" w:eastAsia="Arial" w:hAnsi="Arial" w:cs="Arial"/>
          <w:color w:val="151A1A"/>
          <w:sz w:val="18"/>
          <w:szCs w:val="18"/>
          <w:lang w:val="es-ES_tradnl"/>
        </w:rPr>
        <w:t>"</w:t>
      </w:r>
      <w:r w:rsidRPr="00C06E48">
        <w:rPr>
          <w:rFonts w:ascii="Arial" w:eastAsia="Arial" w:hAnsi="Arial" w:cs="Arial"/>
          <w:color w:val="020202"/>
          <w:sz w:val="18"/>
          <w:szCs w:val="18"/>
          <w:lang w:val="es-ES_tradnl"/>
        </w:rPr>
        <w:t>asumi[ó]"</w:t>
      </w:r>
      <w:r>
        <w:rPr>
          <w:rFonts w:ascii="Arial" w:eastAsia="Arial" w:hAnsi="Arial" w:cs="Arial"/>
          <w:color w:val="020202"/>
          <w:sz w:val="18"/>
          <w:szCs w:val="18"/>
          <w:lang w:val="es-ES_tradnl"/>
        </w:rPr>
        <w:t>, para los</w:t>
      </w:r>
      <w:r w:rsidRPr="00C06E48">
        <w:rPr>
          <w:rFonts w:ascii="Arial" w:eastAsia="Arial" w:hAnsi="Arial" w:cs="Arial"/>
          <w:color w:val="020202"/>
          <w:sz w:val="18"/>
          <w:szCs w:val="18"/>
          <w:lang w:val="es-ES_tradnl"/>
        </w:rPr>
        <w:t xml:space="preserve"> propósito</w:t>
      </w:r>
      <w:r>
        <w:rPr>
          <w:rFonts w:ascii="Arial" w:eastAsia="Arial" w:hAnsi="Arial" w:cs="Arial"/>
          <w:color w:val="020202"/>
          <w:sz w:val="18"/>
          <w:szCs w:val="18"/>
          <w:lang w:val="es-ES_tradnl"/>
        </w:rPr>
        <w:t>s</w:t>
      </w:r>
      <w:r w:rsidRPr="00C06E48">
        <w:rPr>
          <w:rFonts w:ascii="Arial" w:eastAsia="Arial" w:hAnsi="Arial" w:cs="Arial"/>
          <w:color w:val="020202"/>
          <w:sz w:val="18"/>
          <w:szCs w:val="18"/>
          <w:lang w:val="es-ES_tradnl"/>
        </w:rPr>
        <w:t xml:space="preserve"> de su decisión</w:t>
      </w:r>
      <w:r>
        <w:rPr>
          <w:rFonts w:ascii="Arial" w:eastAsia="Arial" w:hAnsi="Arial" w:cs="Arial"/>
          <w:color w:val="020202"/>
          <w:sz w:val="18"/>
          <w:szCs w:val="18"/>
          <w:lang w:val="es-ES_tradnl"/>
        </w:rPr>
        <w:t>,</w:t>
      </w:r>
      <w:r w:rsidRPr="00C06E48">
        <w:rPr>
          <w:rFonts w:ascii="Arial" w:eastAsia="Arial" w:hAnsi="Arial" w:cs="Arial"/>
          <w:color w:val="020202"/>
          <w:sz w:val="18"/>
          <w:szCs w:val="18"/>
          <w:lang w:val="es-ES_tradnl"/>
        </w:rPr>
        <w:t xml:space="preserve"> </w:t>
      </w:r>
      <w:r w:rsidRPr="00C06E48">
        <w:rPr>
          <w:rFonts w:ascii="Arial" w:eastAsia="Arial" w:hAnsi="Arial" w:cs="Arial"/>
          <w:color w:val="151A1A"/>
          <w:sz w:val="18"/>
          <w:szCs w:val="18"/>
          <w:lang w:val="es-ES_tradnl"/>
        </w:rPr>
        <w:t xml:space="preserve">"que </w:t>
      </w:r>
      <w:r w:rsidRPr="00C06E48">
        <w:rPr>
          <w:rFonts w:ascii="Arial" w:eastAsia="Arial" w:hAnsi="Arial" w:cs="Arial"/>
          <w:color w:val="020202"/>
          <w:sz w:val="18"/>
          <w:szCs w:val="18"/>
          <w:lang w:val="es-ES_tradnl"/>
        </w:rPr>
        <w:t xml:space="preserve">era probable que </w:t>
      </w:r>
      <w:r w:rsidRPr="00C06E48">
        <w:rPr>
          <w:rFonts w:ascii="Arial" w:eastAsia="Arial" w:hAnsi="Arial" w:cs="Arial"/>
          <w:color w:val="151A1A"/>
          <w:sz w:val="18"/>
          <w:szCs w:val="18"/>
          <w:lang w:val="es-ES_tradnl"/>
        </w:rPr>
        <w:t xml:space="preserve">una ejecución extrajudicial </w:t>
      </w:r>
      <w:r>
        <w:rPr>
          <w:rFonts w:ascii="Arial" w:eastAsia="Arial" w:hAnsi="Arial" w:cs="Arial"/>
          <w:color w:val="020202"/>
          <w:sz w:val="18"/>
          <w:szCs w:val="18"/>
          <w:lang w:val="es-ES_tradnl"/>
        </w:rPr>
        <w:t>que se ajusta</w:t>
      </w:r>
      <w:r w:rsidRPr="00C06E48">
        <w:rPr>
          <w:rFonts w:ascii="Arial" w:eastAsia="Arial" w:hAnsi="Arial" w:cs="Arial"/>
          <w:color w:val="020202"/>
          <w:sz w:val="18"/>
          <w:szCs w:val="18"/>
          <w:lang w:val="es-ES_tradnl"/>
        </w:rPr>
        <w:t xml:space="preserve"> a la definición estatutaria de TVPA también violara la ley internacional establecida". </w:t>
      </w:r>
      <w:r w:rsidRPr="00C06E48">
        <w:rPr>
          <w:rFonts w:ascii="Arial" w:eastAsia="Arial" w:hAnsi="Arial" w:cs="Arial"/>
          <w:color w:val="020202"/>
          <w:sz w:val="18"/>
          <w:szCs w:val="18"/>
          <w:u w:val="single"/>
          <w:lang w:val="es-ES_tradnl"/>
        </w:rPr>
        <w:t>Id</w:t>
      </w:r>
      <w:r w:rsidRPr="00C06E48">
        <w:rPr>
          <w:rFonts w:ascii="Arial" w:eastAsia="Arial" w:hAnsi="Arial" w:cs="Arial"/>
          <w:color w:val="020202"/>
          <w:sz w:val="18"/>
          <w:szCs w:val="18"/>
          <w:lang w:val="es-ES_tradnl"/>
        </w:rPr>
        <w:t>. at 1154 n.7 (</w:t>
      </w:r>
      <w:r>
        <w:rPr>
          <w:rFonts w:ascii="Arial" w:eastAsia="Arial" w:hAnsi="Arial" w:cs="Arial"/>
          <w:color w:val="020202"/>
          <w:sz w:val="18"/>
          <w:szCs w:val="18"/>
          <w:lang w:val="es-ES_tradnl"/>
        </w:rPr>
        <w:t xml:space="preserve">se omiten las </w:t>
      </w:r>
      <w:r w:rsidRPr="006A7429">
        <w:rPr>
          <w:rFonts w:ascii="Arial" w:eastAsia="Arial" w:hAnsi="Arial" w:cs="Arial"/>
          <w:sz w:val="18"/>
          <w:szCs w:val="18"/>
          <w:lang w:val="es-ES_tradnl"/>
        </w:rPr>
        <w:t>comillas</w:t>
      </w:r>
      <w:r w:rsidRPr="00C06E48">
        <w:rPr>
          <w:rFonts w:ascii="Arial" w:eastAsia="Arial" w:hAnsi="Arial" w:cs="Arial"/>
          <w:color w:val="020202"/>
          <w:sz w:val="18"/>
          <w:szCs w:val="18"/>
          <w:lang w:val="es-ES_tradnl"/>
        </w:rPr>
        <w:t xml:space="preserve"> internas)</w:t>
      </w:r>
      <w:r w:rsidRPr="00C06E48">
        <w:rPr>
          <w:rFonts w:ascii="Arial" w:eastAsia="Arial" w:hAnsi="Arial" w:cs="Arial"/>
          <w:color w:val="464D4D"/>
          <w:sz w:val="18"/>
          <w:szCs w:val="18"/>
          <w:lang w:val="es-ES_tradnl"/>
        </w:rPr>
        <w:t xml:space="preserve">. Sin embargo, la corte </w:t>
      </w:r>
      <w:r>
        <w:rPr>
          <w:rFonts w:ascii="Arial" w:eastAsia="Arial" w:hAnsi="Arial" w:cs="Arial"/>
          <w:color w:val="464D4D"/>
          <w:sz w:val="18"/>
          <w:szCs w:val="18"/>
          <w:lang w:val="es-ES_tradnl"/>
        </w:rPr>
        <w:t>a</w:t>
      </w:r>
      <w:r w:rsidRPr="00C06E48">
        <w:rPr>
          <w:rFonts w:ascii="Arial" w:eastAsia="Arial" w:hAnsi="Arial" w:cs="Arial"/>
          <w:color w:val="464D4D"/>
          <w:sz w:val="18"/>
          <w:szCs w:val="18"/>
          <w:lang w:val="es-ES_tradnl"/>
        </w:rPr>
        <w:t>notó que</w:t>
      </w:r>
      <w:r w:rsidRPr="00C06E48">
        <w:rPr>
          <w:rFonts w:ascii="Arial" w:eastAsia="Arial" w:hAnsi="Arial" w:cs="Arial"/>
          <w:color w:val="020202"/>
          <w:sz w:val="18"/>
          <w:szCs w:val="18"/>
          <w:lang w:val="es-ES_tradnl"/>
        </w:rPr>
        <w:t xml:space="preserve"> "es posible que esto no sea cierto en todas las circunstancias". </w:t>
      </w:r>
      <w:r w:rsidRPr="00C06E48">
        <w:rPr>
          <w:rFonts w:ascii="Arial" w:eastAsia="Arial" w:hAnsi="Arial" w:cs="Arial"/>
          <w:color w:val="020202"/>
          <w:sz w:val="18"/>
          <w:szCs w:val="18"/>
          <w:u w:val="single"/>
          <w:lang w:val="es-ES_tradnl"/>
        </w:rPr>
        <w:t>Id</w:t>
      </w:r>
      <w:r w:rsidRPr="00C06E48">
        <w:rPr>
          <w:rFonts w:ascii="Arial" w:eastAsia="Arial" w:hAnsi="Arial" w:cs="Arial"/>
          <w:color w:val="020202"/>
          <w:sz w:val="18"/>
          <w:szCs w:val="18"/>
          <w:lang w:val="es-ES_tradnl"/>
        </w:rPr>
        <w:t>.</w:t>
      </w:r>
    </w:p>
  </w:footnote>
  <w:footnote w:id="31">
    <w:p w:rsidR="007D3CF6" w:rsidRPr="002E5207" w:rsidRDefault="007D3CF6" w:rsidP="002E5207">
      <w:pPr>
        <w:spacing w:line="230" w:lineRule="auto"/>
        <w:ind w:left="142" w:right="554" w:hanging="142"/>
        <w:rPr>
          <w:rFonts w:ascii="Arial" w:eastAsia="Arial" w:hAnsi="Arial" w:cs="Arial"/>
          <w:color w:val="232628"/>
          <w:sz w:val="18"/>
          <w:szCs w:val="18"/>
          <w:lang w:val="es-ES"/>
        </w:rPr>
      </w:pPr>
      <w:r w:rsidRPr="008734A3">
        <w:rPr>
          <w:rStyle w:val="FootnoteReference"/>
          <w:rFonts w:ascii="Arial" w:hAnsi="Arial" w:cs="Arial"/>
          <w:sz w:val="18"/>
          <w:szCs w:val="18"/>
        </w:rPr>
        <w:footnoteRef/>
      </w:r>
      <w:r w:rsidRPr="008734A3">
        <w:rPr>
          <w:rFonts w:ascii="Arial" w:hAnsi="Arial" w:cs="Arial"/>
          <w:sz w:val="18"/>
          <w:szCs w:val="18"/>
          <w:lang w:val="es-ES"/>
        </w:rPr>
        <w:t xml:space="preserve"> La decisión sobre </w:t>
      </w:r>
      <w:r w:rsidRPr="006355DF">
        <w:rPr>
          <w:rFonts w:ascii="Arial" w:eastAsia="Arial" w:hAnsi="Arial" w:cs="Arial"/>
          <w:sz w:val="18"/>
          <w:szCs w:val="18"/>
          <w:u w:val="single"/>
          <w:lang w:val="es-ES"/>
        </w:rPr>
        <w:t>Owens v. Republic of Sudan</w:t>
      </w:r>
      <w:r w:rsidRPr="008734A3">
        <w:rPr>
          <w:rFonts w:ascii="Arial" w:eastAsia="Arial" w:hAnsi="Arial" w:cs="Arial"/>
          <w:sz w:val="18"/>
          <w:szCs w:val="18"/>
          <w:lang w:val="es-ES"/>
        </w:rPr>
        <w:t>, 864 F</w:t>
      </w:r>
      <w:r w:rsidRPr="008734A3">
        <w:rPr>
          <w:rFonts w:ascii="Arial" w:eastAsia="Arial" w:hAnsi="Arial" w:cs="Arial"/>
          <w:color w:val="363D3F"/>
          <w:sz w:val="18"/>
          <w:szCs w:val="18"/>
          <w:lang w:val="es-ES"/>
        </w:rPr>
        <w:t>.</w:t>
      </w:r>
      <w:r w:rsidRPr="008734A3">
        <w:rPr>
          <w:rFonts w:ascii="Arial" w:eastAsia="Arial" w:hAnsi="Arial" w:cs="Arial"/>
          <w:color w:val="010202"/>
          <w:sz w:val="18"/>
          <w:szCs w:val="18"/>
          <w:lang w:val="es-ES"/>
        </w:rPr>
        <w:t xml:space="preserve">3d 751 (D.C. Cir. 2017) y </w:t>
      </w:r>
      <w:r w:rsidRPr="006355DF">
        <w:rPr>
          <w:rFonts w:ascii="Arial" w:eastAsia="Arial" w:hAnsi="Arial" w:cs="Arial"/>
          <w:color w:val="010202"/>
          <w:sz w:val="18"/>
          <w:szCs w:val="18"/>
          <w:u w:val="single"/>
          <w:lang w:val="es-ES"/>
        </w:rPr>
        <w:t>Flanagan v. lslamic Republic of lran</w:t>
      </w:r>
      <w:r w:rsidRPr="008734A3">
        <w:rPr>
          <w:rFonts w:ascii="Arial" w:eastAsia="Arial" w:hAnsi="Arial" w:cs="Arial"/>
          <w:color w:val="232628"/>
          <w:sz w:val="18"/>
          <w:szCs w:val="18"/>
          <w:lang w:val="es-ES"/>
        </w:rPr>
        <w:t xml:space="preserve">, </w:t>
      </w:r>
      <w:r w:rsidRPr="008734A3">
        <w:rPr>
          <w:rFonts w:ascii="Arial" w:eastAsia="Arial" w:hAnsi="Arial" w:cs="Arial"/>
          <w:color w:val="010202"/>
          <w:sz w:val="18"/>
          <w:szCs w:val="18"/>
          <w:lang w:val="es-ES"/>
        </w:rPr>
        <w:t xml:space="preserve">190 F. </w:t>
      </w:r>
      <w:r w:rsidRPr="00FC084C">
        <w:rPr>
          <w:rFonts w:ascii="Arial" w:eastAsia="Arial" w:hAnsi="Arial" w:cs="Arial"/>
          <w:sz w:val="18"/>
          <w:szCs w:val="18"/>
          <w:lang w:val="es-ES"/>
        </w:rPr>
        <w:t xml:space="preserve">Supp. 3d 138 (D.D.C. 2016) </w:t>
      </w:r>
      <w:r>
        <w:rPr>
          <w:rFonts w:ascii="Arial" w:eastAsia="Arial" w:hAnsi="Arial" w:cs="Arial"/>
          <w:sz w:val="18"/>
          <w:szCs w:val="18"/>
          <w:lang w:val="es-ES"/>
        </w:rPr>
        <w:t>se respaldó en</w:t>
      </w:r>
      <w:r w:rsidRPr="00FC084C">
        <w:rPr>
          <w:rFonts w:ascii="Arial" w:eastAsia="Arial" w:hAnsi="Arial" w:cs="Arial"/>
          <w:sz w:val="18"/>
          <w:szCs w:val="18"/>
          <w:lang w:val="es-ES"/>
        </w:rPr>
        <w:t xml:space="preserve"> </w:t>
      </w:r>
      <w:r w:rsidRPr="00FC084C">
        <w:rPr>
          <w:rFonts w:ascii="Arial" w:eastAsia="Arial" w:hAnsi="Arial" w:cs="Arial"/>
          <w:i/>
          <w:sz w:val="18"/>
          <w:szCs w:val="18"/>
          <w:lang w:val="es-ES"/>
        </w:rPr>
        <w:t>Foreign Sovereign lmmunities Act</w:t>
      </w:r>
      <w:r w:rsidRPr="00FC084C">
        <w:rPr>
          <w:rFonts w:ascii="Arial" w:eastAsia="Arial" w:hAnsi="Arial" w:cs="Arial"/>
          <w:sz w:val="18"/>
          <w:szCs w:val="18"/>
          <w:lang w:val="es-ES"/>
        </w:rPr>
        <w:t xml:space="preserve"> (FSIA, Ley de inmunidad de soberanía extranjera),</w:t>
      </w:r>
      <w:r w:rsidRPr="008734A3">
        <w:rPr>
          <w:rFonts w:ascii="Arial" w:eastAsia="Arial" w:hAnsi="Arial" w:cs="Arial"/>
          <w:color w:val="010202"/>
          <w:sz w:val="18"/>
          <w:szCs w:val="18"/>
          <w:lang w:val="es-ES"/>
        </w:rPr>
        <w:t xml:space="preserve"> que </w:t>
      </w:r>
      <w:r>
        <w:rPr>
          <w:rFonts w:ascii="Arial" w:eastAsia="Arial" w:hAnsi="Arial" w:cs="Arial"/>
          <w:color w:val="010202"/>
          <w:sz w:val="18"/>
          <w:szCs w:val="18"/>
          <w:lang w:val="es-ES"/>
        </w:rPr>
        <w:t>suspende</w:t>
      </w:r>
      <w:r w:rsidRPr="008734A3">
        <w:rPr>
          <w:rFonts w:ascii="Arial" w:eastAsia="Arial" w:hAnsi="Arial" w:cs="Arial"/>
          <w:color w:val="010202"/>
          <w:sz w:val="18"/>
          <w:szCs w:val="18"/>
          <w:lang w:val="es-ES"/>
        </w:rPr>
        <w:t xml:space="preserve"> la inmunidad de estado</w:t>
      </w:r>
      <w:r>
        <w:rPr>
          <w:rFonts w:ascii="Arial" w:eastAsia="Arial" w:hAnsi="Arial" w:cs="Arial"/>
          <w:color w:val="010202"/>
          <w:sz w:val="18"/>
          <w:szCs w:val="18"/>
          <w:lang w:val="es-ES"/>
        </w:rPr>
        <w:t>s</w:t>
      </w:r>
      <w:r w:rsidRPr="008734A3">
        <w:rPr>
          <w:rFonts w:ascii="Arial" w:eastAsia="Arial" w:hAnsi="Arial" w:cs="Arial"/>
          <w:color w:val="010202"/>
          <w:sz w:val="18"/>
          <w:szCs w:val="18"/>
          <w:lang w:val="es-ES"/>
        </w:rPr>
        <w:t xml:space="preserve"> extranjero</w:t>
      </w:r>
      <w:r>
        <w:rPr>
          <w:rFonts w:ascii="Arial" w:eastAsia="Arial" w:hAnsi="Arial" w:cs="Arial"/>
          <w:color w:val="010202"/>
          <w:sz w:val="18"/>
          <w:szCs w:val="18"/>
          <w:lang w:val="es-ES"/>
        </w:rPr>
        <w:t>s</w:t>
      </w:r>
      <w:r w:rsidRPr="008734A3">
        <w:rPr>
          <w:rFonts w:ascii="Arial" w:eastAsia="Arial" w:hAnsi="Arial" w:cs="Arial"/>
          <w:color w:val="010202"/>
          <w:sz w:val="18"/>
          <w:szCs w:val="18"/>
          <w:lang w:val="es-ES"/>
        </w:rPr>
        <w:t xml:space="preserve"> en casos</w:t>
      </w:r>
      <w:r>
        <w:rPr>
          <w:rFonts w:ascii="Arial" w:eastAsia="Arial" w:hAnsi="Arial" w:cs="Arial"/>
          <w:color w:val="010202"/>
          <w:sz w:val="18"/>
          <w:szCs w:val="18"/>
          <w:lang w:val="es-ES"/>
        </w:rPr>
        <w:t xml:space="preserve"> de</w:t>
      </w:r>
      <w:r w:rsidRPr="008734A3">
        <w:rPr>
          <w:rFonts w:ascii="Arial" w:eastAsia="Arial" w:hAnsi="Arial" w:cs="Arial"/>
          <w:color w:val="010202"/>
          <w:sz w:val="18"/>
          <w:szCs w:val="18"/>
          <w:lang w:val="es-ES"/>
        </w:rPr>
        <w:t xml:space="preserve"> demandas </w:t>
      </w:r>
      <w:r>
        <w:rPr>
          <w:rFonts w:ascii="Arial" w:eastAsia="Arial" w:hAnsi="Arial" w:cs="Arial"/>
          <w:color w:val="010202"/>
          <w:sz w:val="18"/>
          <w:szCs w:val="18"/>
          <w:lang w:val="es-ES"/>
        </w:rPr>
        <w:t>por</w:t>
      </w:r>
      <w:r w:rsidRPr="008734A3">
        <w:rPr>
          <w:rFonts w:ascii="Arial" w:eastAsia="Arial" w:hAnsi="Arial" w:cs="Arial"/>
          <w:color w:val="010202"/>
          <w:sz w:val="18"/>
          <w:szCs w:val="18"/>
          <w:lang w:val="es-ES"/>
        </w:rPr>
        <w:t xml:space="preserve"> </w:t>
      </w:r>
      <w:r w:rsidRPr="00FC084C">
        <w:rPr>
          <w:rFonts w:ascii="Arial" w:eastAsia="Arial" w:hAnsi="Arial" w:cs="Arial"/>
          <w:sz w:val="18"/>
          <w:szCs w:val="18"/>
          <w:lang w:val="es-ES"/>
        </w:rPr>
        <w:t>daños pecuniarios</w:t>
      </w:r>
      <w:r w:rsidRPr="008734A3">
        <w:rPr>
          <w:rFonts w:ascii="Arial" w:eastAsia="Arial" w:hAnsi="Arial" w:cs="Arial"/>
          <w:color w:val="010202"/>
          <w:sz w:val="18"/>
          <w:szCs w:val="18"/>
          <w:lang w:val="es-ES"/>
        </w:rPr>
        <w:t xml:space="preserve"> "contra un estado extranjero por </w:t>
      </w:r>
      <w:r>
        <w:rPr>
          <w:rFonts w:ascii="Arial" w:eastAsia="Arial" w:hAnsi="Arial" w:cs="Arial"/>
          <w:color w:val="010202"/>
          <w:sz w:val="18"/>
          <w:szCs w:val="18"/>
          <w:lang w:val="es-ES"/>
        </w:rPr>
        <w:t xml:space="preserve">la lesión o la </w:t>
      </w:r>
      <w:r w:rsidRPr="008734A3">
        <w:rPr>
          <w:rFonts w:ascii="Arial" w:eastAsia="Arial" w:hAnsi="Arial" w:cs="Arial"/>
          <w:color w:val="010202"/>
          <w:sz w:val="18"/>
          <w:szCs w:val="18"/>
          <w:lang w:val="es-ES"/>
        </w:rPr>
        <w:t xml:space="preserve">muerte </w:t>
      </w:r>
      <w:r>
        <w:rPr>
          <w:rFonts w:ascii="Arial" w:eastAsia="Arial" w:hAnsi="Arial" w:cs="Arial"/>
          <w:color w:val="010202"/>
          <w:sz w:val="18"/>
          <w:szCs w:val="18"/>
          <w:lang w:val="es-ES"/>
        </w:rPr>
        <w:t>de una persona causada por</w:t>
      </w:r>
      <w:r w:rsidRPr="008734A3">
        <w:rPr>
          <w:rFonts w:ascii="Arial" w:eastAsia="Arial" w:hAnsi="Arial" w:cs="Arial"/>
          <w:color w:val="010202"/>
          <w:sz w:val="18"/>
          <w:szCs w:val="18"/>
          <w:lang w:val="es-ES"/>
        </w:rPr>
        <w:t>"</w:t>
      </w:r>
      <w:r>
        <w:rPr>
          <w:rFonts w:ascii="Arial" w:eastAsia="Arial" w:hAnsi="Arial" w:cs="Arial"/>
          <w:color w:val="010202"/>
          <w:sz w:val="18"/>
          <w:szCs w:val="18"/>
          <w:lang w:val="es-ES"/>
        </w:rPr>
        <w:t>, entre otros,</w:t>
      </w:r>
      <w:r w:rsidRPr="00FC084C">
        <w:rPr>
          <w:rFonts w:ascii="Arial" w:eastAsia="Arial" w:hAnsi="Arial" w:cs="Arial"/>
          <w:i/>
          <w:sz w:val="18"/>
          <w:szCs w:val="18"/>
          <w:lang w:val="es-ES"/>
        </w:rPr>
        <w:t xml:space="preserve"> </w:t>
      </w:r>
      <w:r w:rsidRPr="00FC084C">
        <w:rPr>
          <w:rFonts w:ascii="Arial" w:eastAsia="Arial" w:hAnsi="Arial" w:cs="Arial"/>
          <w:sz w:val="18"/>
          <w:szCs w:val="18"/>
          <w:lang w:val="es-ES"/>
        </w:rPr>
        <w:t>"</w:t>
      </w:r>
      <w:r>
        <w:rPr>
          <w:rFonts w:ascii="Arial" w:eastAsia="Arial" w:hAnsi="Arial" w:cs="Arial"/>
          <w:sz w:val="18"/>
          <w:szCs w:val="18"/>
          <w:lang w:val="es-ES"/>
        </w:rPr>
        <w:t xml:space="preserve">una </w:t>
      </w:r>
      <w:r w:rsidRPr="00FC084C">
        <w:rPr>
          <w:rFonts w:ascii="Arial" w:eastAsia="Arial" w:hAnsi="Arial" w:cs="Arial"/>
          <w:sz w:val="18"/>
          <w:szCs w:val="18"/>
          <w:lang w:val="es-ES"/>
        </w:rPr>
        <w:t>ejecuci</w:t>
      </w:r>
      <w:r>
        <w:rPr>
          <w:rFonts w:ascii="Arial" w:eastAsia="Arial" w:hAnsi="Arial" w:cs="Arial"/>
          <w:sz w:val="18"/>
          <w:szCs w:val="18"/>
          <w:lang w:val="es-ES"/>
        </w:rPr>
        <w:t>ón</w:t>
      </w:r>
      <w:r>
        <w:rPr>
          <w:rFonts w:ascii="Arial" w:eastAsia="Arial" w:hAnsi="Arial" w:cs="Arial"/>
          <w:color w:val="010202"/>
          <w:sz w:val="18"/>
          <w:szCs w:val="18"/>
          <w:lang w:val="es-ES"/>
        </w:rPr>
        <w:t xml:space="preserve"> </w:t>
      </w:r>
      <w:r w:rsidRPr="008734A3">
        <w:rPr>
          <w:rFonts w:ascii="Arial" w:eastAsia="Arial" w:hAnsi="Arial" w:cs="Arial"/>
          <w:color w:val="010202"/>
          <w:sz w:val="18"/>
          <w:szCs w:val="18"/>
          <w:lang w:val="es-ES"/>
        </w:rPr>
        <w:t>extrajudicial"</w:t>
      </w:r>
      <w:r>
        <w:rPr>
          <w:rFonts w:ascii="Arial" w:eastAsia="Arial" w:hAnsi="Arial" w:cs="Arial"/>
          <w:color w:val="010202"/>
          <w:sz w:val="18"/>
          <w:szCs w:val="18"/>
          <w:lang w:val="es-ES"/>
        </w:rPr>
        <w:t>.</w:t>
      </w:r>
      <w:r w:rsidRPr="008734A3">
        <w:rPr>
          <w:rFonts w:ascii="Arial" w:eastAsia="Arial" w:hAnsi="Arial" w:cs="Arial"/>
          <w:color w:val="010202"/>
          <w:sz w:val="18"/>
          <w:szCs w:val="18"/>
          <w:lang w:val="es-ES"/>
        </w:rPr>
        <w:t xml:space="preserve"> </w:t>
      </w:r>
      <w:r w:rsidRPr="006355DF">
        <w:rPr>
          <w:rFonts w:ascii="Arial" w:eastAsia="Arial" w:hAnsi="Arial" w:cs="Arial"/>
          <w:color w:val="010202"/>
          <w:sz w:val="18"/>
          <w:szCs w:val="18"/>
          <w:lang w:val="es-ES"/>
        </w:rPr>
        <w:t>28 U</w:t>
      </w:r>
      <w:r w:rsidRPr="006355DF">
        <w:rPr>
          <w:rFonts w:ascii="Arial" w:eastAsia="Arial" w:hAnsi="Arial" w:cs="Arial"/>
          <w:color w:val="232628"/>
          <w:sz w:val="18"/>
          <w:szCs w:val="18"/>
          <w:lang w:val="es-ES"/>
        </w:rPr>
        <w:t>.</w:t>
      </w:r>
      <w:r w:rsidRPr="006355DF">
        <w:rPr>
          <w:rFonts w:ascii="Arial" w:eastAsia="Arial" w:hAnsi="Arial" w:cs="Arial"/>
          <w:color w:val="010202"/>
          <w:sz w:val="18"/>
          <w:szCs w:val="18"/>
          <w:lang w:val="es-ES"/>
        </w:rPr>
        <w:t>S</w:t>
      </w:r>
      <w:r w:rsidRPr="006355DF">
        <w:rPr>
          <w:rFonts w:ascii="Arial" w:eastAsia="Arial" w:hAnsi="Arial" w:cs="Arial"/>
          <w:color w:val="363D3F"/>
          <w:sz w:val="18"/>
          <w:szCs w:val="18"/>
          <w:lang w:val="es-ES"/>
        </w:rPr>
        <w:t>.</w:t>
      </w:r>
      <w:r w:rsidRPr="006355DF">
        <w:rPr>
          <w:rFonts w:ascii="Arial" w:eastAsia="Arial" w:hAnsi="Arial" w:cs="Arial"/>
          <w:color w:val="010202"/>
          <w:sz w:val="18"/>
          <w:szCs w:val="18"/>
          <w:lang w:val="es-ES"/>
        </w:rPr>
        <w:t>C</w:t>
      </w:r>
      <w:r w:rsidRPr="006355DF">
        <w:rPr>
          <w:rFonts w:ascii="Arial" w:eastAsia="Arial" w:hAnsi="Arial" w:cs="Arial"/>
          <w:color w:val="232628"/>
          <w:sz w:val="18"/>
          <w:szCs w:val="18"/>
          <w:lang w:val="es-ES"/>
        </w:rPr>
        <w:t xml:space="preserve">. </w:t>
      </w:r>
      <w:r w:rsidRPr="006355DF">
        <w:rPr>
          <w:rFonts w:ascii="Arial" w:hAnsi="Arial" w:cs="Arial"/>
          <w:color w:val="010202"/>
          <w:sz w:val="18"/>
          <w:szCs w:val="18"/>
          <w:lang w:val="es-ES"/>
        </w:rPr>
        <w:t xml:space="preserve">§ </w:t>
      </w:r>
      <w:r w:rsidRPr="006355DF">
        <w:rPr>
          <w:rFonts w:ascii="Arial" w:eastAsia="Arial" w:hAnsi="Arial" w:cs="Arial"/>
          <w:color w:val="010202"/>
          <w:sz w:val="18"/>
          <w:szCs w:val="18"/>
          <w:lang w:val="es-ES"/>
        </w:rPr>
        <w:t xml:space="preserve">1605A(a)(1). FSIA usa las definiciones de TVPA de </w:t>
      </w:r>
      <w:r>
        <w:rPr>
          <w:rFonts w:ascii="Arial" w:eastAsia="Arial" w:hAnsi="Arial" w:cs="Arial"/>
          <w:color w:val="010202"/>
          <w:sz w:val="18"/>
          <w:szCs w:val="18"/>
          <w:lang w:val="es-ES"/>
        </w:rPr>
        <w:t>ejecución extrajudicial</w:t>
      </w:r>
      <w:r w:rsidRPr="006355DF">
        <w:rPr>
          <w:rFonts w:ascii="Arial" w:eastAsia="Arial" w:hAnsi="Arial" w:cs="Arial"/>
          <w:color w:val="010202"/>
          <w:sz w:val="18"/>
          <w:szCs w:val="18"/>
          <w:lang w:val="es-ES"/>
        </w:rPr>
        <w:t xml:space="preserve">. </w:t>
      </w:r>
      <w:r w:rsidRPr="006355DF">
        <w:rPr>
          <w:rFonts w:ascii="Arial" w:eastAsia="Arial" w:hAnsi="Arial" w:cs="Arial"/>
          <w:color w:val="010202"/>
          <w:sz w:val="18"/>
          <w:szCs w:val="18"/>
          <w:u w:val="single"/>
          <w:lang w:val="es-ES"/>
        </w:rPr>
        <w:t>Véase</w:t>
      </w:r>
      <w:r w:rsidRPr="006355DF">
        <w:rPr>
          <w:rFonts w:ascii="Arial" w:eastAsia="Arial" w:hAnsi="Arial" w:cs="Arial"/>
          <w:color w:val="010202"/>
          <w:sz w:val="18"/>
          <w:szCs w:val="18"/>
          <w:lang w:val="es-ES"/>
        </w:rPr>
        <w:t xml:space="preserve"> </w:t>
      </w:r>
      <w:r w:rsidRPr="006355DF">
        <w:rPr>
          <w:rFonts w:ascii="Arial" w:eastAsia="Arial" w:hAnsi="Arial" w:cs="Arial"/>
          <w:color w:val="010202"/>
          <w:sz w:val="18"/>
          <w:szCs w:val="18"/>
          <w:u w:val="single"/>
          <w:lang w:val="es-ES"/>
        </w:rPr>
        <w:t>id</w:t>
      </w:r>
      <w:r>
        <w:rPr>
          <w:rFonts w:ascii="Arial" w:eastAsia="Arial" w:hAnsi="Arial" w:cs="Arial"/>
          <w:color w:val="010202"/>
          <w:sz w:val="18"/>
          <w:szCs w:val="18"/>
          <w:lang w:val="es-ES"/>
        </w:rPr>
        <w:t xml:space="preserve">. § </w:t>
      </w:r>
      <w:r w:rsidRPr="00996504">
        <w:rPr>
          <w:rFonts w:ascii="Arial" w:eastAsia="Arial" w:hAnsi="Arial" w:cs="Arial"/>
          <w:color w:val="010202"/>
          <w:sz w:val="18"/>
          <w:szCs w:val="18"/>
          <w:lang w:val="es-ES"/>
        </w:rPr>
        <w:t>1605A(h)(7)</w:t>
      </w:r>
      <w:r w:rsidRPr="00996504">
        <w:rPr>
          <w:rFonts w:ascii="Arial" w:eastAsia="Arial" w:hAnsi="Arial" w:cs="Arial"/>
          <w:color w:val="232628"/>
          <w:sz w:val="18"/>
          <w:szCs w:val="18"/>
          <w:lang w:val="es-ES"/>
        </w:rPr>
        <w:t>.</w:t>
      </w:r>
    </w:p>
  </w:footnote>
  <w:footnote w:id="32">
    <w:p w:rsidR="007D3CF6" w:rsidRPr="00AA0779" w:rsidRDefault="007D3CF6" w:rsidP="00985458">
      <w:pPr>
        <w:ind w:left="142" w:hanging="142"/>
        <w:rPr>
          <w:rFonts w:ascii="Arial" w:hAnsi="Arial" w:cs="Arial"/>
          <w:sz w:val="18"/>
          <w:szCs w:val="18"/>
          <w:lang w:val="es-ES"/>
        </w:rPr>
      </w:pPr>
      <w:r w:rsidRPr="00764BA0">
        <w:rPr>
          <w:rStyle w:val="FootnoteReference"/>
          <w:rFonts w:ascii="Arial" w:hAnsi="Arial" w:cs="Arial"/>
          <w:sz w:val="18"/>
          <w:szCs w:val="18"/>
        </w:rPr>
        <w:footnoteRef/>
      </w:r>
      <w:r w:rsidRPr="00AA0779">
        <w:rPr>
          <w:rFonts w:ascii="Arial" w:hAnsi="Arial" w:cs="Arial"/>
          <w:sz w:val="18"/>
          <w:szCs w:val="18"/>
          <w:lang w:val="es-ES"/>
        </w:rPr>
        <w:t xml:space="preserve"> Es posible que cualquier discrepancia en la apariencia </w:t>
      </w:r>
      <w:r w:rsidRPr="00AA0779">
        <w:rPr>
          <w:rFonts w:ascii="Arial" w:eastAsia="Arial" w:hAnsi="Arial" w:cs="Arial"/>
          <w:color w:val="010202"/>
          <w:sz w:val="18"/>
          <w:szCs w:val="18"/>
          <w:lang w:val="es-ES"/>
        </w:rPr>
        <w:t>entre el Difunto Ayala y el hombre que fue visto recibiendo un disparo afecte la evaluaci</w:t>
      </w:r>
      <w:r>
        <w:rPr>
          <w:rFonts w:ascii="Arial" w:eastAsia="Arial" w:hAnsi="Arial" w:cs="Arial"/>
          <w:color w:val="010202"/>
          <w:sz w:val="18"/>
          <w:szCs w:val="18"/>
          <w:lang w:val="es-ES"/>
        </w:rPr>
        <w:t>ón que haga el jurado de esta evidencia, pero no afecta la decisión de la Corte de que los Demandantes han mostrado que existe una disputa genuina</w:t>
      </w:r>
      <w:r w:rsidRPr="00AA0779">
        <w:rPr>
          <w:rFonts w:ascii="Arial" w:eastAsia="Arial" w:hAnsi="Arial" w:cs="Arial"/>
          <w:color w:val="010202"/>
          <w:sz w:val="18"/>
          <w:szCs w:val="18"/>
          <w:lang w:val="es-ES"/>
        </w:rPr>
        <w:t xml:space="preserve">. </w:t>
      </w:r>
      <w:r w:rsidRPr="00AA0779">
        <w:rPr>
          <w:rFonts w:ascii="Arial" w:eastAsia="Arial" w:hAnsi="Arial" w:cs="Arial"/>
          <w:color w:val="010202"/>
          <w:sz w:val="18"/>
          <w:szCs w:val="18"/>
          <w:u w:val="single"/>
          <w:lang w:val="es-ES"/>
        </w:rPr>
        <w:t>Véase</w:t>
      </w:r>
      <w:r w:rsidRPr="00AA0779">
        <w:rPr>
          <w:rFonts w:ascii="Arial" w:eastAsia="Arial" w:hAnsi="Arial" w:cs="Arial"/>
          <w:color w:val="010202"/>
          <w:sz w:val="18"/>
          <w:szCs w:val="18"/>
          <w:lang w:val="es-ES"/>
        </w:rPr>
        <w:t xml:space="preserve"> </w:t>
      </w:r>
      <w:r w:rsidRPr="00AA0779">
        <w:rPr>
          <w:rFonts w:ascii="Arial" w:eastAsia="Arial" w:hAnsi="Arial" w:cs="Arial"/>
          <w:color w:val="010202"/>
          <w:sz w:val="18"/>
          <w:szCs w:val="18"/>
          <w:u w:val="single"/>
          <w:lang w:val="es-ES"/>
        </w:rPr>
        <w:t>Anderson</w:t>
      </w:r>
      <w:r w:rsidRPr="00AA0779">
        <w:rPr>
          <w:rFonts w:ascii="Arial" w:eastAsia="Arial" w:hAnsi="Arial" w:cs="Arial"/>
          <w:color w:val="010202"/>
          <w:sz w:val="18"/>
          <w:szCs w:val="18"/>
          <w:lang w:val="es-ES"/>
        </w:rPr>
        <w:t>, 477 U.S. at 249 ("[E]n la etapa del juicio sumario, la función del juez no es sopesar él mismo la evidenc</w:t>
      </w:r>
      <w:r>
        <w:rPr>
          <w:rFonts w:ascii="Arial" w:eastAsia="Arial" w:hAnsi="Arial" w:cs="Arial"/>
          <w:color w:val="010202"/>
          <w:sz w:val="18"/>
          <w:szCs w:val="18"/>
          <w:lang w:val="es-ES"/>
        </w:rPr>
        <w:t>ia y determinar la verdad de la cuestión sino determinar</w:t>
      </w:r>
      <w:r w:rsidRPr="00AA0779">
        <w:rPr>
          <w:rFonts w:ascii="Arial" w:eastAsia="Arial" w:hAnsi="Arial" w:cs="Arial"/>
          <w:color w:val="010202"/>
          <w:sz w:val="18"/>
          <w:szCs w:val="18"/>
          <w:lang w:val="es-ES"/>
        </w:rPr>
        <w:t xml:space="preserve"> </w:t>
      </w:r>
      <w:r>
        <w:rPr>
          <w:rFonts w:ascii="Arial" w:eastAsia="Arial" w:hAnsi="Arial" w:cs="Arial"/>
          <w:color w:val="010202"/>
          <w:sz w:val="18"/>
          <w:szCs w:val="18"/>
          <w:lang w:val="es-ES"/>
        </w:rPr>
        <w:t>si hay una cuestión genuina para el juicio</w:t>
      </w:r>
      <w:r w:rsidRPr="00AA0779">
        <w:rPr>
          <w:rFonts w:ascii="Arial" w:eastAsia="Arial" w:hAnsi="Arial" w:cs="Arial"/>
          <w:color w:val="010202"/>
          <w:sz w:val="18"/>
          <w:szCs w:val="18"/>
          <w:lang w:val="es-ES"/>
        </w:rPr>
        <w:t>"</w:t>
      </w:r>
      <w:r>
        <w:rPr>
          <w:rFonts w:ascii="Arial" w:eastAsia="Arial" w:hAnsi="Arial" w:cs="Arial"/>
          <w:color w:val="010202"/>
          <w:sz w:val="18"/>
          <w:szCs w:val="18"/>
          <w:lang w:val="es-ES"/>
        </w:rPr>
        <w:t>.</w:t>
      </w:r>
      <w:r w:rsidRPr="00AA0779">
        <w:rPr>
          <w:rFonts w:ascii="Arial" w:eastAsia="Arial" w:hAnsi="Arial" w:cs="Arial"/>
          <w:color w:val="010202"/>
          <w:sz w:val="18"/>
          <w:szCs w:val="18"/>
          <w:lang w:val="es-ES"/>
        </w:rPr>
        <w:t>).</w:t>
      </w:r>
    </w:p>
  </w:footnote>
  <w:footnote w:id="33">
    <w:p w:rsidR="007D3CF6" w:rsidRPr="00E77491" w:rsidRDefault="007D3CF6" w:rsidP="007B6FE0">
      <w:pPr>
        <w:pStyle w:val="FootnoteText"/>
        <w:ind w:left="142" w:hanging="142"/>
        <w:rPr>
          <w:rFonts w:ascii="Arial" w:eastAsia="Arial" w:hAnsi="Arial" w:cs="Arial"/>
          <w:color w:val="020202"/>
          <w:sz w:val="18"/>
          <w:szCs w:val="18"/>
          <w:lang w:val="es-ES_tradnl"/>
        </w:rPr>
      </w:pPr>
      <w:r w:rsidRPr="00E77491">
        <w:rPr>
          <w:rStyle w:val="FootnoteReference"/>
          <w:rFonts w:ascii="Arial" w:hAnsi="Arial" w:cs="Arial"/>
          <w:sz w:val="18"/>
          <w:szCs w:val="18"/>
          <w:lang w:val="es-ES_tradnl"/>
        </w:rPr>
        <w:footnoteRef/>
      </w:r>
      <w:r w:rsidRPr="00E77491">
        <w:rPr>
          <w:rFonts w:ascii="Arial" w:hAnsi="Arial" w:cs="Arial"/>
          <w:sz w:val="18"/>
          <w:szCs w:val="18"/>
          <w:lang w:val="es-ES_tradnl"/>
        </w:rPr>
        <w:t xml:space="preserve"> El Undécimo Circuito aún debe </w:t>
      </w:r>
      <w:r>
        <w:rPr>
          <w:rFonts w:ascii="Arial" w:hAnsi="Arial" w:cs="Arial"/>
          <w:sz w:val="18"/>
          <w:szCs w:val="18"/>
          <w:lang w:val="es-ES_tradnl"/>
        </w:rPr>
        <w:t>analizar si</w:t>
      </w:r>
      <w:r w:rsidRPr="00E77491">
        <w:rPr>
          <w:rFonts w:ascii="Arial" w:hAnsi="Arial" w:cs="Arial"/>
          <w:sz w:val="18"/>
          <w:szCs w:val="18"/>
          <w:lang w:val="es-ES_tradnl"/>
        </w:rPr>
        <w:t xml:space="preserve"> la doctrina de la responsabilidad de mando incluy</w:t>
      </w:r>
      <w:r>
        <w:rPr>
          <w:rFonts w:ascii="Arial" w:hAnsi="Arial" w:cs="Arial"/>
          <w:sz w:val="18"/>
          <w:szCs w:val="18"/>
          <w:lang w:val="es-ES_tradnl"/>
        </w:rPr>
        <w:t>e</w:t>
      </w:r>
      <w:r w:rsidRPr="00E77491">
        <w:rPr>
          <w:rFonts w:ascii="Arial" w:hAnsi="Arial" w:cs="Arial"/>
          <w:sz w:val="18"/>
          <w:szCs w:val="18"/>
          <w:lang w:val="es-ES_tradnl"/>
        </w:rPr>
        <w:t xml:space="preserve"> un elemento de nexo de causalidad</w:t>
      </w:r>
      <w:r w:rsidRPr="00E77491">
        <w:rPr>
          <w:rFonts w:ascii="Arial" w:eastAsia="Arial" w:hAnsi="Arial" w:cs="Arial"/>
          <w:color w:val="1A1D1F"/>
          <w:sz w:val="18"/>
          <w:szCs w:val="18"/>
          <w:lang w:val="es-ES_tradnl"/>
        </w:rPr>
        <w:t xml:space="preserve">. </w:t>
      </w:r>
      <w:r w:rsidRPr="00480D18">
        <w:rPr>
          <w:rFonts w:ascii="Arial" w:eastAsia="Arial" w:hAnsi="Arial" w:cs="Arial"/>
          <w:color w:val="1A1D1F"/>
          <w:sz w:val="18"/>
          <w:szCs w:val="18"/>
          <w:u w:val="single"/>
        </w:rPr>
        <w:t>Véase</w:t>
      </w:r>
      <w:r w:rsidRPr="00480D18">
        <w:rPr>
          <w:rFonts w:ascii="Arial" w:eastAsia="Arial" w:hAnsi="Arial" w:cs="Arial"/>
          <w:color w:val="020202"/>
          <w:sz w:val="18"/>
          <w:szCs w:val="18"/>
          <w:u w:val="single"/>
        </w:rPr>
        <w:t xml:space="preserve"> Ford ex rel. Estate of Ford v</w:t>
      </w:r>
      <w:r w:rsidRPr="00480D18">
        <w:rPr>
          <w:rFonts w:ascii="Arial" w:eastAsia="Arial" w:hAnsi="Arial" w:cs="Arial"/>
          <w:color w:val="1A1D1F"/>
          <w:sz w:val="18"/>
          <w:szCs w:val="18"/>
          <w:u w:val="single"/>
        </w:rPr>
        <w:t xml:space="preserve">. </w:t>
      </w:r>
      <w:r w:rsidRPr="00480D18">
        <w:rPr>
          <w:rFonts w:ascii="Arial" w:eastAsia="Arial" w:hAnsi="Arial" w:cs="Arial"/>
          <w:color w:val="020202"/>
          <w:sz w:val="18"/>
          <w:szCs w:val="18"/>
          <w:u w:val="single"/>
        </w:rPr>
        <w:t>García</w:t>
      </w:r>
      <w:r w:rsidRPr="00480D18">
        <w:rPr>
          <w:rFonts w:ascii="Arial" w:eastAsia="Arial" w:hAnsi="Arial" w:cs="Arial"/>
          <w:color w:val="020202"/>
          <w:sz w:val="18"/>
          <w:szCs w:val="18"/>
        </w:rPr>
        <w:t xml:space="preserve">, 289 F.3d 1283, 1293-94 (11th Cir. 2002). </w:t>
      </w:r>
      <w:r w:rsidRPr="00E77491">
        <w:rPr>
          <w:rFonts w:ascii="Arial" w:eastAsia="Arial" w:hAnsi="Arial" w:cs="Arial"/>
          <w:color w:val="020202"/>
          <w:sz w:val="18"/>
          <w:szCs w:val="18"/>
          <w:lang w:val="es-ES_tradnl"/>
        </w:rPr>
        <w:t xml:space="preserve">Al menos dos cortes de apelación y un juez del Undécimo Circuito concluyeron que no se requiere mostrar </w:t>
      </w:r>
      <w:r w:rsidRPr="00E77491">
        <w:rPr>
          <w:rFonts w:ascii="Arial" w:eastAsia="Arial" w:hAnsi="Arial" w:cs="Arial"/>
          <w:sz w:val="18"/>
          <w:szCs w:val="18"/>
          <w:lang w:val="es-ES_tradnl"/>
        </w:rPr>
        <w:t>nexo de causalidad</w:t>
      </w:r>
      <w:r w:rsidRPr="00E77491">
        <w:rPr>
          <w:rFonts w:ascii="Arial" w:eastAsia="Arial" w:hAnsi="Arial" w:cs="Arial"/>
          <w:color w:val="020202"/>
          <w:sz w:val="18"/>
          <w:szCs w:val="18"/>
          <w:lang w:val="es-ES_tradnl"/>
        </w:rPr>
        <w:t xml:space="preserve">. </w:t>
      </w:r>
      <w:r w:rsidRPr="00480D18">
        <w:rPr>
          <w:rFonts w:ascii="Arial" w:eastAsia="Arial" w:hAnsi="Arial" w:cs="Arial"/>
          <w:color w:val="020202"/>
          <w:sz w:val="18"/>
          <w:szCs w:val="18"/>
          <w:u w:val="single"/>
        </w:rPr>
        <w:t>Véase</w:t>
      </w:r>
      <w:r w:rsidRPr="00480D18">
        <w:rPr>
          <w:rFonts w:ascii="Arial" w:eastAsia="Arial" w:hAnsi="Arial" w:cs="Arial"/>
          <w:color w:val="020202"/>
          <w:sz w:val="18"/>
          <w:szCs w:val="18"/>
        </w:rPr>
        <w:t xml:space="preserve"> </w:t>
      </w:r>
      <w:r w:rsidRPr="00480D18">
        <w:rPr>
          <w:rFonts w:ascii="Arial" w:eastAsia="Arial" w:hAnsi="Arial" w:cs="Arial"/>
          <w:color w:val="020202"/>
          <w:sz w:val="18"/>
          <w:szCs w:val="18"/>
          <w:u w:val="single"/>
        </w:rPr>
        <w:t>Id</w:t>
      </w:r>
      <w:r w:rsidRPr="00480D18">
        <w:rPr>
          <w:rFonts w:ascii="Arial" w:eastAsia="Arial" w:hAnsi="Arial" w:cs="Arial"/>
          <w:color w:val="020202"/>
          <w:sz w:val="18"/>
          <w:szCs w:val="18"/>
        </w:rPr>
        <w:t>. at 1298-99 (Barkett, J</w:t>
      </w:r>
      <w:r w:rsidRPr="00480D18">
        <w:rPr>
          <w:rFonts w:ascii="Arial" w:eastAsia="Arial" w:hAnsi="Arial" w:cs="Arial"/>
          <w:color w:val="1A1D1F"/>
          <w:sz w:val="18"/>
          <w:szCs w:val="18"/>
        </w:rPr>
        <w:t>.</w:t>
      </w:r>
      <w:r w:rsidRPr="00480D18">
        <w:rPr>
          <w:rFonts w:ascii="Arial" w:eastAsia="Arial" w:hAnsi="Arial" w:cs="Arial"/>
          <w:color w:val="020202"/>
          <w:sz w:val="18"/>
          <w:szCs w:val="18"/>
        </w:rPr>
        <w:t xml:space="preserve">, concurring); </w:t>
      </w:r>
      <w:r w:rsidRPr="00480D18">
        <w:rPr>
          <w:rFonts w:ascii="Arial" w:eastAsia="Arial" w:hAnsi="Arial" w:cs="Arial"/>
          <w:color w:val="020202"/>
          <w:sz w:val="18"/>
          <w:szCs w:val="18"/>
          <w:u w:val="single"/>
        </w:rPr>
        <w:t>Chávez v. Carranza</w:t>
      </w:r>
      <w:r w:rsidRPr="00480D18">
        <w:rPr>
          <w:rFonts w:ascii="Arial" w:eastAsia="Arial" w:hAnsi="Arial" w:cs="Arial"/>
          <w:color w:val="020202"/>
          <w:sz w:val="18"/>
          <w:szCs w:val="18"/>
        </w:rPr>
        <w:t>, 559 F.3d 486, 499 (6th Cir. 2009)</w:t>
      </w:r>
      <w:r w:rsidRPr="00480D18">
        <w:rPr>
          <w:rFonts w:ascii="Arial" w:eastAsia="Arial" w:hAnsi="Arial" w:cs="Arial"/>
          <w:color w:val="1A1D1F"/>
          <w:sz w:val="18"/>
          <w:szCs w:val="18"/>
        </w:rPr>
        <w:t xml:space="preserve">; </w:t>
      </w:r>
      <w:r w:rsidRPr="00480D18">
        <w:rPr>
          <w:rFonts w:ascii="Arial" w:eastAsia="Arial" w:hAnsi="Arial" w:cs="Arial"/>
          <w:color w:val="020202"/>
          <w:sz w:val="18"/>
          <w:szCs w:val="18"/>
          <w:u w:val="single"/>
        </w:rPr>
        <w:t>Hilao v</w:t>
      </w:r>
      <w:r w:rsidRPr="00480D18">
        <w:rPr>
          <w:rFonts w:ascii="Arial" w:eastAsia="Arial" w:hAnsi="Arial" w:cs="Arial"/>
          <w:color w:val="1A1D1F"/>
          <w:sz w:val="18"/>
          <w:szCs w:val="18"/>
          <w:u w:val="single"/>
        </w:rPr>
        <w:t xml:space="preserve">. </w:t>
      </w:r>
      <w:r w:rsidRPr="00480D18">
        <w:rPr>
          <w:rFonts w:ascii="Arial" w:eastAsia="Arial" w:hAnsi="Arial" w:cs="Arial"/>
          <w:color w:val="020202"/>
          <w:sz w:val="18"/>
          <w:szCs w:val="18"/>
          <w:u w:val="single"/>
        </w:rPr>
        <w:t>Estate of Marcos</w:t>
      </w:r>
      <w:r w:rsidRPr="00480D18">
        <w:rPr>
          <w:rFonts w:ascii="Arial" w:eastAsia="Arial" w:hAnsi="Arial" w:cs="Arial"/>
          <w:color w:val="020202"/>
          <w:sz w:val="18"/>
          <w:szCs w:val="18"/>
        </w:rPr>
        <w:t xml:space="preserve">, 103 F.2d 767, 774, 776-79 (9th Cir. 1996). </w:t>
      </w:r>
      <w:r w:rsidRPr="00E77491">
        <w:rPr>
          <w:rFonts w:ascii="Arial" w:eastAsia="Arial" w:hAnsi="Arial" w:cs="Arial"/>
          <w:color w:val="020202"/>
          <w:sz w:val="18"/>
          <w:szCs w:val="18"/>
          <w:lang w:val="es-ES_tradnl"/>
        </w:rPr>
        <w:t>Los Demandados no plantean el tema en su moción de juicio sumario, de modo que la Corte no precis</w:t>
      </w:r>
      <w:r>
        <w:rPr>
          <w:rFonts w:ascii="Arial" w:eastAsia="Arial" w:hAnsi="Arial" w:cs="Arial"/>
          <w:color w:val="020202"/>
          <w:sz w:val="18"/>
          <w:szCs w:val="18"/>
          <w:lang w:val="es-ES_tradnl"/>
        </w:rPr>
        <w:t>a</w:t>
      </w:r>
      <w:r w:rsidRPr="00E77491">
        <w:rPr>
          <w:rFonts w:ascii="Arial" w:eastAsia="Arial" w:hAnsi="Arial" w:cs="Arial"/>
          <w:color w:val="020202"/>
          <w:sz w:val="18"/>
          <w:szCs w:val="18"/>
          <w:lang w:val="es-ES_tradnl"/>
        </w:rPr>
        <w:t xml:space="preserve"> abordarlo en est</w:t>
      </w:r>
      <w:r>
        <w:rPr>
          <w:rFonts w:ascii="Arial" w:eastAsia="Arial" w:hAnsi="Arial" w:cs="Arial"/>
          <w:color w:val="020202"/>
          <w:sz w:val="18"/>
          <w:szCs w:val="18"/>
          <w:lang w:val="es-ES_tradnl"/>
        </w:rPr>
        <w:t>e momento</w:t>
      </w:r>
      <w:r w:rsidRPr="00E77491">
        <w:rPr>
          <w:rFonts w:ascii="Arial" w:eastAsia="Arial" w:hAnsi="Arial" w:cs="Arial"/>
          <w:color w:val="020202"/>
          <w:sz w:val="18"/>
          <w:szCs w:val="18"/>
          <w:lang w:val="es-ES_tradnl"/>
        </w:rPr>
        <w:t>.</w:t>
      </w:r>
    </w:p>
  </w:footnote>
  <w:footnote w:id="34">
    <w:p w:rsidR="007D3CF6" w:rsidRPr="00E77491" w:rsidRDefault="007D3CF6" w:rsidP="007D19A9">
      <w:pPr>
        <w:spacing w:before="3" w:line="220" w:lineRule="exact"/>
        <w:ind w:left="142" w:right="335" w:hanging="142"/>
        <w:rPr>
          <w:rFonts w:ascii="Arial" w:eastAsia="Arial" w:hAnsi="Arial" w:cs="Arial"/>
          <w:sz w:val="18"/>
          <w:szCs w:val="18"/>
          <w:lang w:val="es-ES_tradnl"/>
        </w:rPr>
      </w:pPr>
      <w:r w:rsidRPr="00E77491">
        <w:rPr>
          <w:rStyle w:val="FootnoteReference"/>
          <w:lang w:val="es-ES_tradnl"/>
        </w:rPr>
        <w:footnoteRef/>
      </w:r>
      <w:r w:rsidRPr="00E77491">
        <w:rPr>
          <w:lang w:val="es-ES_tradnl"/>
        </w:rPr>
        <w:t xml:space="preserve"> </w:t>
      </w:r>
      <w:r w:rsidRPr="00E77491">
        <w:rPr>
          <w:rFonts w:ascii="Arial" w:eastAsia="Arial" w:hAnsi="Arial" w:cs="Arial"/>
          <w:color w:val="020202"/>
          <w:sz w:val="18"/>
          <w:szCs w:val="18"/>
          <w:lang w:val="es-ES_tradnl"/>
        </w:rPr>
        <w:t>Los Demandados también plantean brevemente dos objeciones generales a la aplicación de la doctrina de la responsabilidad de mando</w:t>
      </w:r>
      <w:r w:rsidRPr="00E77491">
        <w:rPr>
          <w:rFonts w:ascii="Arial" w:eastAsia="Arial" w:hAnsi="Arial" w:cs="Arial"/>
          <w:color w:val="1A1D1F"/>
          <w:sz w:val="18"/>
          <w:szCs w:val="18"/>
          <w:lang w:val="es-ES_tradnl"/>
        </w:rPr>
        <w:t xml:space="preserve">.  </w:t>
      </w:r>
      <w:r w:rsidRPr="00E77491">
        <w:rPr>
          <w:rFonts w:ascii="Arial" w:eastAsia="Arial" w:hAnsi="Arial" w:cs="Arial"/>
          <w:color w:val="020202"/>
          <w:sz w:val="18"/>
          <w:szCs w:val="18"/>
          <w:lang w:val="es-ES_tradnl"/>
        </w:rPr>
        <w:t>Ambas carecen de mérito.</w:t>
      </w:r>
    </w:p>
    <w:p w:rsidR="007D3CF6" w:rsidRPr="00E77491" w:rsidRDefault="007D3CF6" w:rsidP="007D19A9">
      <w:pPr>
        <w:spacing w:line="220" w:lineRule="exact"/>
        <w:ind w:left="142" w:right="335" w:firstLine="566"/>
        <w:rPr>
          <w:rFonts w:ascii="Arial" w:eastAsia="Arial" w:hAnsi="Arial" w:cs="Arial"/>
          <w:color w:val="020202"/>
          <w:sz w:val="18"/>
          <w:szCs w:val="18"/>
          <w:lang w:val="es-ES_tradnl"/>
        </w:rPr>
      </w:pPr>
      <w:r w:rsidRPr="00E77491">
        <w:rPr>
          <w:rFonts w:ascii="Arial" w:eastAsia="Arial" w:hAnsi="Arial" w:cs="Arial"/>
          <w:i/>
          <w:color w:val="020202"/>
          <w:sz w:val="18"/>
          <w:szCs w:val="18"/>
          <w:lang w:val="es-ES_tradnl"/>
        </w:rPr>
        <w:t xml:space="preserve">Primera, </w:t>
      </w:r>
      <w:r w:rsidRPr="00E77491">
        <w:rPr>
          <w:rFonts w:ascii="Arial" w:eastAsia="Arial" w:hAnsi="Arial" w:cs="Arial"/>
          <w:color w:val="020202"/>
          <w:sz w:val="18"/>
          <w:szCs w:val="18"/>
          <w:lang w:val="es-ES_tradnl"/>
        </w:rPr>
        <w:t>los Demandados afirman que la doctrina de responsabilidad de mando no se aplica a dirigentes civiles que no están en un conflicto armado, cual lo define la ley internacional</w:t>
      </w:r>
      <w:r w:rsidRPr="00E77491">
        <w:rPr>
          <w:rFonts w:ascii="Arial" w:eastAsia="Arial" w:hAnsi="Arial" w:cs="Arial"/>
          <w:color w:val="1A1D1F"/>
          <w:sz w:val="18"/>
          <w:szCs w:val="18"/>
          <w:lang w:val="es-ES_tradnl"/>
        </w:rPr>
        <w:t xml:space="preserve">. </w:t>
      </w:r>
      <w:r w:rsidRPr="00480D18">
        <w:rPr>
          <w:rFonts w:ascii="Arial" w:eastAsia="Arial" w:hAnsi="Arial" w:cs="Arial"/>
          <w:color w:val="1A1D1F"/>
          <w:sz w:val="18"/>
          <w:szCs w:val="18"/>
          <w:u w:val="single"/>
        </w:rPr>
        <w:t>Véase</w:t>
      </w:r>
      <w:r w:rsidRPr="00480D18">
        <w:rPr>
          <w:rFonts w:ascii="Arial" w:eastAsia="Arial" w:hAnsi="Arial" w:cs="Arial"/>
          <w:color w:val="020202"/>
          <w:sz w:val="18"/>
          <w:szCs w:val="18"/>
        </w:rPr>
        <w:t xml:space="preserve"> DE 342</w:t>
      </w:r>
      <w:r w:rsidRPr="00480D18">
        <w:rPr>
          <w:rFonts w:ascii="Arial" w:eastAsia="Arial" w:hAnsi="Arial" w:cs="Arial"/>
          <w:color w:val="1A1D1F"/>
          <w:sz w:val="18"/>
          <w:szCs w:val="18"/>
        </w:rPr>
        <w:t>-</w:t>
      </w:r>
      <w:r w:rsidRPr="00480D18">
        <w:rPr>
          <w:rFonts w:ascii="Arial" w:eastAsia="Arial" w:hAnsi="Arial" w:cs="Arial"/>
          <w:color w:val="020202"/>
          <w:sz w:val="18"/>
          <w:szCs w:val="18"/>
        </w:rPr>
        <w:t xml:space="preserve">1 at 26 n.6 (citando a Guénaél Mettraux, The Law of Command Responsibilitv 97 (2009) ("Mettraux")). </w:t>
      </w:r>
      <w:r w:rsidRPr="00E77491">
        <w:rPr>
          <w:rFonts w:ascii="Arial" w:eastAsia="Arial" w:hAnsi="Arial" w:cs="Arial"/>
          <w:color w:val="020202"/>
          <w:sz w:val="18"/>
          <w:szCs w:val="18"/>
          <w:lang w:val="es-ES_tradnl"/>
        </w:rPr>
        <w:t xml:space="preserve">El </w:t>
      </w:r>
      <w:r w:rsidRPr="000C6C66">
        <w:rPr>
          <w:rFonts w:ascii="Arial" w:eastAsia="Arial" w:hAnsi="Arial" w:cs="Arial"/>
          <w:sz w:val="18"/>
          <w:szCs w:val="18"/>
          <w:lang w:val="es-ES_tradnl"/>
        </w:rPr>
        <w:t>Undécimo Circuito</w:t>
      </w:r>
      <w:r w:rsidRPr="00E77491">
        <w:rPr>
          <w:rFonts w:ascii="Arial" w:eastAsia="Arial" w:hAnsi="Arial" w:cs="Arial"/>
          <w:color w:val="020202"/>
          <w:sz w:val="18"/>
          <w:szCs w:val="18"/>
          <w:lang w:val="es-ES_tradnl"/>
        </w:rPr>
        <w:t xml:space="preserve"> rechazó este argumento. Véase </w:t>
      </w:r>
      <w:r w:rsidRPr="00E77491">
        <w:rPr>
          <w:rFonts w:ascii="Arial" w:eastAsia="Arial" w:hAnsi="Arial" w:cs="Arial"/>
          <w:color w:val="020202"/>
          <w:sz w:val="18"/>
          <w:szCs w:val="18"/>
          <w:u w:val="single"/>
          <w:lang w:val="es-ES_tradnl"/>
        </w:rPr>
        <w:t>Doe v. Drummond Co</w:t>
      </w:r>
      <w:r w:rsidRPr="00E77491">
        <w:rPr>
          <w:rFonts w:ascii="Arial" w:eastAsia="Arial" w:hAnsi="Arial" w:cs="Arial"/>
          <w:color w:val="1A1D1F"/>
          <w:sz w:val="18"/>
          <w:szCs w:val="18"/>
          <w:u w:val="single"/>
          <w:lang w:val="es-ES_tradnl"/>
        </w:rPr>
        <w:t>.</w:t>
      </w:r>
      <w:r w:rsidRPr="00E77491">
        <w:rPr>
          <w:rFonts w:ascii="Arial" w:eastAsia="Arial" w:hAnsi="Arial" w:cs="Arial"/>
          <w:color w:val="020202"/>
          <w:sz w:val="18"/>
          <w:szCs w:val="18"/>
          <w:lang w:val="es-ES_tradnl"/>
        </w:rPr>
        <w:t>, 782 F</w:t>
      </w:r>
      <w:r w:rsidRPr="00E77491">
        <w:rPr>
          <w:rFonts w:ascii="Arial" w:eastAsia="Arial" w:hAnsi="Arial" w:cs="Arial"/>
          <w:color w:val="1A1D1F"/>
          <w:sz w:val="18"/>
          <w:szCs w:val="18"/>
          <w:lang w:val="es-ES_tradnl"/>
        </w:rPr>
        <w:t>.</w:t>
      </w:r>
      <w:r w:rsidRPr="00E77491">
        <w:rPr>
          <w:rFonts w:ascii="Arial" w:eastAsia="Arial" w:hAnsi="Arial" w:cs="Arial"/>
          <w:color w:val="020202"/>
          <w:sz w:val="18"/>
          <w:szCs w:val="18"/>
          <w:lang w:val="es-ES_tradnl"/>
        </w:rPr>
        <w:t>3d 576, 610</w:t>
      </w:r>
      <w:r w:rsidRPr="00E77491">
        <w:rPr>
          <w:rFonts w:ascii="Arial" w:hAnsi="Arial" w:cs="Arial"/>
          <w:color w:val="020202"/>
          <w:sz w:val="18"/>
          <w:szCs w:val="18"/>
          <w:lang w:val="es-ES_tradnl"/>
        </w:rPr>
        <w:t xml:space="preserve"> </w:t>
      </w:r>
      <w:r w:rsidRPr="00E77491">
        <w:rPr>
          <w:rFonts w:ascii="Arial" w:eastAsia="Arial" w:hAnsi="Arial" w:cs="Arial"/>
          <w:color w:val="020202"/>
          <w:sz w:val="18"/>
          <w:szCs w:val="18"/>
          <w:lang w:val="es-ES_tradnl"/>
        </w:rPr>
        <w:t xml:space="preserve">(11th Cir. 2015) (para sostener que, en el contexto de un caso </w:t>
      </w:r>
      <w:r>
        <w:rPr>
          <w:rFonts w:ascii="Arial" w:eastAsia="Arial" w:hAnsi="Arial" w:cs="Arial"/>
          <w:color w:val="020202"/>
          <w:sz w:val="18"/>
          <w:szCs w:val="18"/>
          <w:lang w:val="es-ES_tradnl"/>
        </w:rPr>
        <w:t xml:space="preserve">en </w:t>
      </w:r>
      <w:r w:rsidRPr="00E77491">
        <w:rPr>
          <w:rFonts w:ascii="Arial" w:eastAsia="Arial" w:hAnsi="Arial" w:cs="Arial"/>
          <w:color w:val="020202"/>
          <w:sz w:val="18"/>
          <w:szCs w:val="18"/>
          <w:lang w:val="es-ES_tradnl"/>
        </w:rPr>
        <w:t xml:space="preserve">que no </w:t>
      </w:r>
      <w:r>
        <w:rPr>
          <w:rFonts w:ascii="Arial" w:eastAsia="Arial" w:hAnsi="Arial" w:cs="Arial"/>
          <w:color w:val="020202"/>
          <w:sz w:val="18"/>
          <w:szCs w:val="18"/>
          <w:lang w:val="es-ES_tradnl"/>
        </w:rPr>
        <w:t xml:space="preserve">se </w:t>
      </w:r>
      <w:r w:rsidRPr="00E77491">
        <w:rPr>
          <w:rFonts w:ascii="Arial" w:eastAsia="Arial" w:hAnsi="Arial" w:cs="Arial"/>
          <w:color w:val="020202"/>
          <w:sz w:val="18"/>
          <w:szCs w:val="18"/>
          <w:lang w:val="es-ES_tradnl"/>
        </w:rPr>
        <w:t>está en tiempos de guerra, "un superior civil—inclusive un funcionario corporativo civil—podría ser</w:t>
      </w:r>
      <w:r>
        <w:rPr>
          <w:rFonts w:ascii="Arial" w:eastAsia="Arial" w:hAnsi="Arial" w:cs="Arial"/>
          <w:color w:val="020202"/>
          <w:sz w:val="18"/>
          <w:szCs w:val="18"/>
          <w:lang w:val="es-ES_tradnl"/>
        </w:rPr>
        <w:t xml:space="preserve"> </w:t>
      </w:r>
      <w:r w:rsidRPr="00E77491">
        <w:rPr>
          <w:rFonts w:ascii="Arial" w:eastAsia="Arial" w:hAnsi="Arial" w:cs="Arial"/>
          <w:i/>
          <w:color w:val="020202"/>
          <w:sz w:val="18"/>
          <w:szCs w:val="18"/>
          <w:lang w:val="es-ES_tradnl"/>
        </w:rPr>
        <w:t xml:space="preserve">plausiblemente </w:t>
      </w:r>
      <w:r w:rsidRPr="00E77491">
        <w:rPr>
          <w:rFonts w:ascii="Arial" w:eastAsia="Arial" w:hAnsi="Arial" w:cs="Arial"/>
          <w:color w:val="020202"/>
          <w:sz w:val="18"/>
          <w:szCs w:val="18"/>
          <w:lang w:val="es-ES_tradnl"/>
        </w:rPr>
        <w:t xml:space="preserve">responsabilizado" según la doctrina de la responsabilidad de mando), </w:t>
      </w:r>
      <w:r w:rsidRPr="00E77491">
        <w:rPr>
          <w:rFonts w:ascii="Arial" w:eastAsia="Arial" w:hAnsi="Arial" w:cs="Arial"/>
          <w:color w:val="020202"/>
          <w:sz w:val="18"/>
          <w:szCs w:val="18"/>
          <w:u w:val="single"/>
          <w:lang w:val="es-ES_tradnl"/>
        </w:rPr>
        <w:t>cert</w:t>
      </w:r>
      <w:r w:rsidRPr="00E77491">
        <w:rPr>
          <w:rFonts w:ascii="Arial" w:eastAsia="Arial" w:hAnsi="Arial" w:cs="Arial"/>
          <w:color w:val="1A1D1F"/>
          <w:sz w:val="18"/>
          <w:szCs w:val="18"/>
          <w:u w:val="single"/>
          <w:lang w:val="es-ES_tradnl"/>
        </w:rPr>
        <w:t xml:space="preserve">. </w:t>
      </w:r>
      <w:r w:rsidRPr="00E77491">
        <w:rPr>
          <w:rFonts w:ascii="Arial" w:eastAsia="Arial" w:hAnsi="Arial" w:cs="Arial"/>
          <w:color w:val="020202"/>
          <w:sz w:val="18"/>
          <w:szCs w:val="18"/>
          <w:u w:val="single"/>
          <w:lang w:val="es-ES_tradnl"/>
        </w:rPr>
        <w:t>denied</w:t>
      </w:r>
      <w:r w:rsidRPr="00E77491">
        <w:rPr>
          <w:rFonts w:ascii="Arial" w:eastAsia="Arial" w:hAnsi="Arial" w:cs="Arial"/>
          <w:color w:val="020202"/>
          <w:sz w:val="18"/>
          <w:szCs w:val="18"/>
          <w:lang w:val="es-ES_tradnl"/>
        </w:rPr>
        <w:t xml:space="preserve">, 136 S. Ct. 1168 (2016); </w:t>
      </w:r>
      <w:r w:rsidRPr="000C6C66">
        <w:rPr>
          <w:rFonts w:ascii="Arial" w:eastAsia="Arial" w:hAnsi="Arial" w:cs="Arial"/>
          <w:color w:val="020202"/>
          <w:sz w:val="18"/>
          <w:szCs w:val="18"/>
          <w:u w:val="single"/>
          <w:lang w:val="es-ES_tradnl"/>
        </w:rPr>
        <w:t>véase también</w:t>
      </w:r>
      <w:r w:rsidRPr="00E77491">
        <w:rPr>
          <w:rFonts w:ascii="Arial" w:eastAsia="Arial" w:hAnsi="Arial" w:cs="Arial"/>
          <w:color w:val="020202"/>
          <w:sz w:val="18"/>
          <w:szCs w:val="18"/>
          <w:lang w:val="es-ES_tradnl"/>
        </w:rPr>
        <w:t xml:space="preserve"> </w:t>
      </w:r>
      <w:r w:rsidRPr="00E77491">
        <w:rPr>
          <w:rFonts w:ascii="Arial" w:eastAsia="Arial" w:hAnsi="Arial" w:cs="Arial"/>
          <w:color w:val="020202"/>
          <w:sz w:val="18"/>
          <w:szCs w:val="18"/>
          <w:u w:val="single"/>
          <w:lang w:val="es-ES_tradnl"/>
        </w:rPr>
        <w:t>Mamani IV</w:t>
      </w:r>
      <w:r w:rsidRPr="00E77491">
        <w:rPr>
          <w:rFonts w:ascii="Arial" w:eastAsia="Arial" w:hAnsi="Arial" w:cs="Arial"/>
          <w:color w:val="020202"/>
          <w:sz w:val="18"/>
          <w:szCs w:val="18"/>
          <w:lang w:val="es-ES_tradnl"/>
        </w:rPr>
        <w:t>, 21 F</w:t>
      </w:r>
      <w:r w:rsidRPr="00E77491">
        <w:rPr>
          <w:rFonts w:ascii="Arial" w:eastAsia="Arial" w:hAnsi="Arial" w:cs="Arial"/>
          <w:color w:val="1A1D1F"/>
          <w:sz w:val="18"/>
          <w:szCs w:val="18"/>
          <w:lang w:val="es-ES_tradnl"/>
        </w:rPr>
        <w:t xml:space="preserve">. </w:t>
      </w:r>
      <w:r w:rsidRPr="00E77491">
        <w:rPr>
          <w:rFonts w:ascii="Arial" w:eastAsia="Arial" w:hAnsi="Arial" w:cs="Arial"/>
          <w:color w:val="020202"/>
          <w:sz w:val="18"/>
          <w:szCs w:val="18"/>
          <w:lang w:val="es-ES_tradnl"/>
        </w:rPr>
        <w:t>Supp. 3d 1353, 1376 (S.D</w:t>
      </w:r>
      <w:r w:rsidRPr="00E77491">
        <w:rPr>
          <w:rFonts w:ascii="Arial" w:eastAsia="Arial" w:hAnsi="Arial" w:cs="Arial"/>
          <w:color w:val="1A1D1F"/>
          <w:sz w:val="18"/>
          <w:szCs w:val="18"/>
          <w:lang w:val="es-ES_tradnl"/>
        </w:rPr>
        <w:t xml:space="preserve">. </w:t>
      </w:r>
      <w:r w:rsidRPr="00E77491">
        <w:rPr>
          <w:rFonts w:ascii="Arial" w:eastAsia="Arial" w:hAnsi="Arial" w:cs="Arial"/>
          <w:color w:val="020202"/>
          <w:sz w:val="18"/>
          <w:szCs w:val="18"/>
          <w:lang w:val="es-ES_tradnl"/>
        </w:rPr>
        <w:t>Fla</w:t>
      </w:r>
      <w:r w:rsidRPr="00E77491">
        <w:rPr>
          <w:rFonts w:ascii="Arial" w:eastAsia="Arial" w:hAnsi="Arial" w:cs="Arial"/>
          <w:color w:val="1A1D1F"/>
          <w:sz w:val="18"/>
          <w:szCs w:val="18"/>
          <w:lang w:val="es-ES_tradnl"/>
        </w:rPr>
        <w:t xml:space="preserve">. </w:t>
      </w:r>
      <w:r w:rsidRPr="00E77491">
        <w:rPr>
          <w:rFonts w:ascii="Arial" w:eastAsia="Arial" w:hAnsi="Arial" w:cs="Arial"/>
          <w:color w:val="020202"/>
          <w:sz w:val="18"/>
          <w:szCs w:val="18"/>
          <w:lang w:val="es-ES_tradnl"/>
        </w:rPr>
        <w:t>2014) (para concluir que la doctrina de la responsabilidad de mando "no solo se aplica en ‘tiempos de guerra’ sino también en 'tiempos de paz</w:t>
      </w:r>
      <w:r>
        <w:rPr>
          <w:rFonts w:ascii="Arial" w:eastAsia="Arial" w:hAnsi="Arial" w:cs="Arial"/>
          <w:color w:val="020202"/>
          <w:sz w:val="18"/>
          <w:szCs w:val="18"/>
          <w:lang w:val="es-ES_tradnl"/>
        </w:rPr>
        <w:t>’</w:t>
      </w:r>
      <w:r w:rsidRPr="00E77491">
        <w:rPr>
          <w:rFonts w:ascii="Arial" w:eastAsia="Arial" w:hAnsi="Arial" w:cs="Arial"/>
          <w:color w:val="020202"/>
          <w:sz w:val="18"/>
          <w:szCs w:val="18"/>
          <w:lang w:val="es-ES_tradnl"/>
        </w:rPr>
        <w:t>.</w:t>
      </w:r>
      <w:r>
        <w:rPr>
          <w:rFonts w:ascii="Arial" w:eastAsia="Arial" w:hAnsi="Arial" w:cs="Arial"/>
          <w:color w:val="020202"/>
          <w:sz w:val="18"/>
          <w:szCs w:val="18"/>
          <w:lang w:val="es-ES_tradnl"/>
        </w:rPr>
        <w:t>”</w:t>
      </w:r>
      <w:r w:rsidRPr="00E77491">
        <w:rPr>
          <w:rFonts w:ascii="Arial" w:eastAsia="Arial" w:hAnsi="Arial" w:cs="Arial"/>
          <w:color w:val="020202"/>
          <w:sz w:val="18"/>
          <w:szCs w:val="18"/>
          <w:lang w:val="es-ES_tradnl"/>
        </w:rPr>
        <w:t xml:space="preserve"> (para citar a Hilao, 103 F.3d at 777))</w:t>
      </w:r>
      <w:r w:rsidRPr="00E77491">
        <w:rPr>
          <w:rFonts w:ascii="Arial" w:eastAsia="Arial" w:hAnsi="Arial" w:cs="Arial"/>
          <w:color w:val="1A1D1F"/>
          <w:sz w:val="18"/>
          <w:szCs w:val="18"/>
          <w:lang w:val="es-ES_tradnl"/>
        </w:rPr>
        <w:t xml:space="preserve">;  </w:t>
      </w:r>
      <w:r w:rsidRPr="00E77491">
        <w:rPr>
          <w:rFonts w:ascii="Arial" w:eastAsia="Arial" w:hAnsi="Arial" w:cs="Arial"/>
          <w:color w:val="020202"/>
          <w:sz w:val="18"/>
          <w:szCs w:val="18"/>
          <w:u w:val="single"/>
          <w:lang w:val="es-ES_tradnl"/>
        </w:rPr>
        <w:t>Doe I v. Qi</w:t>
      </w:r>
      <w:r w:rsidRPr="00E77491">
        <w:rPr>
          <w:rFonts w:ascii="Arial" w:eastAsia="Arial" w:hAnsi="Arial" w:cs="Arial"/>
          <w:color w:val="020202"/>
          <w:sz w:val="18"/>
          <w:szCs w:val="18"/>
          <w:lang w:val="es-ES_tradnl"/>
        </w:rPr>
        <w:t>, 349 F</w:t>
      </w:r>
      <w:r w:rsidRPr="00E77491">
        <w:rPr>
          <w:rFonts w:ascii="Arial" w:eastAsia="Arial" w:hAnsi="Arial" w:cs="Arial"/>
          <w:color w:val="1A1D1F"/>
          <w:sz w:val="18"/>
          <w:szCs w:val="18"/>
          <w:lang w:val="es-ES_tradnl"/>
        </w:rPr>
        <w:t xml:space="preserve">. </w:t>
      </w:r>
      <w:r w:rsidRPr="00E77491">
        <w:rPr>
          <w:rFonts w:ascii="Arial" w:eastAsia="Arial" w:hAnsi="Arial" w:cs="Arial"/>
          <w:color w:val="020202"/>
          <w:sz w:val="18"/>
          <w:szCs w:val="18"/>
          <w:lang w:val="es-ES_tradnl"/>
        </w:rPr>
        <w:t>Supp. 2d 125</w:t>
      </w:r>
      <w:r>
        <w:rPr>
          <w:rFonts w:ascii="Arial" w:eastAsia="Arial" w:hAnsi="Arial" w:cs="Arial"/>
          <w:color w:val="020202"/>
          <w:sz w:val="18"/>
          <w:szCs w:val="18"/>
          <w:lang w:val="es-ES_tradnl"/>
        </w:rPr>
        <w:t>8, 1330-31 (N.D</w:t>
      </w:r>
      <w:r w:rsidRPr="00E77491">
        <w:rPr>
          <w:rFonts w:ascii="Arial" w:eastAsia="Arial" w:hAnsi="Arial" w:cs="Arial"/>
          <w:color w:val="020202"/>
          <w:sz w:val="18"/>
          <w:szCs w:val="18"/>
          <w:lang w:val="es-ES_tradnl"/>
        </w:rPr>
        <w:t xml:space="preserve">. Cal. 2004) (Para observar que “la aplicación” del texto de TVPA "no se limita a actos de oficiales militares o al contexto de guerra", y su historia legislativa "implícitamente respalda la aplicación de la responsabilidad de mando a actos de tortura y ejecuciones extrajudiciales, sean cometidos por fuerzas militares o </w:t>
      </w:r>
      <w:r>
        <w:rPr>
          <w:rFonts w:ascii="Arial" w:eastAsia="Arial" w:hAnsi="Arial" w:cs="Arial"/>
          <w:color w:val="020202"/>
          <w:sz w:val="18"/>
          <w:szCs w:val="18"/>
          <w:lang w:val="es-ES_tradnl"/>
        </w:rPr>
        <w:t xml:space="preserve">por fuerzas </w:t>
      </w:r>
      <w:r w:rsidRPr="00E77491">
        <w:rPr>
          <w:rFonts w:ascii="Arial" w:eastAsia="Arial" w:hAnsi="Arial" w:cs="Arial"/>
          <w:color w:val="020202"/>
          <w:sz w:val="18"/>
          <w:szCs w:val="18"/>
          <w:lang w:val="es-ES_tradnl"/>
        </w:rPr>
        <w:t>civiles".).</w:t>
      </w:r>
    </w:p>
    <w:p w:rsidR="007D3CF6" w:rsidRPr="002E5207" w:rsidRDefault="007D3CF6" w:rsidP="002E5207">
      <w:pPr>
        <w:spacing w:before="1"/>
        <w:ind w:left="142" w:right="335" w:firstLine="566"/>
        <w:rPr>
          <w:rFonts w:ascii="Arial" w:eastAsia="Arial" w:hAnsi="Arial" w:cs="Arial"/>
          <w:color w:val="020202"/>
          <w:sz w:val="18"/>
          <w:szCs w:val="18"/>
          <w:lang w:val="es-ES_tradnl"/>
        </w:rPr>
      </w:pPr>
      <w:r w:rsidRPr="006D2D3A">
        <w:rPr>
          <w:rFonts w:ascii="Arial" w:eastAsia="Arial" w:hAnsi="Arial" w:cs="Arial"/>
          <w:i/>
          <w:color w:val="020202"/>
          <w:sz w:val="18"/>
          <w:szCs w:val="18"/>
          <w:lang w:val="es-ES_tradnl"/>
        </w:rPr>
        <w:t>Segunda</w:t>
      </w:r>
      <w:r w:rsidRPr="006D2D3A">
        <w:rPr>
          <w:rFonts w:ascii="Arial" w:eastAsia="Arial" w:hAnsi="Arial" w:cs="Arial"/>
          <w:i/>
          <w:color w:val="1A1D1F"/>
          <w:sz w:val="18"/>
          <w:szCs w:val="18"/>
          <w:lang w:val="es-ES_tradnl"/>
        </w:rPr>
        <w:t xml:space="preserve">, </w:t>
      </w:r>
      <w:r w:rsidRPr="006D2D3A">
        <w:rPr>
          <w:rFonts w:ascii="Arial" w:eastAsia="Arial" w:hAnsi="Arial" w:cs="Arial"/>
          <w:color w:val="020202"/>
          <w:sz w:val="18"/>
          <w:szCs w:val="18"/>
          <w:lang w:val="es-ES_tradnl"/>
        </w:rPr>
        <w:t xml:space="preserve">los Demandados afirman que la doctrina de responsabilidad de mando reconoce un requisito de conocimiento más </w:t>
      </w:r>
      <w:r w:rsidRPr="00E77491">
        <w:rPr>
          <w:rFonts w:ascii="Arial" w:eastAsia="Arial" w:hAnsi="Arial" w:cs="Arial"/>
          <w:sz w:val="18"/>
          <w:szCs w:val="18"/>
          <w:lang w:val="es-ES_tradnl"/>
        </w:rPr>
        <w:t>estricto para comandantes militares que para sus contrapartes civiles. Tan es así que el Estatuto de Roma de la Corte Penal Internacional</w:t>
      </w:r>
      <w:r w:rsidRPr="006D2D3A">
        <w:rPr>
          <w:rFonts w:ascii="Arial" w:eastAsia="Arial" w:hAnsi="Arial" w:cs="Arial"/>
          <w:color w:val="020202"/>
          <w:sz w:val="18"/>
          <w:szCs w:val="18"/>
          <w:lang w:val="es-ES_tradnl"/>
        </w:rPr>
        <w:t>, 17 de julio de 1998, 2187 U.N</w:t>
      </w:r>
      <w:r w:rsidRPr="006D2D3A">
        <w:rPr>
          <w:rFonts w:ascii="Arial" w:eastAsia="Arial" w:hAnsi="Arial" w:cs="Arial"/>
          <w:color w:val="1A1D1F"/>
          <w:sz w:val="18"/>
          <w:szCs w:val="18"/>
          <w:lang w:val="es-ES_tradnl"/>
        </w:rPr>
        <w:t>.</w:t>
      </w:r>
      <w:r w:rsidRPr="006D2D3A">
        <w:rPr>
          <w:rFonts w:ascii="Arial" w:eastAsia="Arial" w:hAnsi="Arial" w:cs="Arial"/>
          <w:color w:val="020202"/>
          <w:sz w:val="18"/>
          <w:szCs w:val="18"/>
          <w:lang w:val="es-ES_tradnl"/>
        </w:rPr>
        <w:t>T.S</w:t>
      </w:r>
      <w:r w:rsidRPr="006D2D3A">
        <w:rPr>
          <w:rFonts w:ascii="Arial" w:eastAsia="Arial" w:hAnsi="Arial" w:cs="Arial"/>
          <w:color w:val="1A1D1F"/>
          <w:sz w:val="18"/>
          <w:szCs w:val="18"/>
          <w:lang w:val="es-ES_tradnl"/>
        </w:rPr>
        <w:t xml:space="preserve">. </w:t>
      </w:r>
      <w:r w:rsidRPr="006D2D3A">
        <w:rPr>
          <w:rFonts w:ascii="Arial" w:eastAsia="Arial" w:hAnsi="Arial" w:cs="Arial"/>
          <w:color w:val="020202"/>
          <w:sz w:val="18"/>
          <w:szCs w:val="18"/>
          <w:lang w:val="es-ES_tradnl"/>
        </w:rPr>
        <w:t>90, requiere evidencia de que un comandante militar "sabía o, dadas las circunstancias del momento, debió haber sabido" sobre los delitos de sus subordinados, pero</w:t>
      </w:r>
      <w:r>
        <w:rPr>
          <w:rFonts w:ascii="Arial" w:eastAsia="Arial" w:hAnsi="Arial" w:cs="Arial"/>
          <w:color w:val="020202"/>
          <w:sz w:val="18"/>
          <w:szCs w:val="18"/>
          <w:lang w:val="es-ES_tradnl"/>
        </w:rPr>
        <w:t xml:space="preserve"> </w:t>
      </w:r>
      <w:r w:rsidRPr="006D2D3A">
        <w:rPr>
          <w:rFonts w:ascii="Arial" w:eastAsia="Arial" w:hAnsi="Arial" w:cs="Arial"/>
          <w:color w:val="020202"/>
          <w:sz w:val="18"/>
          <w:szCs w:val="18"/>
          <w:lang w:val="es-ES_tradnl"/>
        </w:rPr>
        <w:t xml:space="preserve">solo permite </w:t>
      </w:r>
      <w:r>
        <w:rPr>
          <w:rFonts w:ascii="Arial" w:eastAsia="Arial" w:hAnsi="Arial" w:cs="Arial"/>
          <w:color w:val="020202"/>
          <w:sz w:val="18"/>
          <w:szCs w:val="18"/>
          <w:lang w:val="es-ES_tradnl"/>
        </w:rPr>
        <w:t xml:space="preserve">la </w:t>
      </w:r>
      <w:r w:rsidRPr="006D2D3A">
        <w:rPr>
          <w:rFonts w:ascii="Arial" w:eastAsia="Arial" w:hAnsi="Arial" w:cs="Arial"/>
          <w:color w:val="020202"/>
          <w:sz w:val="18"/>
          <w:szCs w:val="18"/>
          <w:lang w:val="es-ES_tradnl"/>
        </w:rPr>
        <w:t>responsabilidad para comandantes civiles que "sabían o conscientemente descartaron información que claramente indicaba" que sus subordinados estaban cometiendo delitos</w:t>
      </w:r>
      <w:r w:rsidRPr="006D2D3A">
        <w:rPr>
          <w:rFonts w:ascii="Arial" w:eastAsia="Arial" w:hAnsi="Arial" w:cs="Arial"/>
          <w:color w:val="1A1D1F"/>
          <w:sz w:val="18"/>
          <w:szCs w:val="18"/>
          <w:lang w:val="es-ES_tradnl"/>
        </w:rPr>
        <w:t xml:space="preserve">. </w:t>
      </w:r>
      <w:r w:rsidRPr="006D2D3A">
        <w:rPr>
          <w:rFonts w:ascii="Arial" w:eastAsia="Arial" w:hAnsi="Arial" w:cs="Arial"/>
          <w:color w:val="1A1D1F"/>
          <w:sz w:val="18"/>
          <w:szCs w:val="18"/>
          <w:u w:val="single"/>
          <w:lang w:val="es-ES_tradnl"/>
        </w:rPr>
        <w:t>Id</w:t>
      </w:r>
      <w:r w:rsidRPr="006D2D3A">
        <w:rPr>
          <w:rFonts w:ascii="Arial" w:eastAsia="Arial" w:hAnsi="Arial" w:cs="Arial"/>
          <w:color w:val="1A1D1F"/>
          <w:sz w:val="18"/>
          <w:szCs w:val="18"/>
          <w:lang w:val="es-ES_tradnl"/>
        </w:rPr>
        <w:t>.</w:t>
      </w:r>
      <w:r w:rsidRPr="006D2D3A">
        <w:rPr>
          <w:rFonts w:ascii="Arial" w:eastAsia="Arial" w:hAnsi="Arial" w:cs="Arial"/>
          <w:color w:val="020202"/>
          <w:sz w:val="18"/>
          <w:szCs w:val="18"/>
          <w:lang w:val="es-ES_tradnl"/>
        </w:rPr>
        <w:t xml:space="preserve"> art</w:t>
      </w:r>
      <w:r w:rsidRPr="006D2D3A">
        <w:rPr>
          <w:rFonts w:ascii="Arial" w:eastAsia="Arial" w:hAnsi="Arial" w:cs="Arial"/>
          <w:color w:val="1A1D1F"/>
          <w:sz w:val="18"/>
          <w:szCs w:val="18"/>
          <w:lang w:val="es-ES_tradnl"/>
        </w:rPr>
        <w:t xml:space="preserve">. </w:t>
      </w:r>
      <w:r w:rsidRPr="006D2D3A">
        <w:rPr>
          <w:rFonts w:ascii="Arial" w:eastAsia="Arial" w:hAnsi="Arial" w:cs="Arial"/>
          <w:color w:val="020202"/>
          <w:sz w:val="18"/>
          <w:szCs w:val="18"/>
          <w:lang w:val="es-ES_tradnl"/>
        </w:rPr>
        <w:t xml:space="preserve">28(a)(1), (b)(1). La decisión del Undécimo Circuito en </w:t>
      </w:r>
      <w:r w:rsidRPr="00E77491">
        <w:rPr>
          <w:rFonts w:ascii="Arial" w:eastAsia="Arial" w:hAnsi="Arial" w:cs="Arial"/>
          <w:sz w:val="18"/>
          <w:szCs w:val="18"/>
          <w:u w:val="single"/>
          <w:lang w:val="es-ES_tradnl"/>
        </w:rPr>
        <w:t>Doe</w:t>
      </w:r>
      <w:r w:rsidRPr="006D2D3A">
        <w:rPr>
          <w:rFonts w:ascii="Arial" w:eastAsia="Arial" w:hAnsi="Arial" w:cs="Arial"/>
          <w:color w:val="020202"/>
          <w:sz w:val="18"/>
          <w:szCs w:val="18"/>
          <w:lang w:val="es-ES_tradnl"/>
        </w:rPr>
        <w:t xml:space="preserve"> reconoció la </w:t>
      </w:r>
      <w:r w:rsidRPr="00E77491">
        <w:rPr>
          <w:rFonts w:ascii="Arial" w:eastAsia="Arial" w:hAnsi="Arial" w:cs="Arial"/>
          <w:sz w:val="18"/>
          <w:szCs w:val="18"/>
          <w:lang w:val="es-ES_tradnl"/>
        </w:rPr>
        <w:t>responsabilidad legal, o de otra índole, de mando</w:t>
      </w:r>
      <w:r w:rsidRPr="006D2D3A">
        <w:rPr>
          <w:rFonts w:ascii="Arial" w:eastAsia="Arial" w:hAnsi="Arial" w:cs="Arial"/>
          <w:color w:val="020202"/>
          <w:sz w:val="18"/>
          <w:szCs w:val="18"/>
          <w:lang w:val="es-ES_tradnl"/>
        </w:rPr>
        <w:t xml:space="preserve"> para civiles</w:t>
      </w:r>
      <w:r>
        <w:rPr>
          <w:rFonts w:ascii="Arial" w:eastAsia="Arial" w:hAnsi="Arial" w:cs="Arial"/>
          <w:color w:val="020202"/>
          <w:sz w:val="18"/>
          <w:szCs w:val="18"/>
          <w:lang w:val="es-ES_tradnl"/>
        </w:rPr>
        <w:t>,</w:t>
      </w:r>
      <w:r w:rsidRPr="006D2D3A">
        <w:rPr>
          <w:rFonts w:ascii="Arial" w:eastAsia="Arial" w:hAnsi="Arial" w:cs="Arial"/>
          <w:color w:val="020202"/>
          <w:sz w:val="18"/>
          <w:szCs w:val="18"/>
          <w:lang w:val="es-ES_tradnl"/>
        </w:rPr>
        <w:t xml:space="preserve"> sin sostener que debía existir un estándar de conocimiento </w:t>
      </w:r>
      <w:r>
        <w:rPr>
          <w:rFonts w:ascii="Arial" w:eastAsia="Arial" w:hAnsi="Arial" w:cs="Arial"/>
          <w:color w:val="020202"/>
          <w:sz w:val="18"/>
          <w:szCs w:val="18"/>
          <w:lang w:val="es-ES_tradnl"/>
        </w:rPr>
        <w:t>independiente</w:t>
      </w:r>
      <w:r w:rsidRPr="006D2D3A">
        <w:rPr>
          <w:rFonts w:ascii="Arial" w:eastAsia="Arial" w:hAnsi="Arial" w:cs="Arial"/>
          <w:color w:val="020202"/>
          <w:sz w:val="18"/>
          <w:szCs w:val="18"/>
          <w:lang w:val="es-ES_tradnl"/>
        </w:rPr>
        <w:t xml:space="preserve"> para comandantes civiles. </w:t>
      </w:r>
      <w:r w:rsidRPr="006D2D3A">
        <w:rPr>
          <w:rFonts w:ascii="Arial" w:eastAsia="Arial" w:hAnsi="Arial" w:cs="Arial"/>
          <w:color w:val="020202"/>
          <w:sz w:val="18"/>
          <w:szCs w:val="18"/>
          <w:u w:val="single"/>
          <w:lang w:val="es-ES_tradnl"/>
        </w:rPr>
        <w:t>Véase</w:t>
      </w:r>
      <w:r w:rsidRPr="006D2D3A">
        <w:rPr>
          <w:rFonts w:ascii="Arial" w:eastAsia="Arial" w:hAnsi="Arial" w:cs="Arial"/>
          <w:color w:val="020202"/>
          <w:sz w:val="18"/>
          <w:szCs w:val="18"/>
          <w:lang w:val="es-ES_tradnl"/>
        </w:rPr>
        <w:t xml:space="preserve"> 782 F.3d at 609-10</w:t>
      </w:r>
      <w:r w:rsidRPr="006D2D3A">
        <w:rPr>
          <w:rFonts w:ascii="Arial" w:eastAsia="Arial" w:hAnsi="Arial" w:cs="Arial"/>
          <w:color w:val="1A1D1F"/>
          <w:sz w:val="18"/>
          <w:szCs w:val="18"/>
          <w:lang w:val="es-ES_tradnl"/>
        </w:rPr>
        <w:t>. Los Demandados no intentan</w:t>
      </w:r>
      <w:r>
        <w:rPr>
          <w:rFonts w:ascii="Arial" w:eastAsia="Arial" w:hAnsi="Arial" w:cs="Arial"/>
          <w:color w:val="1A1D1F"/>
          <w:sz w:val="18"/>
          <w:szCs w:val="18"/>
          <w:lang w:val="es-ES_tradnl"/>
        </w:rPr>
        <w:t xml:space="preserve"> distinguir</w:t>
      </w:r>
      <w:r w:rsidRPr="006D2D3A">
        <w:rPr>
          <w:rFonts w:ascii="Arial" w:eastAsia="Arial" w:hAnsi="Arial" w:cs="Arial"/>
          <w:color w:val="020202"/>
          <w:sz w:val="18"/>
          <w:szCs w:val="18"/>
          <w:lang w:val="es-ES_tradnl"/>
        </w:rPr>
        <w:t xml:space="preserve"> </w:t>
      </w:r>
      <w:r>
        <w:rPr>
          <w:rFonts w:ascii="Arial" w:eastAsia="Arial" w:hAnsi="Arial" w:cs="Arial"/>
          <w:color w:val="020202"/>
          <w:sz w:val="18"/>
          <w:szCs w:val="18"/>
          <w:lang w:val="es-ES_tradnl"/>
        </w:rPr>
        <w:t xml:space="preserve">a </w:t>
      </w:r>
      <w:r w:rsidRPr="006D2D3A">
        <w:rPr>
          <w:rFonts w:ascii="Arial" w:eastAsia="Arial" w:hAnsi="Arial" w:cs="Arial"/>
          <w:color w:val="020202"/>
          <w:sz w:val="18"/>
          <w:szCs w:val="18"/>
          <w:u w:val="single"/>
          <w:lang w:val="es-ES_tradnl"/>
        </w:rPr>
        <w:t>Doe</w:t>
      </w:r>
      <w:r w:rsidRPr="006D2D3A">
        <w:rPr>
          <w:rFonts w:ascii="Arial" w:eastAsia="Arial" w:hAnsi="Arial" w:cs="Arial"/>
          <w:color w:val="020202"/>
          <w:sz w:val="18"/>
          <w:szCs w:val="18"/>
          <w:lang w:val="es-ES_tradnl"/>
        </w:rPr>
        <w:t>.</w:t>
      </w:r>
    </w:p>
  </w:footnote>
  <w:footnote w:id="35">
    <w:p w:rsidR="007D3CF6" w:rsidRPr="006D2D3A" w:rsidRDefault="007D3CF6" w:rsidP="00FD76BD">
      <w:pPr>
        <w:spacing w:line="235" w:lineRule="auto"/>
        <w:ind w:left="142" w:right="465" w:hanging="142"/>
        <w:rPr>
          <w:rFonts w:ascii="Arial" w:eastAsia="Arial" w:hAnsi="Arial" w:cs="Arial"/>
          <w:sz w:val="18"/>
          <w:szCs w:val="18"/>
          <w:lang w:val="es-ES_tradnl"/>
        </w:rPr>
      </w:pPr>
      <w:r w:rsidRPr="006D2D3A">
        <w:rPr>
          <w:rStyle w:val="FootnoteReference"/>
          <w:rFonts w:ascii="Arial" w:hAnsi="Arial" w:cs="Arial"/>
          <w:sz w:val="18"/>
          <w:szCs w:val="18"/>
          <w:lang w:val="es-ES_tradnl"/>
        </w:rPr>
        <w:footnoteRef/>
      </w:r>
      <w:r w:rsidRPr="006D2D3A">
        <w:rPr>
          <w:rFonts w:ascii="Arial" w:hAnsi="Arial" w:cs="Arial"/>
          <w:sz w:val="18"/>
          <w:szCs w:val="18"/>
          <w:lang w:val="es-ES_tradnl"/>
        </w:rPr>
        <w:t xml:space="preserve"> Una relación superior-subordinado</w:t>
      </w:r>
      <w:r w:rsidRPr="006D2D3A">
        <w:rPr>
          <w:rFonts w:ascii="Arial" w:eastAsia="Arial" w:hAnsi="Arial" w:cs="Arial"/>
          <w:sz w:val="18"/>
          <w:szCs w:val="18"/>
          <w:lang w:val="es-ES_tradnl"/>
        </w:rPr>
        <w:t xml:space="preserve"> </w:t>
      </w:r>
      <w:r w:rsidRPr="006D2D3A">
        <w:rPr>
          <w:rFonts w:ascii="Arial" w:eastAsia="Arial" w:hAnsi="Arial" w:cs="Arial"/>
          <w:i/>
          <w:sz w:val="18"/>
          <w:szCs w:val="18"/>
          <w:lang w:val="es-ES_tradnl"/>
        </w:rPr>
        <w:t xml:space="preserve">de jure </w:t>
      </w:r>
      <w:r w:rsidRPr="006D2D3A">
        <w:rPr>
          <w:rFonts w:ascii="Arial" w:eastAsia="Arial" w:hAnsi="Arial" w:cs="Arial"/>
          <w:sz w:val="18"/>
          <w:szCs w:val="18"/>
          <w:lang w:val="es-ES_tradnl"/>
        </w:rPr>
        <w:t xml:space="preserve">existe para </w:t>
      </w:r>
      <w:r>
        <w:rPr>
          <w:rFonts w:ascii="Arial" w:eastAsia="Arial" w:hAnsi="Arial" w:cs="Arial"/>
          <w:sz w:val="18"/>
          <w:szCs w:val="18"/>
          <w:lang w:val="es-ES_tradnl"/>
        </w:rPr>
        <w:t xml:space="preserve">los </w:t>
      </w:r>
      <w:r w:rsidRPr="006D2D3A">
        <w:rPr>
          <w:rFonts w:ascii="Arial" w:eastAsia="Arial" w:hAnsi="Arial" w:cs="Arial"/>
          <w:sz w:val="18"/>
          <w:szCs w:val="18"/>
          <w:lang w:val="es-ES_tradnl"/>
        </w:rPr>
        <w:t xml:space="preserve">propósitos de la doctrina de responsabilidad de mando cuando "el superior ha sido nombrado, electo o de otro modo asignado a una posición de autoridad </w:t>
      </w:r>
      <w:r w:rsidRPr="006D2D3A">
        <w:rPr>
          <w:rFonts w:ascii="Arial" w:eastAsia="Arial" w:hAnsi="Arial" w:cs="Arial"/>
          <w:i/>
          <w:sz w:val="18"/>
          <w:szCs w:val="18"/>
          <w:lang w:val="es-ES_tradnl"/>
        </w:rPr>
        <w:t xml:space="preserve">con el fin de comandar o dirigir </w:t>
      </w:r>
      <w:r w:rsidRPr="006D2D3A">
        <w:rPr>
          <w:rFonts w:ascii="Arial" w:eastAsia="Arial" w:hAnsi="Arial" w:cs="Arial"/>
          <w:sz w:val="18"/>
          <w:szCs w:val="18"/>
          <w:lang w:val="es-ES_tradnl"/>
        </w:rPr>
        <w:t xml:space="preserve">a otras personas, quienes por tanto serán legalmente consideradas sus subordinadas". Mettraux 139. Un título o cargo </w:t>
      </w:r>
      <w:r>
        <w:rPr>
          <w:rFonts w:ascii="Arial" w:eastAsia="Arial" w:hAnsi="Arial" w:cs="Arial"/>
          <w:sz w:val="18"/>
          <w:szCs w:val="18"/>
          <w:lang w:val="es-ES_tradnl"/>
        </w:rPr>
        <w:t xml:space="preserve">formal </w:t>
      </w:r>
      <w:r w:rsidRPr="006D2D3A">
        <w:rPr>
          <w:rFonts w:ascii="Arial" w:eastAsia="Arial" w:hAnsi="Arial" w:cs="Arial"/>
          <w:sz w:val="18"/>
          <w:szCs w:val="18"/>
          <w:lang w:val="es-ES_tradnl"/>
        </w:rPr>
        <w:t xml:space="preserve">de autoridad es insuficiente para establecer una relación de superior-subordinado; más bien, "cualquier inferencia que concierna a la relación de subordinación" debe estar "acompañada </w:t>
      </w:r>
      <w:r>
        <w:rPr>
          <w:rFonts w:ascii="Arial" w:eastAsia="Arial" w:hAnsi="Arial" w:cs="Arial"/>
          <w:sz w:val="18"/>
          <w:szCs w:val="18"/>
          <w:lang w:val="es-ES_tradnl"/>
        </w:rPr>
        <w:t>del poder</w:t>
      </w:r>
      <w:r w:rsidRPr="006D2D3A">
        <w:rPr>
          <w:rFonts w:ascii="Arial" w:eastAsia="Arial" w:hAnsi="Arial" w:cs="Arial"/>
          <w:sz w:val="18"/>
          <w:szCs w:val="18"/>
          <w:lang w:val="es-ES_tradnl"/>
        </w:rPr>
        <w:t xml:space="preserve"> y</w:t>
      </w:r>
      <w:r>
        <w:rPr>
          <w:rFonts w:ascii="Arial" w:eastAsia="Arial" w:hAnsi="Arial" w:cs="Arial"/>
          <w:sz w:val="18"/>
          <w:szCs w:val="18"/>
          <w:lang w:val="es-ES_tradnl"/>
        </w:rPr>
        <w:t xml:space="preserve"> de</w:t>
      </w:r>
      <w:r w:rsidRPr="006D2D3A">
        <w:rPr>
          <w:rFonts w:ascii="Arial" w:eastAsia="Arial" w:hAnsi="Arial" w:cs="Arial"/>
          <w:sz w:val="18"/>
          <w:szCs w:val="18"/>
          <w:lang w:val="es-ES_tradnl"/>
        </w:rPr>
        <w:t xml:space="preserve"> la autoridad que normalmente se</w:t>
      </w:r>
      <w:r>
        <w:rPr>
          <w:rFonts w:ascii="Arial" w:eastAsia="Arial" w:hAnsi="Arial" w:cs="Arial"/>
          <w:sz w:val="18"/>
          <w:szCs w:val="18"/>
          <w:lang w:val="es-ES_tradnl"/>
        </w:rPr>
        <w:t xml:space="preserve"> </w:t>
      </w:r>
      <w:r w:rsidRPr="006D2D3A">
        <w:rPr>
          <w:rFonts w:ascii="Arial" w:eastAsia="Arial" w:hAnsi="Arial" w:cs="Arial"/>
          <w:sz w:val="18"/>
          <w:szCs w:val="18"/>
          <w:lang w:val="es-ES_tradnl"/>
        </w:rPr>
        <w:t xml:space="preserve">asigna a </w:t>
      </w:r>
      <w:r>
        <w:rPr>
          <w:rFonts w:ascii="Arial" w:eastAsia="Arial" w:hAnsi="Arial" w:cs="Arial"/>
          <w:sz w:val="18"/>
          <w:szCs w:val="18"/>
          <w:lang w:val="es-ES_tradnl"/>
        </w:rPr>
        <w:t>tal</w:t>
      </w:r>
      <w:r w:rsidRPr="006D2D3A">
        <w:rPr>
          <w:rFonts w:ascii="Arial" w:eastAsia="Arial" w:hAnsi="Arial" w:cs="Arial"/>
          <w:sz w:val="18"/>
          <w:szCs w:val="18"/>
          <w:lang w:val="es-ES_tradnl"/>
        </w:rPr>
        <w:t xml:space="preserve"> rol"</w:t>
      </w:r>
      <w:r>
        <w:rPr>
          <w:rFonts w:ascii="Arial" w:eastAsia="Arial" w:hAnsi="Arial" w:cs="Arial"/>
          <w:sz w:val="18"/>
          <w:szCs w:val="18"/>
          <w:lang w:val="es-ES_tradnl"/>
        </w:rPr>
        <w:t>.</w:t>
      </w:r>
      <w:r w:rsidRPr="006D2D3A">
        <w:rPr>
          <w:rFonts w:ascii="Arial" w:eastAsia="Arial" w:hAnsi="Arial" w:cs="Arial"/>
          <w:sz w:val="18"/>
          <w:szCs w:val="18"/>
          <w:lang w:val="es-ES_tradnl"/>
        </w:rPr>
        <w:t xml:space="preserve"> </w:t>
      </w:r>
      <w:r w:rsidRPr="006D2D3A">
        <w:rPr>
          <w:rFonts w:ascii="Arial" w:eastAsia="Arial" w:hAnsi="Arial" w:cs="Arial"/>
          <w:sz w:val="18"/>
          <w:szCs w:val="18"/>
          <w:u w:val="single"/>
          <w:lang w:val="es-ES_tradnl"/>
        </w:rPr>
        <w:t>Id</w:t>
      </w:r>
      <w:r w:rsidRPr="006D2D3A">
        <w:rPr>
          <w:rFonts w:ascii="Arial" w:eastAsia="Arial" w:hAnsi="Arial" w:cs="Arial"/>
          <w:sz w:val="18"/>
          <w:szCs w:val="18"/>
          <w:lang w:val="es-ES_tradnl"/>
        </w:rPr>
        <w:t xml:space="preserve">. at 141. Un demandado en posición de autoridad </w:t>
      </w:r>
      <w:r w:rsidRPr="006D2D3A">
        <w:rPr>
          <w:rFonts w:ascii="Arial" w:eastAsia="Arial" w:hAnsi="Arial" w:cs="Arial"/>
          <w:i/>
          <w:sz w:val="18"/>
          <w:szCs w:val="18"/>
          <w:lang w:val="es-ES_tradnl"/>
        </w:rPr>
        <w:t xml:space="preserve">de jure </w:t>
      </w:r>
      <w:r w:rsidRPr="006D2D3A">
        <w:rPr>
          <w:rFonts w:ascii="Arial" w:eastAsia="Arial" w:hAnsi="Arial" w:cs="Arial"/>
          <w:sz w:val="18"/>
          <w:szCs w:val="18"/>
          <w:lang w:val="es-ES_tradnl"/>
        </w:rPr>
        <w:t>ejerce control efectivo sobre sus subordinados cuando "</w:t>
      </w:r>
      <w:r>
        <w:rPr>
          <w:rFonts w:ascii="Arial" w:eastAsia="Arial" w:hAnsi="Arial" w:cs="Arial"/>
          <w:sz w:val="18"/>
          <w:szCs w:val="18"/>
          <w:lang w:val="es-ES_tradnl"/>
        </w:rPr>
        <w:t>es</w:t>
      </w:r>
      <w:r w:rsidRPr="006D2D3A">
        <w:rPr>
          <w:rFonts w:ascii="Arial" w:eastAsia="Arial" w:hAnsi="Arial" w:cs="Arial"/>
          <w:sz w:val="18"/>
          <w:szCs w:val="18"/>
          <w:lang w:val="es-ES_tradnl"/>
        </w:rPr>
        <w:t xml:space="preserve"> </w:t>
      </w:r>
      <w:r>
        <w:rPr>
          <w:rFonts w:ascii="Arial" w:eastAsia="Arial" w:hAnsi="Arial" w:cs="Arial"/>
          <w:sz w:val="18"/>
          <w:szCs w:val="18"/>
          <w:lang w:val="es-ES_tradnl"/>
        </w:rPr>
        <w:t xml:space="preserve">en efecto </w:t>
      </w:r>
      <w:r w:rsidRPr="006D2D3A">
        <w:rPr>
          <w:rFonts w:ascii="Arial" w:eastAsia="Arial" w:hAnsi="Arial" w:cs="Arial"/>
          <w:sz w:val="18"/>
          <w:szCs w:val="18"/>
          <w:lang w:val="es-ES_tradnl"/>
        </w:rPr>
        <w:t xml:space="preserve">capaz de </w:t>
      </w:r>
      <w:r>
        <w:rPr>
          <w:rFonts w:ascii="Arial" w:eastAsia="Arial" w:hAnsi="Arial" w:cs="Arial"/>
          <w:sz w:val="18"/>
          <w:szCs w:val="18"/>
          <w:lang w:val="es-ES_tradnl"/>
        </w:rPr>
        <w:t>aplicar</w:t>
      </w:r>
      <w:r>
        <w:rPr>
          <w:rFonts w:ascii="Arial" w:eastAsia="Arial" w:hAnsi="Arial" w:cs="Arial"/>
          <w:color w:val="FF0000"/>
          <w:sz w:val="18"/>
          <w:szCs w:val="18"/>
          <w:lang w:val="es-ES_tradnl"/>
        </w:rPr>
        <w:t xml:space="preserve"> </w:t>
      </w:r>
      <w:r w:rsidRPr="006D2D3A">
        <w:rPr>
          <w:rFonts w:ascii="Arial" w:eastAsia="Arial" w:hAnsi="Arial" w:cs="Arial"/>
          <w:sz w:val="18"/>
          <w:szCs w:val="18"/>
          <w:lang w:val="es-ES_tradnl"/>
        </w:rPr>
        <w:t xml:space="preserve">su autoridad legal ejerciendo sus </w:t>
      </w:r>
      <w:r>
        <w:rPr>
          <w:rFonts w:ascii="Arial" w:eastAsia="Arial" w:hAnsi="Arial" w:cs="Arial"/>
          <w:sz w:val="18"/>
          <w:szCs w:val="18"/>
          <w:lang w:val="es-ES_tradnl"/>
        </w:rPr>
        <w:t>poder</w:t>
      </w:r>
      <w:r w:rsidRPr="006D2D3A">
        <w:rPr>
          <w:rFonts w:ascii="Arial" w:eastAsia="Arial" w:hAnsi="Arial" w:cs="Arial"/>
          <w:sz w:val="18"/>
          <w:szCs w:val="18"/>
          <w:lang w:val="es-ES_tradnl"/>
        </w:rPr>
        <w:t xml:space="preserve">es legales sobre los autores". </w:t>
      </w:r>
      <w:r w:rsidRPr="006D2D3A">
        <w:rPr>
          <w:rFonts w:ascii="Arial" w:eastAsia="Arial" w:hAnsi="Arial" w:cs="Arial"/>
          <w:sz w:val="18"/>
          <w:szCs w:val="18"/>
          <w:u w:val="single"/>
          <w:lang w:val="es-ES_tradnl"/>
        </w:rPr>
        <w:t>Id</w:t>
      </w:r>
      <w:r w:rsidRPr="006D2D3A">
        <w:rPr>
          <w:rFonts w:ascii="Arial" w:eastAsia="Arial" w:hAnsi="Arial" w:cs="Arial"/>
          <w:sz w:val="18"/>
          <w:szCs w:val="18"/>
          <w:lang w:val="es-ES_tradnl"/>
        </w:rPr>
        <w:t>. at 174.</w:t>
      </w:r>
    </w:p>
    <w:p w:rsidR="007D3CF6" w:rsidRPr="004A00A9" w:rsidRDefault="007D3CF6" w:rsidP="002E5207">
      <w:pPr>
        <w:spacing w:line="235" w:lineRule="auto"/>
        <w:ind w:left="142" w:right="465" w:firstLine="566"/>
        <w:rPr>
          <w:rFonts w:ascii="Arial" w:eastAsia="Arial" w:hAnsi="Arial" w:cs="Arial"/>
          <w:sz w:val="18"/>
          <w:szCs w:val="18"/>
          <w:lang w:val="es-ES"/>
        </w:rPr>
      </w:pPr>
      <w:r w:rsidRPr="006D2D3A">
        <w:rPr>
          <w:rFonts w:ascii="Arial" w:hAnsi="Arial" w:cs="Arial"/>
          <w:sz w:val="18"/>
          <w:szCs w:val="18"/>
          <w:lang w:val="es-ES_tradnl"/>
        </w:rPr>
        <w:t>Una relación superior-subordinado</w:t>
      </w:r>
      <w:r w:rsidRPr="006D2D3A">
        <w:rPr>
          <w:rFonts w:ascii="Arial" w:eastAsia="Arial" w:hAnsi="Arial" w:cs="Arial"/>
          <w:sz w:val="18"/>
          <w:szCs w:val="18"/>
          <w:lang w:val="es-ES_tradnl"/>
        </w:rPr>
        <w:t xml:space="preserve"> </w:t>
      </w:r>
      <w:r w:rsidRPr="006D2D3A">
        <w:rPr>
          <w:rFonts w:ascii="Arial" w:eastAsia="Arial" w:hAnsi="Arial" w:cs="Arial"/>
          <w:i/>
          <w:sz w:val="18"/>
          <w:szCs w:val="18"/>
          <w:lang w:val="es-ES_tradnl"/>
        </w:rPr>
        <w:t xml:space="preserve">de facto </w:t>
      </w:r>
      <w:r w:rsidRPr="006D2D3A">
        <w:rPr>
          <w:rFonts w:ascii="Arial" w:eastAsia="Arial" w:hAnsi="Arial" w:cs="Arial"/>
          <w:sz w:val="18"/>
          <w:szCs w:val="18"/>
          <w:lang w:val="es-ES_tradnl"/>
        </w:rPr>
        <w:t xml:space="preserve">existe según la doctrina de responsabilidad de mando cuando "una parte—el superior—ha </w:t>
      </w:r>
      <w:r>
        <w:rPr>
          <w:rFonts w:ascii="Arial" w:eastAsia="Arial" w:hAnsi="Arial" w:cs="Arial"/>
          <w:sz w:val="18"/>
          <w:szCs w:val="18"/>
          <w:lang w:val="es-ES_tradnl"/>
        </w:rPr>
        <w:t>llegado a tener suficiente autoridad sobre una o más personas</w:t>
      </w:r>
      <w:r w:rsidRPr="006D2D3A">
        <w:rPr>
          <w:rFonts w:ascii="Arial" w:eastAsia="Arial" w:hAnsi="Arial" w:cs="Arial"/>
          <w:sz w:val="18"/>
          <w:szCs w:val="18"/>
          <w:lang w:val="es-ES_tradnl"/>
        </w:rPr>
        <w:t xml:space="preserve"> </w:t>
      </w:r>
      <w:r>
        <w:rPr>
          <w:rFonts w:ascii="Arial" w:eastAsia="Arial" w:hAnsi="Arial" w:cs="Arial"/>
          <w:sz w:val="18"/>
          <w:szCs w:val="18"/>
          <w:lang w:val="es-ES_tradnl"/>
        </w:rPr>
        <w:t>para evitar que cometan delitos o para castigarlos cuando los cometen</w:t>
      </w:r>
      <w:r w:rsidRPr="006D2D3A">
        <w:rPr>
          <w:rFonts w:ascii="Arial" w:eastAsia="Arial" w:hAnsi="Arial" w:cs="Arial"/>
          <w:sz w:val="18"/>
          <w:szCs w:val="18"/>
          <w:lang w:val="es-ES_tradnl"/>
        </w:rPr>
        <w:t>"</w:t>
      </w:r>
      <w:r>
        <w:rPr>
          <w:rFonts w:ascii="Arial" w:eastAsia="Arial" w:hAnsi="Arial" w:cs="Arial"/>
          <w:sz w:val="18"/>
          <w:szCs w:val="18"/>
          <w:lang w:val="es-ES_tradnl"/>
        </w:rPr>
        <w:t>.</w:t>
      </w:r>
      <w:r w:rsidRPr="006D2D3A">
        <w:rPr>
          <w:rFonts w:ascii="Arial" w:eastAsia="Arial" w:hAnsi="Arial" w:cs="Arial"/>
          <w:sz w:val="18"/>
          <w:szCs w:val="18"/>
          <w:lang w:val="es-ES_tradnl"/>
        </w:rPr>
        <w:t xml:space="preserve"> </w:t>
      </w:r>
      <w:r w:rsidRPr="00996504">
        <w:rPr>
          <w:rFonts w:ascii="Arial" w:eastAsia="Arial" w:hAnsi="Arial" w:cs="Arial"/>
          <w:sz w:val="18"/>
          <w:szCs w:val="18"/>
          <w:u w:val="single"/>
          <w:lang w:val="es-ES"/>
        </w:rPr>
        <w:t>Id</w:t>
      </w:r>
      <w:r w:rsidRPr="00996504">
        <w:rPr>
          <w:rFonts w:ascii="Arial" w:eastAsia="Arial" w:hAnsi="Arial" w:cs="Arial"/>
          <w:sz w:val="18"/>
          <w:szCs w:val="18"/>
          <w:lang w:val="es-ES"/>
        </w:rPr>
        <w:t xml:space="preserve">. at 142-43. </w:t>
      </w:r>
      <w:r w:rsidRPr="002257E7">
        <w:rPr>
          <w:rFonts w:ascii="Arial" w:eastAsia="Arial" w:hAnsi="Arial" w:cs="Arial"/>
          <w:sz w:val="18"/>
          <w:szCs w:val="18"/>
          <w:lang w:val="es-ES"/>
        </w:rPr>
        <w:t xml:space="preserve">Un superior </w:t>
      </w:r>
      <w:r w:rsidRPr="002257E7">
        <w:rPr>
          <w:rFonts w:ascii="Arial" w:eastAsia="Arial" w:hAnsi="Arial" w:cs="Arial"/>
          <w:i/>
          <w:sz w:val="18"/>
          <w:szCs w:val="18"/>
          <w:lang w:val="es-ES"/>
        </w:rPr>
        <w:t xml:space="preserve">de facto </w:t>
      </w:r>
      <w:r w:rsidRPr="002257E7">
        <w:rPr>
          <w:rFonts w:ascii="Arial" w:eastAsia="Arial" w:hAnsi="Arial" w:cs="Arial"/>
          <w:sz w:val="18"/>
          <w:szCs w:val="18"/>
          <w:lang w:val="es-ES"/>
        </w:rPr>
        <w:t>debe (1) "</w:t>
      </w:r>
      <w:r>
        <w:rPr>
          <w:rFonts w:ascii="Arial" w:eastAsia="Arial" w:hAnsi="Arial" w:cs="Arial"/>
          <w:sz w:val="18"/>
          <w:szCs w:val="18"/>
          <w:lang w:val="es-ES"/>
        </w:rPr>
        <w:t xml:space="preserve">ser </w:t>
      </w:r>
      <w:r w:rsidRPr="002257E7">
        <w:rPr>
          <w:rFonts w:ascii="Arial" w:eastAsia="Arial" w:hAnsi="Arial" w:cs="Arial"/>
          <w:sz w:val="18"/>
          <w:szCs w:val="18"/>
          <w:lang w:val="es-ES"/>
        </w:rPr>
        <w:t xml:space="preserve">conocedor de su posición </w:t>
      </w:r>
      <w:r w:rsidRPr="007F7C37">
        <w:rPr>
          <w:rFonts w:ascii="Arial" w:eastAsia="Arial" w:hAnsi="Arial" w:cs="Arial"/>
          <w:sz w:val="18"/>
          <w:szCs w:val="18"/>
          <w:lang w:val="es-ES"/>
        </w:rPr>
        <w:t>ante</w:t>
      </w:r>
      <w:r w:rsidRPr="002257E7">
        <w:rPr>
          <w:rFonts w:ascii="Arial" w:eastAsia="Arial" w:hAnsi="Arial" w:cs="Arial"/>
          <w:sz w:val="18"/>
          <w:szCs w:val="18"/>
          <w:lang w:val="es-ES"/>
        </w:rPr>
        <w:t xml:space="preserve"> otr</w:t>
      </w:r>
      <w:r>
        <w:rPr>
          <w:rFonts w:ascii="Arial" w:eastAsia="Arial" w:hAnsi="Arial" w:cs="Arial"/>
          <w:sz w:val="18"/>
          <w:szCs w:val="18"/>
          <w:lang w:val="es-ES"/>
        </w:rPr>
        <w:t>as personas de cuya conducta é</w:t>
      </w:r>
      <w:r w:rsidRPr="002257E7">
        <w:rPr>
          <w:rFonts w:ascii="Arial" w:eastAsia="Arial" w:hAnsi="Arial" w:cs="Arial"/>
          <w:sz w:val="18"/>
          <w:szCs w:val="18"/>
          <w:lang w:val="es-ES"/>
        </w:rPr>
        <w:t>l</w:t>
      </w:r>
      <w:r>
        <w:rPr>
          <w:rFonts w:ascii="Arial" w:eastAsia="Arial" w:hAnsi="Arial" w:cs="Arial"/>
          <w:sz w:val="18"/>
          <w:szCs w:val="18"/>
          <w:lang w:val="es-ES"/>
        </w:rPr>
        <w:t xml:space="preserve"> </w:t>
      </w:r>
      <w:r w:rsidRPr="002257E7">
        <w:rPr>
          <w:rFonts w:ascii="Arial" w:eastAsia="Arial" w:hAnsi="Arial" w:cs="Arial"/>
          <w:sz w:val="18"/>
          <w:szCs w:val="18"/>
          <w:lang w:val="es-ES"/>
        </w:rPr>
        <w:t>es responsable" y (2) "</w:t>
      </w:r>
      <w:r>
        <w:rPr>
          <w:rFonts w:ascii="Arial" w:eastAsia="Arial" w:hAnsi="Arial" w:cs="Arial"/>
          <w:sz w:val="18"/>
          <w:szCs w:val="18"/>
          <w:lang w:val="es-ES"/>
        </w:rPr>
        <w:t xml:space="preserve">estar </w:t>
      </w:r>
      <w:r w:rsidRPr="002257E7">
        <w:rPr>
          <w:rFonts w:ascii="Arial" w:eastAsia="Arial" w:hAnsi="Arial" w:cs="Arial"/>
          <w:sz w:val="18"/>
          <w:szCs w:val="18"/>
          <w:lang w:val="es-ES"/>
        </w:rPr>
        <w:t>consciente de los deberes que esta relación con otra person</w:t>
      </w:r>
      <w:r>
        <w:rPr>
          <w:rFonts w:ascii="Arial" w:eastAsia="Arial" w:hAnsi="Arial" w:cs="Arial"/>
          <w:sz w:val="18"/>
          <w:szCs w:val="18"/>
          <w:lang w:val="es-ES"/>
        </w:rPr>
        <w:t>a, o grupo de personas, le implican (e</w:t>
      </w:r>
      <w:r w:rsidRPr="002257E7">
        <w:rPr>
          <w:rFonts w:ascii="Arial" w:eastAsia="Arial" w:hAnsi="Arial" w:cs="Arial"/>
          <w:sz w:val="18"/>
          <w:szCs w:val="18"/>
          <w:lang w:val="es-ES"/>
        </w:rPr>
        <w:t>n particular,</w:t>
      </w:r>
      <w:r>
        <w:rPr>
          <w:rFonts w:ascii="Arial" w:eastAsia="Arial" w:hAnsi="Arial" w:cs="Arial"/>
          <w:sz w:val="18"/>
          <w:szCs w:val="18"/>
          <w:lang w:val="es-ES"/>
        </w:rPr>
        <w:t xml:space="preserve"> el deber de evitar y castigar</w:t>
      </w:r>
      <w:r w:rsidRPr="002257E7">
        <w:rPr>
          <w:rFonts w:ascii="Arial" w:eastAsia="Arial" w:hAnsi="Arial" w:cs="Arial"/>
          <w:sz w:val="18"/>
          <w:szCs w:val="18"/>
          <w:lang w:val="es-ES"/>
        </w:rPr>
        <w:t xml:space="preserve"> </w:t>
      </w:r>
      <w:r>
        <w:rPr>
          <w:rFonts w:ascii="Arial" w:eastAsia="Arial" w:hAnsi="Arial" w:cs="Arial"/>
          <w:sz w:val="18"/>
          <w:szCs w:val="18"/>
          <w:lang w:val="es-ES"/>
        </w:rPr>
        <w:t>delitos</w:t>
      </w:r>
      <w:r w:rsidRPr="002257E7">
        <w:rPr>
          <w:rFonts w:ascii="Arial" w:eastAsia="Arial" w:hAnsi="Arial" w:cs="Arial"/>
          <w:sz w:val="18"/>
          <w:szCs w:val="18"/>
          <w:lang w:val="es-ES"/>
        </w:rPr>
        <w:t xml:space="preserve">) </w:t>
      </w:r>
      <w:r>
        <w:rPr>
          <w:rFonts w:ascii="Arial" w:eastAsia="Arial" w:hAnsi="Arial" w:cs="Arial"/>
          <w:sz w:val="18"/>
          <w:szCs w:val="18"/>
          <w:lang w:val="es-ES"/>
        </w:rPr>
        <w:t>y debe haber aceptado este papel o responsabilidad</w:t>
      </w:r>
      <w:r w:rsidRPr="002257E7">
        <w:rPr>
          <w:rFonts w:ascii="Arial" w:eastAsia="Arial" w:hAnsi="Arial" w:cs="Arial"/>
          <w:sz w:val="18"/>
          <w:szCs w:val="18"/>
          <w:lang w:val="es-ES"/>
        </w:rPr>
        <w:t xml:space="preserve">, </w:t>
      </w:r>
      <w:r>
        <w:rPr>
          <w:rFonts w:ascii="Arial" w:eastAsia="Arial" w:hAnsi="Arial" w:cs="Arial"/>
          <w:sz w:val="18"/>
          <w:szCs w:val="18"/>
          <w:lang w:val="es-ES"/>
        </w:rPr>
        <w:t>aun cuando fuese implícitamente</w:t>
      </w:r>
      <w:r w:rsidRPr="002257E7">
        <w:rPr>
          <w:rFonts w:ascii="Arial" w:eastAsia="Arial" w:hAnsi="Arial" w:cs="Arial"/>
          <w:sz w:val="18"/>
          <w:szCs w:val="18"/>
          <w:lang w:val="es-ES"/>
        </w:rPr>
        <w:t>"</w:t>
      </w:r>
      <w:r>
        <w:rPr>
          <w:rFonts w:ascii="Arial" w:eastAsia="Arial" w:hAnsi="Arial" w:cs="Arial"/>
          <w:sz w:val="18"/>
          <w:szCs w:val="18"/>
          <w:lang w:val="es-ES"/>
        </w:rPr>
        <w:t>.</w:t>
      </w:r>
      <w:r w:rsidRPr="002257E7">
        <w:rPr>
          <w:rFonts w:ascii="Arial" w:eastAsia="Arial" w:hAnsi="Arial" w:cs="Arial"/>
          <w:sz w:val="18"/>
          <w:szCs w:val="18"/>
          <w:lang w:val="es-ES"/>
        </w:rPr>
        <w:t xml:space="preserve"> </w:t>
      </w:r>
      <w:r w:rsidRPr="002257E7">
        <w:rPr>
          <w:rFonts w:ascii="Arial" w:eastAsia="Arial" w:hAnsi="Arial" w:cs="Arial"/>
          <w:sz w:val="18"/>
          <w:szCs w:val="18"/>
          <w:u w:val="single"/>
          <w:lang w:val="es-ES"/>
        </w:rPr>
        <w:t>Id</w:t>
      </w:r>
      <w:r>
        <w:rPr>
          <w:rFonts w:ascii="Arial" w:eastAsia="Arial" w:hAnsi="Arial" w:cs="Arial"/>
          <w:sz w:val="18"/>
          <w:szCs w:val="18"/>
          <w:lang w:val="es-ES"/>
        </w:rPr>
        <w:t>.</w:t>
      </w:r>
      <w:r w:rsidRPr="002257E7">
        <w:rPr>
          <w:rFonts w:ascii="Arial" w:eastAsia="Arial" w:hAnsi="Arial" w:cs="Arial"/>
          <w:sz w:val="18"/>
          <w:szCs w:val="18"/>
          <w:lang w:val="es-ES"/>
        </w:rPr>
        <w:t xml:space="preserve"> at 145</w:t>
      </w:r>
      <w:r>
        <w:rPr>
          <w:rFonts w:ascii="Arial" w:eastAsia="Arial" w:hAnsi="Arial" w:cs="Arial"/>
          <w:sz w:val="18"/>
          <w:szCs w:val="18"/>
          <w:lang w:val="es-ES"/>
        </w:rPr>
        <w:t>.</w:t>
      </w:r>
    </w:p>
  </w:footnote>
  <w:footnote w:id="36">
    <w:p w:rsidR="007D3CF6" w:rsidRPr="008233FA" w:rsidRDefault="007D3CF6" w:rsidP="00FD76BD">
      <w:pPr>
        <w:pStyle w:val="FootnoteText"/>
        <w:ind w:left="142" w:right="335" w:hanging="142"/>
        <w:rPr>
          <w:rFonts w:ascii="Arial" w:hAnsi="Arial" w:cs="Arial"/>
          <w:sz w:val="18"/>
          <w:szCs w:val="18"/>
          <w:lang w:val="es-ES_tradnl"/>
        </w:rPr>
      </w:pPr>
      <w:r w:rsidRPr="008233FA">
        <w:rPr>
          <w:rStyle w:val="FootnoteReference"/>
          <w:rFonts w:ascii="Arial" w:hAnsi="Arial" w:cs="Arial"/>
          <w:sz w:val="18"/>
          <w:szCs w:val="18"/>
        </w:rPr>
        <w:footnoteRef/>
      </w:r>
      <w:r w:rsidRPr="008233FA">
        <w:rPr>
          <w:rFonts w:ascii="Arial" w:hAnsi="Arial" w:cs="Arial"/>
          <w:sz w:val="18"/>
          <w:szCs w:val="18"/>
          <w:lang w:val="es-ES"/>
        </w:rPr>
        <w:t xml:space="preserve"> </w:t>
      </w:r>
      <w:r w:rsidRPr="008233FA">
        <w:rPr>
          <w:rFonts w:ascii="Arial" w:hAnsi="Arial" w:cs="Arial"/>
          <w:sz w:val="18"/>
          <w:szCs w:val="18"/>
          <w:lang w:val="es-ES_tradnl"/>
        </w:rPr>
        <w:t xml:space="preserve">La Corte anota al respecto que la articulación de la norma del control efectivo que realizó el Undécimo Circuito </w:t>
      </w:r>
      <w:r w:rsidRPr="008233FA">
        <w:rPr>
          <w:rFonts w:ascii="Arial" w:eastAsia="Arial" w:hAnsi="Arial" w:cs="Arial"/>
          <w:color w:val="010202"/>
          <w:sz w:val="18"/>
          <w:szCs w:val="18"/>
          <w:lang w:val="es-ES_tradnl"/>
        </w:rPr>
        <w:t xml:space="preserve">está </w:t>
      </w:r>
      <w:r>
        <w:rPr>
          <w:rFonts w:ascii="Arial" w:eastAsia="Arial" w:hAnsi="Arial" w:cs="Arial"/>
          <w:color w:val="010202"/>
          <w:sz w:val="18"/>
          <w:szCs w:val="18"/>
          <w:lang w:val="es-ES_tradnl"/>
        </w:rPr>
        <w:t>redactada en l</w:t>
      </w:r>
      <w:r w:rsidRPr="008233FA">
        <w:rPr>
          <w:rFonts w:ascii="Arial" w:eastAsia="Arial" w:hAnsi="Arial" w:cs="Arial"/>
          <w:color w:val="010202"/>
          <w:sz w:val="18"/>
          <w:szCs w:val="18"/>
          <w:lang w:val="es-ES_tradnl"/>
        </w:rPr>
        <w:t xml:space="preserve">a disyuntiva—control efectivo se refiere al "sentido de una habilidad material de evitar </w:t>
      </w:r>
      <w:r w:rsidRPr="007C3D0D">
        <w:rPr>
          <w:rFonts w:ascii="Arial" w:eastAsia="Arial" w:hAnsi="Arial" w:cs="Arial"/>
          <w:i/>
          <w:color w:val="010202"/>
          <w:sz w:val="18"/>
          <w:szCs w:val="18"/>
          <w:lang w:val="es-ES_tradnl"/>
        </w:rPr>
        <w:t>o</w:t>
      </w:r>
      <w:r w:rsidRPr="008233FA">
        <w:rPr>
          <w:rFonts w:ascii="Arial" w:eastAsia="Arial" w:hAnsi="Arial" w:cs="Arial"/>
          <w:color w:val="010202"/>
          <w:sz w:val="18"/>
          <w:szCs w:val="18"/>
          <w:lang w:val="es-ES_tradnl"/>
        </w:rPr>
        <w:t xml:space="preserve"> castigar conducta deli</w:t>
      </w:r>
      <w:r>
        <w:rPr>
          <w:rFonts w:ascii="Arial" w:eastAsia="Arial" w:hAnsi="Arial" w:cs="Arial"/>
          <w:color w:val="010202"/>
          <w:sz w:val="18"/>
          <w:szCs w:val="18"/>
          <w:lang w:val="es-ES_tradnl"/>
        </w:rPr>
        <w:t>ctiva</w:t>
      </w:r>
      <w:r w:rsidRPr="008233FA">
        <w:rPr>
          <w:rFonts w:ascii="Arial" w:eastAsia="Arial" w:hAnsi="Arial" w:cs="Arial"/>
          <w:color w:val="010202"/>
          <w:sz w:val="18"/>
          <w:szCs w:val="18"/>
          <w:lang w:val="es-ES_tradnl"/>
        </w:rPr>
        <w:t xml:space="preserve">".  </w:t>
      </w:r>
      <w:r w:rsidRPr="008233FA">
        <w:rPr>
          <w:rFonts w:ascii="Arial" w:eastAsia="Arial" w:hAnsi="Arial" w:cs="Arial"/>
          <w:color w:val="010202"/>
          <w:sz w:val="18"/>
          <w:szCs w:val="18"/>
          <w:u w:val="single"/>
          <w:lang w:val="es-ES_tradnl"/>
        </w:rPr>
        <w:t>Ford</w:t>
      </w:r>
      <w:r w:rsidRPr="008233FA">
        <w:rPr>
          <w:rFonts w:ascii="Arial" w:eastAsia="Arial" w:hAnsi="Arial" w:cs="Arial"/>
          <w:color w:val="141717"/>
          <w:sz w:val="18"/>
          <w:szCs w:val="18"/>
          <w:lang w:val="es-ES_tradnl"/>
        </w:rPr>
        <w:t xml:space="preserve">, </w:t>
      </w:r>
      <w:r w:rsidRPr="008233FA">
        <w:rPr>
          <w:rFonts w:ascii="Arial" w:eastAsia="Arial" w:hAnsi="Arial" w:cs="Arial"/>
          <w:color w:val="010202"/>
          <w:sz w:val="18"/>
          <w:szCs w:val="18"/>
          <w:lang w:val="es-ES_tradnl"/>
        </w:rPr>
        <w:t>289 F.3d at 1290 (énfasis nuestro)</w:t>
      </w:r>
      <w:r w:rsidRPr="008233FA">
        <w:rPr>
          <w:rFonts w:ascii="Arial" w:eastAsia="Arial" w:hAnsi="Arial" w:cs="Arial"/>
          <w:color w:val="141717"/>
          <w:sz w:val="18"/>
          <w:szCs w:val="18"/>
          <w:lang w:val="es-ES_tradnl"/>
        </w:rPr>
        <w:t>.</w:t>
      </w:r>
    </w:p>
  </w:footnote>
  <w:footnote w:id="37">
    <w:p w:rsidR="007D3CF6" w:rsidRPr="002E5207" w:rsidRDefault="007D3CF6" w:rsidP="002E5207">
      <w:pPr>
        <w:spacing w:line="253" w:lineRule="auto"/>
        <w:ind w:left="142" w:right="335" w:hanging="142"/>
        <w:rPr>
          <w:rFonts w:ascii="Arial" w:eastAsia="Arial" w:hAnsi="Arial" w:cs="Arial"/>
          <w:color w:val="141718"/>
          <w:sz w:val="18"/>
          <w:szCs w:val="18"/>
          <w:lang w:val="es-ES"/>
        </w:rPr>
      </w:pPr>
      <w:r w:rsidRPr="00ED4047">
        <w:rPr>
          <w:rStyle w:val="FootnoteReference"/>
          <w:rFonts w:ascii="Arial" w:hAnsi="Arial" w:cs="Arial"/>
          <w:sz w:val="18"/>
          <w:szCs w:val="18"/>
        </w:rPr>
        <w:footnoteRef/>
      </w:r>
      <w:r w:rsidRPr="00ED4047">
        <w:rPr>
          <w:rFonts w:ascii="Arial" w:hAnsi="Arial" w:cs="Arial"/>
          <w:sz w:val="18"/>
          <w:szCs w:val="18"/>
          <w:lang w:val="es-ES"/>
        </w:rPr>
        <w:t xml:space="preserve"> </w:t>
      </w:r>
      <w:r w:rsidRPr="007C3D0D">
        <w:rPr>
          <w:rFonts w:ascii="Arial" w:hAnsi="Arial" w:cs="Arial"/>
          <w:sz w:val="18"/>
          <w:szCs w:val="18"/>
          <w:u w:val="single"/>
          <w:lang w:val="es-ES"/>
        </w:rPr>
        <w:t>Véase</w:t>
      </w:r>
      <w:r w:rsidRPr="00ED4047">
        <w:rPr>
          <w:rFonts w:ascii="Arial" w:hAnsi="Arial" w:cs="Arial"/>
          <w:sz w:val="18"/>
          <w:szCs w:val="18"/>
          <w:lang w:val="es-ES"/>
        </w:rPr>
        <w:t xml:space="preserve"> </w:t>
      </w:r>
      <w:r w:rsidR="00F10793">
        <w:rPr>
          <w:rFonts w:ascii="Arial" w:eastAsia="Arial" w:hAnsi="Arial" w:cs="Arial"/>
          <w:color w:val="010202"/>
          <w:sz w:val="18"/>
          <w:szCs w:val="18"/>
          <w:lang w:val="es-ES"/>
        </w:rPr>
        <w:t>Prueba</w:t>
      </w:r>
      <w:r w:rsidRPr="00ED4047">
        <w:rPr>
          <w:rFonts w:ascii="Arial" w:eastAsia="Arial" w:hAnsi="Arial" w:cs="Arial"/>
          <w:color w:val="010202"/>
          <w:sz w:val="18"/>
          <w:szCs w:val="18"/>
          <w:lang w:val="es-ES"/>
        </w:rPr>
        <w:t xml:space="preserve"> RR de los Demandantes (Lozada  Dep</w:t>
      </w:r>
      <w:r w:rsidRPr="00ED4047">
        <w:rPr>
          <w:rFonts w:ascii="Arial" w:eastAsia="Arial" w:hAnsi="Arial" w:cs="Arial"/>
          <w:color w:val="141718"/>
          <w:sz w:val="18"/>
          <w:szCs w:val="18"/>
          <w:lang w:val="es-ES"/>
        </w:rPr>
        <w:t xml:space="preserve">.  </w:t>
      </w:r>
      <w:r w:rsidRPr="00996504">
        <w:rPr>
          <w:rFonts w:ascii="Arial" w:eastAsia="Arial" w:hAnsi="Arial" w:cs="Arial"/>
          <w:color w:val="010202"/>
          <w:sz w:val="18"/>
          <w:szCs w:val="18"/>
          <w:lang w:val="es-ES"/>
        </w:rPr>
        <w:t xml:space="preserve">Tr. 265:7-14) ("[P.] </w:t>
      </w:r>
      <w:r w:rsidRPr="003E45DE">
        <w:rPr>
          <w:rFonts w:ascii="Arial" w:eastAsia="Arial" w:hAnsi="Arial" w:cs="Arial"/>
          <w:color w:val="010202"/>
          <w:sz w:val="18"/>
          <w:szCs w:val="18"/>
          <w:lang w:val="es-ES"/>
        </w:rPr>
        <w:t>¿En algún momento en esa reunión tocaron el tema de la muerte de civiles desarmados</w:t>
      </w:r>
      <w:r>
        <w:rPr>
          <w:rFonts w:ascii="Arial" w:eastAsia="Arial" w:hAnsi="Arial" w:cs="Arial"/>
          <w:color w:val="010202"/>
          <w:sz w:val="18"/>
          <w:szCs w:val="18"/>
          <w:lang w:val="es-ES"/>
        </w:rPr>
        <w:t xml:space="preserve">? </w:t>
      </w:r>
      <w:r w:rsidRPr="003E45DE">
        <w:rPr>
          <w:rFonts w:ascii="Arial" w:eastAsia="Arial" w:hAnsi="Arial" w:cs="Arial"/>
          <w:color w:val="010202"/>
          <w:sz w:val="18"/>
          <w:szCs w:val="18"/>
          <w:lang w:val="es-ES"/>
        </w:rPr>
        <w:t>R…</w:t>
      </w:r>
      <w:r>
        <w:rPr>
          <w:rFonts w:ascii="Arial" w:eastAsia="Arial" w:hAnsi="Arial" w:cs="Arial"/>
          <w:color w:val="010202"/>
          <w:sz w:val="18"/>
          <w:szCs w:val="18"/>
          <w:lang w:val="es-ES"/>
        </w:rPr>
        <w:t xml:space="preserve"> </w:t>
      </w:r>
      <w:r w:rsidRPr="003E45DE">
        <w:rPr>
          <w:rFonts w:ascii="Arial" w:eastAsia="Arial" w:hAnsi="Arial" w:cs="Arial"/>
          <w:color w:val="010202"/>
          <w:sz w:val="18"/>
          <w:szCs w:val="18"/>
          <w:lang w:val="es-ES"/>
        </w:rPr>
        <w:t>[L]o que se nos inform</w:t>
      </w:r>
      <w:r>
        <w:rPr>
          <w:rFonts w:ascii="Arial" w:eastAsia="Arial" w:hAnsi="Arial" w:cs="Arial"/>
          <w:color w:val="010202"/>
          <w:sz w:val="18"/>
          <w:szCs w:val="18"/>
          <w:lang w:val="es-ES"/>
        </w:rPr>
        <w:t>ó fue</w:t>
      </w:r>
      <w:r w:rsidRPr="003E45DE">
        <w:rPr>
          <w:rFonts w:ascii="Arial" w:eastAsia="Arial" w:hAnsi="Arial" w:cs="Arial"/>
          <w:color w:val="010202"/>
          <w:sz w:val="18"/>
          <w:szCs w:val="18"/>
          <w:lang w:val="es-ES"/>
        </w:rPr>
        <w:t xml:space="preserve"> que yo había ordenado que </w:t>
      </w:r>
      <w:r>
        <w:rPr>
          <w:rFonts w:ascii="Arial" w:eastAsia="Arial" w:hAnsi="Arial" w:cs="Arial"/>
          <w:color w:val="010202"/>
          <w:sz w:val="18"/>
          <w:szCs w:val="18"/>
          <w:lang w:val="es-ES"/>
        </w:rPr>
        <w:t>hayan</w:t>
      </w:r>
      <w:r w:rsidRPr="003E45DE">
        <w:rPr>
          <w:rFonts w:ascii="Arial" w:eastAsia="Arial" w:hAnsi="Arial" w:cs="Arial"/>
          <w:color w:val="010202"/>
          <w:sz w:val="18"/>
          <w:szCs w:val="18"/>
          <w:lang w:val="es-ES"/>
        </w:rPr>
        <w:t xml:space="preserve"> </w:t>
      </w:r>
      <w:r>
        <w:rPr>
          <w:rFonts w:ascii="Arial" w:eastAsia="Arial" w:hAnsi="Arial" w:cs="Arial"/>
          <w:color w:val="010202"/>
          <w:sz w:val="18"/>
          <w:szCs w:val="18"/>
          <w:lang w:val="es-ES"/>
        </w:rPr>
        <w:t>fiscales especiales además de los fiscales especiales que acompañan a las fuerzas armadas y a la policía</w:t>
      </w:r>
      <w:r w:rsidRPr="003E45DE">
        <w:rPr>
          <w:rFonts w:ascii="Arial" w:eastAsia="Arial" w:hAnsi="Arial" w:cs="Arial"/>
          <w:color w:val="010202"/>
          <w:sz w:val="18"/>
          <w:szCs w:val="18"/>
          <w:lang w:val="es-ES"/>
        </w:rPr>
        <w:t>".</w:t>
      </w:r>
      <w:r>
        <w:rPr>
          <w:rFonts w:ascii="Arial" w:eastAsia="Arial" w:hAnsi="Arial" w:cs="Arial"/>
          <w:color w:val="010202"/>
          <w:sz w:val="18"/>
          <w:szCs w:val="18"/>
          <w:lang w:val="es-ES"/>
        </w:rPr>
        <w:t xml:space="preserve">); </w:t>
      </w:r>
      <w:r w:rsidRPr="007C3D0D">
        <w:rPr>
          <w:rFonts w:ascii="Arial" w:eastAsia="Arial" w:hAnsi="Arial" w:cs="Arial"/>
          <w:color w:val="010202"/>
          <w:sz w:val="18"/>
          <w:szCs w:val="18"/>
          <w:u w:val="single"/>
          <w:lang w:val="es-ES"/>
        </w:rPr>
        <w:t>id</w:t>
      </w:r>
      <w:r>
        <w:rPr>
          <w:rFonts w:ascii="Arial" w:eastAsia="Arial" w:hAnsi="Arial" w:cs="Arial"/>
          <w:color w:val="010202"/>
          <w:sz w:val="18"/>
          <w:szCs w:val="18"/>
          <w:lang w:val="es-ES"/>
        </w:rPr>
        <w:t>. at 285:1-13 ("[P</w:t>
      </w:r>
      <w:r w:rsidRPr="003E45DE">
        <w:rPr>
          <w:rFonts w:ascii="Arial" w:eastAsia="Arial" w:hAnsi="Arial" w:cs="Arial"/>
          <w:color w:val="010202"/>
          <w:sz w:val="18"/>
          <w:szCs w:val="18"/>
          <w:lang w:val="es-ES"/>
        </w:rPr>
        <w:t xml:space="preserve">. </w:t>
      </w:r>
      <w:r>
        <w:rPr>
          <w:rFonts w:ascii="Arial" w:eastAsia="Arial" w:hAnsi="Arial" w:cs="Arial"/>
          <w:color w:val="010202"/>
          <w:sz w:val="18"/>
          <w:szCs w:val="18"/>
          <w:lang w:val="es-ES"/>
        </w:rPr>
        <w:t>C</w:t>
      </w:r>
      <w:r w:rsidRPr="003E45DE">
        <w:rPr>
          <w:rFonts w:ascii="Arial" w:eastAsia="Arial" w:hAnsi="Arial" w:cs="Arial"/>
          <w:color w:val="010202"/>
          <w:sz w:val="18"/>
          <w:szCs w:val="18"/>
          <w:lang w:val="es-ES"/>
        </w:rPr>
        <w:t>]</w:t>
      </w:r>
      <w:r>
        <w:rPr>
          <w:rFonts w:ascii="Arial" w:eastAsia="Arial" w:hAnsi="Arial" w:cs="Arial"/>
          <w:color w:val="010202"/>
          <w:sz w:val="18"/>
          <w:szCs w:val="18"/>
          <w:lang w:val="es-ES"/>
        </w:rPr>
        <w:t xml:space="preserve">uando era presidente de </w:t>
      </w:r>
      <w:r w:rsidRPr="003E45DE">
        <w:rPr>
          <w:rFonts w:ascii="Arial" w:eastAsia="Arial" w:hAnsi="Arial" w:cs="Arial"/>
          <w:color w:val="010202"/>
          <w:sz w:val="18"/>
          <w:szCs w:val="18"/>
          <w:lang w:val="es-ES"/>
        </w:rPr>
        <w:t>Bolivia...</w:t>
      </w:r>
      <w:r>
        <w:rPr>
          <w:rFonts w:ascii="Arial" w:eastAsia="Arial" w:hAnsi="Arial" w:cs="Arial"/>
          <w:color w:val="010202"/>
          <w:sz w:val="18"/>
          <w:szCs w:val="18"/>
          <w:lang w:val="es-ES"/>
        </w:rPr>
        <w:t>¿recibió algún informe de que los militares bolivianos habían disparado a civiles desarmados? R</w:t>
      </w:r>
      <w:r w:rsidRPr="003E45DE">
        <w:rPr>
          <w:rFonts w:ascii="Arial" w:eastAsia="Arial" w:hAnsi="Arial" w:cs="Arial"/>
          <w:color w:val="010202"/>
          <w:sz w:val="18"/>
          <w:szCs w:val="18"/>
          <w:lang w:val="es-ES"/>
        </w:rPr>
        <w:t>. Recibí informes de civiles ultimados… [C]uando era presidente hubo tres—a soli</w:t>
      </w:r>
      <w:r>
        <w:rPr>
          <w:rFonts w:ascii="Arial" w:eastAsia="Arial" w:hAnsi="Arial" w:cs="Arial"/>
          <w:color w:val="010202"/>
          <w:sz w:val="18"/>
          <w:szCs w:val="18"/>
          <w:lang w:val="es-ES"/>
        </w:rPr>
        <w:t>citud mía,</w:t>
      </w:r>
      <w:r w:rsidRPr="003E45DE">
        <w:rPr>
          <w:rFonts w:ascii="Arial" w:eastAsia="Arial" w:hAnsi="Arial" w:cs="Arial"/>
          <w:color w:val="010202"/>
          <w:sz w:val="18"/>
          <w:szCs w:val="18"/>
          <w:lang w:val="es-ES"/>
        </w:rPr>
        <w:t xml:space="preserve"> tres fiscales especiales designados para </w:t>
      </w:r>
      <w:r>
        <w:rPr>
          <w:rFonts w:ascii="Arial" w:eastAsia="Arial" w:hAnsi="Arial" w:cs="Arial"/>
          <w:color w:val="010202"/>
          <w:sz w:val="18"/>
          <w:szCs w:val="18"/>
          <w:lang w:val="es-ES"/>
        </w:rPr>
        <w:t>examinar</w:t>
      </w:r>
      <w:r w:rsidRPr="003E45DE">
        <w:rPr>
          <w:rFonts w:ascii="Arial" w:eastAsia="Arial" w:hAnsi="Arial" w:cs="Arial"/>
          <w:color w:val="010202"/>
          <w:sz w:val="18"/>
          <w:szCs w:val="18"/>
          <w:lang w:val="es-ES"/>
        </w:rPr>
        <w:t xml:space="preserve"> </w:t>
      </w:r>
      <w:r>
        <w:rPr>
          <w:rFonts w:ascii="Arial" w:eastAsia="Arial" w:hAnsi="Arial" w:cs="Arial"/>
          <w:color w:val="010202"/>
          <w:sz w:val="18"/>
          <w:szCs w:val="18"/>
          <w:lang w:val="es-ES"/>
        </w:rPr>
        <w:t>todas estas circunstancias…</w:t>
      </w:r>
      <w:r w:rsidRPr="003E45DE">
        <w:rPr>
          <w:rFonts w:ascii="Arial" w:eastAsia="Arial" w:hAnsi="Arial" w:cs="Arial"/>
          <w:color w:val="141718"/>
          <w:sz w:val="18"/>
          <w:szCs w:val="18"/>
          <w:lang w:val="es-ES"/>
        </w:rPr>
        <w:t>"</w:t>
      </w:r>
      <w:r w:rsidRPr="003E45DE">
        <w:rPr>
          <w:rFonts w:ascii="Arial" w:eastAsia="Arial" w:hAnsi="Arial" w:cs="Arial"/>
          <w:color w:val="010202"/>
          <w:sz w:val="18"/>
          <w:szCs w:val="18"/>
          <w:lang w:val="es-ES"/>
        </w:rPr>
        <w:t>)</w:t>
      </w:r>
      <w:r w:rsidRPr="003E45DE">
        <w:rPr>
          <w:rFonts w:ascii="Arial" w:eastAsia="Arial" w:hAnsi="Arial" w:cs="Arial"/>
          <w:color w:val="141718"/>
          <w:sz w:val="18"/>
          <w:szCs w:val="18"/>
          <w:lang w:val="es-ES"/>
        </w:rPr>
        <w:t>.</w:t>
      </w:r>
    </w:p>
  </w:footnote>
  <w:footnote w:id="38">
    <w:p w:rsidR="007D3CF6" w:rsidRPr="00996504" w:rsidRDefault="007D3CF6" w:rsidP="00F1197F">
      <w:pPr>
        <w:pStyle w:val="FootnoteText"/>
        <w:ind w:left="142" w:right="335" w:hanging="142"/>
        <w:rPr>
          <w:rFonts w:ascii="Arial" w:hAnsi="Arial" w:cs="Arial"/>
          <w:sz w:val="18"/>
          <w:szCs w:val="18"/>
          <w:lang w:val="es-ES"/>
        </w:rPr>
      </w:pPr>
      <w:r w:rsidRPr="00F5464A">
        <w:rPr>
          <w:rStyle w:val="FootnoteReference"/>
          <w:rFonts w:ascii="Arial" w:hAnsi="Arial" w:cs="Arial"/>
          <w:sz w:val="18"/>
          <w:szCs w:val="18"/>
        </w:rPr>
        <w:footnoteRef/>
      </w:r>
      <w:r w:rsidRPr="00F5464A">
        <w:rPr>
          <w:rFonts w:ascii="Arial" w:hAnsi="Arial" w:cs="Arial"/>
          <w:sz w:val="18"/>
          <w:szCs w:val="18"/>
          <w:lang w:val="es-ES"/>
        </w:rPr>
        <w:t xml:space="preserve"> </w:t>
      </w:r>
      <w:r w:rsidRPr="00F9263A">
        <w:rPr>
          <w:rFonts w:ascii="Arial" w:hAnsi="Arial" w:cs="Arial"/>
          <w:sz w:val="18"/>
          <w:szCs w:val="18"/>
          <w:lang w:val="es-ES_tradnl"/>
        </w:rPr>
        <w:t xml:space="preserve">También </w:t>
      </w:r>
      <w:r>
        <w:rPr>
          <w:rFonts w:ascii="Arial" w:hAnsi="Arial" w:cs="Arial"/>
          <w:sz w:val="18"/>
          <w:szCs w:val="18"/>
          <w:lang w:val="es-ES_tradnl"/>
        </w:rPr>
        <w:t>es posible</w:t>
      </w:r>
      <w:r w:rsidRPr="00F9263A">
        <w:rPr>
          <w:rFonts w:ascii="Arial" w:eastAsia="Arial" w:hAnsi="Arial" w:cs="Arial"/>
          <w:color w:val="010202"/>
          <w:sz w:val="18"/>
          <w:szCs w:val="18"/>
          <w:lang w:val="es-ES_tradnl"/>
        </w:rPr>
        <w:t xml:space="preserve"> que un jurado razonable </w:t>
      </w:r>
      <w:r>
        <w:rPr>
          <w:rFonts w:ascii="Arial" w:eastAsia="Arial" w:hAnsi="Arial" w:cs="Arial"/>
          <w:color w:val="010202"/>
          <w:sz w:val="18"/>
          <w:szCs w:val="18"/>
          <w:lang w:val="es-ES_tradnl"/>
        </w:rPr>
        <w:t>halle</w:t>
      </w:r>
      <w:r w:rsidRPr="00F9263A">
        <w:rPr>
          <w:rFonts w:ascii="Arial" w:eastAsia="Arial" w:hAnsi="Arial" w:cs="Arial"/>
          <w:color w:val="010202"/>
          <w:sz w:val="18"/>
          <w:szCs w:val="18"/>
          <w:lang w:val="es-ES_tradnl"/>
        </w:rPr>
        <w:t xml:space="preserve"> que el Demandado Berzaín tenía la habilidad de castigar a tropas culpables. Como ministro de Defensa, era una d</w:t>
      </w:r>
      <w:r>
        <w:rPr>
          <w:rFonts w:ascii="Arial" w:eastAsia="Arial" w:hAnsi="Arial" w:cs="Arial"/>
          <w:color w:val="010202"/>
          <w:sz w:val="18"/>
          <w:szCs w:val="18"/>
          <w:lang w:val="es-ES_tradnl"/>
        </w:rPr>
        <w:t>e las seis autoridades boliviana</w:t>
      </w:r>
      <w:r w:rsidRPr="00F9263A">
        <w:rPr>
          <w:rFonts w:ascii="Arial" w:eastAsia="Arial" w:hAnsi="Arial" w:cs="Arial"/>
          <w:color w:val="010202"/>
          <w:sz w:val="18"/>
          <w:szCs w:val="18"/>
          <w:lang w:val="es-ES_tradnl"/>
        </w:rPr>
        <w:t xml:space="preserve">s involucradas en la </w:t>
      </w:r>
      <w:r w:rsidRPr="00F9263A">
        <w:rPr>
          <w:rFonts w:ascii="Arial" w:eastAsia="Arial" w:hAnsi="Arial" w:cs="Arial"/>
          <w:color w:val="171A1A"/>
          <w:sz w:val="18"/>
          <w:szCs w:val="18"/>
          <w:lang w:val="es-ES_tradnl"/>
        </w:rPr>
        <w:t>"fase final de investigación</w:t>
      </w:r>
      <w:r w:rsidRPr="00F9263A">
        <w:rPr>
          <w:rFonts w:ascii="Arial" w:eastAsia="Arial" w:hAnsi="Arial" w:cs="Arial"/>
          <w:color w:val="010202"/>
          <w:sz w:val="18"/>
          <w:szCs w:val="18"/>
          <w:lang w:val="es-ES_tradnl"/>
        </w:rPr>
        <w:t xml:space="preserve">" de </w:t>
      </w:r>
      <w:r>
        <w:rPr>
          <w:rFonts w:ascii="Arial" w:eastAsia="Arial" w:hAnsi="Arial" w:cs="Arial"/>
          <w:color w:val="010202"/>
          <w:sz w:val="18"/>
          <w:szCs w:val="18"/>
          <w:lang w:val="es-ES_tradnl"/>
        </w:rPr>
        <w:t xml:space="preserve">los </w:t>
      </w:r>
      <w:r w:rsidRPr="00F9263A">
        <w:rPr>
          <w:rFonts w:ascii="Arial" w:eastAsia="Arial" w:hAnsi="Arial" w:cs="Arial"/>
          <w:color w:val="010202"/>
          <w:sz w:val="18"/>
          <w:szCs w:val="18"/>
          <w:lang w:val="es-ES_tradnl"/>
        </w:rPr>
        <w:t>asuntos de justicia militar</w:t>
      </w:r>
      <w:r w:rsidRPr="00F9263A">
        <w:rPr>
          <w:rFonts w:ascii="Arial" w:eastAsia="Arial" w:hAnsi="Arial" w:cs="Arial"/>
          <w:color w:val="171A1A"/>
          <w:sz w:val="18"/>
          <w:szCs w:val="18"/>
          <w:lang w:val="es-ES_tradnl"/>
        </w:rPr>
        <w:t xml:space="preserve">. </w:t>
      </w:r>
      <w:r w:rsidR="00F10793">
        <w:rPr>
          <w:rFonts w:ascii="Arial" w:eastAsia="Arial" w:hAnsi="Arial" w:cs="Arial"/>
          <w:color w:val="010202"/>
          <w:sz w:val="18"/>
          <w:szCs w:val="18"/>
          <w:lang w:val="es-ES_tradnl"/>
        </w:rPr>
        <w:t>Prueba</w:t>
      </w:r>
      <w:r w:rsidRPr="00F9263A">
        <w:rPr>
          <w:rFonts w:ascii="Arial" w:eastAsia="Arial" w:hAnsi="Arial" w:cs="Arial"/>
          <w:color w:val="171A1A"/>
          <w:sz w:val="18"/>
          <w:szCs w:val="18"/>
          <w:lang w:val="es-ES_tradnl"/>
        </w:rPr>
        <w:t xml:space="preserve"> </w:t>
      </w:r>
      <w:r w:rsidRPr="00F9263A">
        <w:rPr>
          <w:rFonts w:ascii="Arial" w:eastAsia="Arial" w:hAnsi="Arial" w:cs="Arial"/>
          <w:color w:val="010202"/>
          <w:sz w:val="18"/>
          <w:szCs w:val="18"/>
          <w:lang w:val="es-ES_tradnl"/>
        </w:rPr>
        <w:t>38 de los Demandados (Organic Law art</w:t>
      </w:r>
      <w:r w:rsidRPr="00F9263A">
        <w:rPr>
          <w:rFonts w:ascii="Arial" w:eastAsia="Arial" w:hAnsi="Arial" w:cs="Arial"/>
          <w:color w:val="2A2D2D"/>
          <w:sz w:val="18"/>
          <w:szCs w:val="18"/>
          <w:lang w:val="es-ES_tradnl"/>
        </w:rPr>
        <w:t xml:space="preserve">. </w:t>
      </w:r>
      <w:r w:rsidRPr="00F9263A">
        <w:rPr>
          <w:rFonts w:ascii="Arial" w:eastAsia="Arial" w:hAnsi="Arial" w:cs="Arial"/>
          <w:color w:val="010202"/>
          <w:sz w:val="18"/>
          <w:szCs w:val="18"/>
          <w:lang w:val="es-ES_tradnl"/>
        </w:rPr>
        <w:t>28)</w:t>
      </w:r>
      <w:r w:rsidRPr="00F9263A">
        <w:rPr>
          <w:rFonts w:ascii="Arial" w:eastAsia="Arial" w:hAnsi="Arial" w:cs="Arial"/>
          <w:color w:val="2A2D2D"/>
          <w:sz w:val="18"/>
          <w:szCs w:val="18"/>
          <w:lang w:val="es-ES_tradnl"/>
        </w:rPr>
        <w:t>.</w:t>
      </w:r>
    </w:p>
  </w:footnote>
  <w:footnote w:id="39">
    <w:p w:rsidR="007D3CF6" w:rsidRPr="00996504" w:rsidRDefault="007D3CF6" w:rsidP="006541C9">
      <w:pPr>
        <w:ind w:left="142" w:right="335" w:hanging="142"/>
        <w:rPr>
          <w:rFonts w:ascii="Arial" w:eastAsia="Arial" w:hAnsi="Arial" w:cs="Arial"/>
          <w:sz w:val="18"/>
          <w:szCs w:val="18"/>
        </w:rPr>
      </w:pPr>
      <w:r w:rsidRPr="00253E13">
        <w:rPr>
          <w:rStyle w:val="FootnoteReference"/>
          <w:rFonts w:ascii="Arial" w:hAnsi="Arial" w:cs="Arial"/>
          <w:sz w:val="18"/>
          <w:szCs w:val="18"/>
          <w:lang w:val="es-ES_tradnl"/>
        </w:rPr>
        <w:footnoteRef/>
      </w:r>
      <w:r w:rsidRPr="00253E13">
        <w:rPr>
          <w:rFonts w:ascii="Arial" w:hAnsi="Arial" w:cs="Arial"/>
          <w:sz w:val="18"/>
          <w:szCs w:val="18"/>
          <w:lang w:val="es-ES_tradnl"/>
        </w:rPr>
        <w:t xml:space="preserve"> </w:t>
      </w:r>
      <w:r>
        <w:rPr>
          <w:rFonts w:ascii="Arial" w:hAnsi="Arial" w:cs="Arial"/>
          <w:sz w:val="18"/>
          <w:szCs w:val="18"/>
          <w:lang w:val="es-ES_tradnl"/>
        </w:rPr>
        <w:t>Contra lo que</w:t>
      </w:r>
      <w:r w:rsidRPr="00884C44">
        <w:rPr>
          <w:rFonts w:ascii="Arial" w:eastAsia="Arial" w:hAnsi="Arial" w:cs="Arial"/>
          <w:color w:val="010202"/>
          <w:sz w:val="18"/>
          <w:szCs w:val="18"/>
          <w:lang w:val="es-ES_tradnl"/>
        </w:rPr>
        <w:t xml:space="preserve"> los Demandados</w:t>
      </w:r>
      <w:r>
        <w:rPr>
          <w:rFonts w:ascii="Arial" w:eastAsia="Arial" w:hAnsi="Arial" w:cs="Arial"/>
          <w:color w:val="010202"/>
          <w:sz w:val="18"/>
          <w:szCs w:val="18"/>
          <w:lang w:val="es-ES_tradnl"/>
        </w:rPr>
        <w:t xml:space="preserve"> sugieren</w:t>
      </w:r>
      <w:r w:rsidRPr="00884C44">
        <w:rPr>
          <w:rFonts w:ascii="Arial" w:eastAsia="Arial" w:hAnsi="Arial" w:cs="Arial"/>
          <w:color w:val="010202"/>
          <w:sz w:val="18"/>
          <w:szCs w:val="18"/>
          <w:lang w:val="es-ES_tradnl"/>
        </w:rPr>
        <w:t xml:space="preserve">, </w:t>
      </w:r>
      <w:r w:rsidRPr="00884C44">
        <w:rPr>
          <w:rFonts w:ascii="Arial" w:eastAsia="Arial" w:hAnsi="Arial" w:cs="Arial"/>
          <w:color w:val="010202"/>
          <w:sz w:val="18"/>
          <w:szCs w:val="18"/>
          <w:u w:val="single"/>
          <w:lang w:val="es-ES_tradnl"/>
        </w:rPr>
        <w:t>véase</w:t>
      </w:r>
      <w:r w:rsidRPr="00884C44">
        <w:rPr>
          <w:rFonts w:ascii="Arial" w:eastAsia="Arial" w:hAnsi="Arial" w:cs="Arial"/>
          <w:color w:val="010202"/>
          <w:sz w:val="18"/>
          <w:szCs w:val="18"/>
          <w:lang w:val="es-ES_tradnl"/>
        </w:rPr>
        <w:t xml:space="preserve"> DE 384 at 26, estos casos no son como </w:t>
      </w:r>
      <w:r w:rsidRPr="00884C44">
        <w:rPr>
          <w:rFonts w:ascii="Arial" w:eastAsia="Arial" w:hAnsi="Arial" w:cs="Arial"/>
          <w:color w:val="010202"/>
          <w:sz w:val="18"/>
          <w:szCs w:val="18"/>
          <w:u w:val="single"/>
          <w:lang w:val="es-ES_tradnl"/>
        </w:rPr>
        <w:t>Belhas v. Ya</w:t>
      </w:r>
      <w:r w:rsidRPr="00884C44">
        <w:rPr>
          <w:rFonts w:ascii="Arial" w:eastAsia="Arial" w:hAnsi="Arial" w:cs="Arial"/>
          <w:color w:val="1A1C1F"/>
          <w:sz w:val="18"/>
          <w:szCs w:val="18"/>
          <w:u w:val="single"/>
          <w:lang w:val="es-ES_tradnl"/>
        </w:rPr>
        <w:t>'</w:t>
      </w:r>
      <w:r w:rsidRPr="00884C44">
        <w:rPr>
          <w:rFonts w:ascii="Arial" w:eastAsia="Arial" w:hAnsi="Arial" w:cs="Arial"/>
          <w:color w:val="010202"/>
          <w:sz w:val="18"/>
          <w:szCs w:val="18"/>
          <w:u w:val="single"/>
          <w:lang w:val="es-ES_tradnl"/>
        </w:rPr>
        <w:t>alon</w:t>
      </w:r>
      <w:r w:rsidRPr="00884C44">
        <w:rPr>
          <w:rFonts w:ascii="Arial" w:eastAsia="Arial" w:hAnsi="Arial" w:cs="Arial"/>
          <w:color w:val="010202"/>
          <w:sz w:val="18"/>
          <w:szCs w:val="18"/>
          <w:lang w:val="es-ES_tradnl"/>
        </w:rPr>
        <w:t>, 515 F.3d 1279 (D.C. Cir. 2008)</w:t>
      </w:r>
      <w:r w:rsidRPr="00884C44">
        <w:rPr>
          <w:rFonts w:ascii="Arial" w:eastAsia="Arial" w:hAnsi="Arial" w:cs="Arial"/>
          <w:color w:val="1A1C1F"/>
          <w:sz w:val="18"/>
          <w:szCs w:val="18"/>
          <w:lang w:val="es-ES_tradnl"/>
        </w:rPr>
        <w:t>. En</w:t>
      </w:r>
      <w:r w:rsidRPr="00884C44">
        <w:rPr>
          <w:rFonts w:ascii="Arial" w:eastAsia="Arial" w:hAnsi="Arial" w:cs="Arial"/>
          <w:color w:val="010202"/>
          <w:sz w:val="18"/>
          <w:szCs w:val="18"/>
          <w:lang w:val="es-ES_tradnl"/>
        </w:rPr>
        <w:t xml:space="preserve"> </w:t>
      </w:r>
      <w:r w:rsidRPr="00884C44">
        <w:rPr>
          <w:rFonts w:ascii="Arial" w:eastAsia="Arial" w:hAnsi="Arial" w:cs="Arial"/>
          <w:color w:val="010202"/>
          <w:sz w:val="18"/>
          <w:szCs w:val="18"/>
          <w:u w:val="single"/>
          <w:lang w:val="es-ES_tradnl"/>
        </w:rPr>
        <w:t>Belhas</w:t>
      </w:r>
      <w:r w:rsidRPr="00884C44">
        <w:rPr>
          <w:rFonts w:ascii="Arial" w:eastAsia="Arial" w:hAnsi="Arial" w:cs="Arial"/>
          <w:color w:val="010202"/>
          <w:sz w:val="18"/>
          <w:szCs w:val="18"/>
          <w:lang w:val="es-ES_tradnl"/>
        </w:rPr>
        <w:t>, el Circuito de D.C</w:t>
      </w:r>
      <w:r w:rsidRPr="00884C44">
        <w:rPr>
          <w:rFonts w:ascii="Arial" w:eastAsia="Arial" w:hAnsi="Arial" w:cs="Arial"/>
          <w:color w:val="1A1C1F"/>
          <w:sz w:val="18"/>
          <w:szCs w:val="18"/>
          <w:lang w:val="es-ES_tradnl"/>
        </w:rPr>
        <w:t>. sostuvo que una demanda entablada contra</w:t>
      </w:r>
      <w:r w:rsidRPr="00884C44">
        <w:rPr>
          <w:rFonts w:ascii="Arial" w:eastAsia="Arial" w:hAnsi="Arial" w:cs="Arial"/>
          <w:color w:val="010202"/>
          <w:sz w:val="18"/>
          <w:szCs w:val="18"/>
          <w:lang w:val="es-ES_tradnl"/>
        </w:rPr>
        <w:t xml:space="preserve"> un general retirado de las Fuerzas israelíes de Defensa fue apropiadamente</w:t>
      </w:r>
      <w:r>
        <w:rPr>
          <w:rFonts w:ascii="Arial" w:eastAsia="Arial" w:hAnsi="Arial" w:cs="Arial"/>
          <w:color w:val="010202"/>
          <w:sz w:val="18"/>
          <w:szCs w:val="18"/>
          <w:lang w:val="es-ES_tradnl"/>
        </w:rPr>
        <w:t xml:space="preserve"> desestimada</w:t>
      </w:r>
      <w:r w:rsidRPr="00884C44">
        <w:rPr>
          <w:rFonts w:ascii="Arial" w:eastAsia="Arial" w:hAnsi="Arial" w:cs="Arial"/>
          <w:color w:val="010202"/>
          <w:sz w:val="18"/>
          <w:szCs w:val="18"/>
          <w:lang w:val="es-ES_tradnl"/>
        </w:rPr>
        <w:t xml:space="preserve"> por no satisfacer los prerrequisitos jurisdiccionales contenidos en </w:t>
      </w:r>
      <w:r w:rsidRPr="003030D2">
        <w:rPr>
          <w:rFonts w:ascii="Arial" w:eastAsia="Arial" w:hAnsi="Arial" w:cs="Arial"/>
          <w:sz w:val="18"/>
          <w:szCs w:val="18"/>
          <w:lang w:val="es-ES_tradnl"/>
        </w:rPr>
        <w:t>FSIA</w:t>
      </w:r>
      <w:r w:rsidRPr="00884C44">
        <w:rPr>
          <w:rFonts w:ascii="Arial" w:eastAsia="Arial" w:hAnsi="Arial" w:cs="Arial"/>
          <w:color w:val="010202"/>
          <w:sz w:val="18"/>
          <w:szCs w:val="18"/>
          <w:lang w:val="es-ES_tradnl"/>
        </w:rPr>
        <w:t xml:space="preserve">. </w:t>
      </w:r>
      <w:r>
        <w:rPr>
          <w:rFonts w:ascii="Arial" w:eastAsia="Arial" w:hAnsi="Arial" w:cs="Arial"/>
          <w:color w:val="010202"/>
          <w:sz w:val="18"/>
          <w:szCs w:val="18"/>
          <w:lang w:val="es-ES_tradnl"/>
        </w:rPr>
        <w:t xml:space="preserve">Para llegar a </w:t>
      </w:r>
      <w:r w:rsidRPr="00884C44">
        <w:rPr>
          <w:rFonts w:ascii="Arial" w:eastAsia="Arial" w:hAnsi="Arial" w:cs="Arial"/>
          <w:color w:val="010202"/>
          <w:sz w:val="18"/>
          <w:szCs w:val="18"/>
          <w:lang w:val="es-ES_tradnl"/>
        </w:rPr>
        <w:t xml:space="preserve">esa conclusión, </w:t>
      </w:r>
      <w:r w:rsidRPr="003030D2">
        <w:rPr>
          <w:rFonts w:ascii="Arial" w:eastAsia="Arial" w:hAnsi="Arial" w:cs="Arial"/>
          <w:sz w:val="18"/>
          <w:szCs w:val="18"/>
          <w:u w:val="single"/>
          <w:lang w:val="es-ES_tradnl"/>
        </w:rPr>
        <w:t>Belhas</w:t>
      </w:r>
      <w:r w:rsidRPr="00884C44">
        <w:rPr>
          <w:rFonts w:ascii="Arial" w:eastAsia="Arial" w:hAnsi="Arial" w:cs="Arial"/>
          <w:color w:val="010202"/>
          <w:sz w:val="18"/>
          <w:szCs w:val="18"/>
          <w:lang w:val="es-ES_tradnl"/>
        </w:rPr>
        <w:t xml:space="preserve"> mantuvo que FSIA no reconoce una excepción</w:t>
      </w:r>
      <w:r w:rsidRPr="00884C44">
        <w:rPr>
          <w:rFonts w:ascii="Arial" w:eastAsia="Arial" w:hAnsi="Arial" w:cs="Arial"/>
          <w:sz w:val="18"/>
          <w:szCs w:val="18"/>
          <w:lang w:val="es-ES_tradnl"/>
        </w:rPr>
        <w:t xml:space="preserve"> </w:t>
      </w:r>
      <w:r w:rsidRPr="00884C44">
        <w:rPr>
          <w:rFonts w:ascii="Arial" w:eastAsia="Arial" w:hAnsi="Arial" w:cs="Arial"/>
          <w:i/>
          <w:sz w:val="18"/>
          <w:szCs w:val="18"/>
          <w:lang w:val="es-ES_tradnl"/>
        </w:rPr>
        <w:t xml:space="preserve">jus cogens </w:t>
      </w:r>
      <w:r w:rsidRPr="00884C44">
        <w:rPr>
          <w:rFonts w:ascii="Arial" w:eastAsia="Arial" w:hAnsi="Arial" w:cs="Arial"/>
          <w:sz w:val="18"/>
          <w:szCs w:val="18"/>
          <w:lang w:val="es-ES_tradnl"/>
        </w:rPr>
        <w:t>a la inmunidad de un estado extranjero</w:t>
      </w:r>
      <w:r w:rsidRPr="00884C44">
        <w:rPr>
          <w:rFonts w:ascii="Arial" w:eastAsia="Arial" w:hAnsi="Arial" w:cs="Arial"/>
          <w:i/>
          <w:sz w:val="18"/>
          <w:szCs w:val="18"/>
          <w:lang w:val="es-ES_tradnl"/>
        </w:rPr>
        <w:t xml:space="preserve"> </w:t>
      </w:r>
      <w:r w:rsidRPr="00884C44">
        <w:rPr>
          <w:rFonts w:ascii="Arial" w:eastAsia="Arial" w:hAnsi="Arial" w:cs="Arial"/>
          <w:sz w:val="18"/>
          <w:szCs w:val="18"/>
          <w:lang w:val="es-ES_tradnl"/>
        </w:rPr>
        <w:t>de la jurisdicción de las cortes estadounidenses</w:t>
      </w:r>
      <w:r w:rsidRPr="00884C44">
        <w:rPr>
          <w:rFonts w:ascii="Arial" w:eastAsia="Arial" w:hAnsi="Arial" w:cs="Arial"/>
          <w:color w:val="14181A"/>
          <w:sz w:val="18"/>
          <w:szCs w:val="18"/>
          <w:lang w:val="es-ES_tradnl"/>
        </w:rPr>
        <w:t xml:space="preserve">. </w:t>
      </w:r>
      <w:r w:rsidRPr="00884C44">
        <w:rPr>
          <w:rFonts w:ascii="Arial" w:eastAsia="Arial" w:hAnsi="Arial" w:cs="Arial"/>
          <w:color w:val="14181A"/>
          <w:sz w:val="18"/>
          <w:szCs w:val="18"/>
          <w:u w:val="single"/>
          <w:lang w:val="es-ES_tradnl"/>
        </w:rPr>
        <w:t>Id</w:t>
      </w:r>
      <w:r w:rsidRPr="00884C44">
        <w:rPr>
          <w:rFonts w:ascii="Arial" w:eastAsia="Arial" w:hAnsi="Arial" w:cs="Arial"/>
          <w:color w:val="14181A"/>
          <w:sz w:val="18"/>
          <w:szCs w:val="18"/>
          <w:lang w:val="es-ES_tradnl"/>
        </w:rPr>
        <w:t>.</w:t>
      </w:r>
      <w:r w:rsidRPr="00884C44">
        <w:rPr>
          <w:rFonts w:ascii="Arial" w:eastAsia="Arial" w:hAnsi="Arial" w:cs="Arial"/>
          <w:color w:val="020202"/>
          <w:sz w:val="18"/>
          <w:szCs w:val="18"/>
          <w:lang w:val="es-ES_tradnl"/>
        </w:rPr>
        <w:t xml:space="preserve"> at 1286-88</w:t>
      </w:r>
      <w:r w:rsidRPr="00884C44">
        <w:rPr>
          <w:rFonts w:ascii="Arial" w:eastAsia="Arial" w:hAnsi="Arial" w:cs="Arial"/>
          <w:color w:val="14181A"/>
          <w:sz w:val="18"/>
          <w:szCs w:val="18"/>
          <w:lang w:val="es-ES_tradnl"/>
        </w:rPr>
        <w:t xml:space="preserve">. La norma </w:t>
      </w:r>
      <w:r w:rsidRPr="00884C44">
        <w:rPr>
          <w:rFonts w:ascii="Arial" w:eastAsia="Arial" w:hAnsi="Arial" w:cs="Arial"/>
          <w:i/>
          <w:color w:val="020202"/>
          <w:sz w:val="18"/>
          <w:szCs w:val="18"/>
          <w:lang w:val="es-ES_tradnl"/>
        </w:rPr>
        <w:t xml:space="preserve">jus cogens </w:t>
      </w:r>
      <w:r w:rsidRPr="00884C44">
        <w:rPr>
          <w:rFonts w:ascii="Arial" w:eastAsia="Arial" w:hAnsi="Arial" w:cs="Arial"/>
          <w:color w:val="020202"/>
          <w:sz w:val="18"/>
          <w:szCs w:val="18"/>
          <w:lang w:val="es-ES_tradnl"/>
        </w:rPr>
        <w:t xml:space="preserve">"es una norma que </w:t>
      </w:r>
      <w:r>
        <w:rPr>
          <w:rFonts w:ascii="Arial" w:eastAsia="Arial" w:hAnsi="Arial" w:cs="Arial"/>
          <w:color w:val="020202"/>
          <w:sz w:val="18"/>
          <w:szCs w:val="18"/>
          <w:lang w:val="es-ES_tradnl"/>
        </w:rPr>
        <w:t xml:space="preserve">el conjunto de </w:t>
      </w:r>
      <w:r w:rsidRPr="00884C44">
        <w:rPr>
          <w:rFonts w:ascii="Arial" w:eastAsia="Arial" w:hAnsi="Arial" w:cs="Arial"/>
          <w:color w:val="020202"/>
          <w:sz w:val="18"/>
          <w:szCs w:val="18"/>
          <w:lang w:val="es-ES_tradnl"/>
        </w:rPr>
        <w:t xml:space="preserve">la comunidad internacional de estados reconoce y acepta como una norma de la cual no se permite </w:t>
      </w:r>
      <w:r w:rsidRPr="003030D2">
        <w:rPr>
          <w:rFonts w:ascii="Arial" w:eastAsia="Arial" w:hAnsi="Arial" w:cs="Arial"/>
          <w:sz w:val="18"/>
          <w:szCs w:val="18"/>
          <w:lang w:val="es-ES_tradnl"/>
        </w:rPr>
        <w:t>derogación</w:t>
      </w:r>
      <w:r w:rsidRPr="00884C44">
        <w:rPr>
          <w:rFonts w:ascii="Arial" w:eastAsia="Arial" w:hAnsi="Arial" w:cs="Arial"/>
          <w:color w:val="020202"/>
          <w:sz w:val="18"/>
          <w:szCs w:val="18"/>
          <w:lang w:val="es-ES_tradnl"/>
        </w:rPr>
        <w:t xml:space="preserve"> alguna</w:t>
      </w:r>
      <w:r>
        <w:rPr>
          <w:rFonts w:ascii="Arial" w:eastAsia="Arial" w:hAnsi="Arial" w:cs="Arial"/>
          <w:color w:val="020202"/>
          <w:sz w:val="18"/>
          <w:szCs w:val="18"/>
          <w:lang w:val="es-ES_tradnl"/>
        </w:rPr>
        <w:t>,</w:t>
      </w:r>
      <w:r w:rsidRPr="00884C44">
        <w:rPr>
          <w:rFonts w:ascii="Arial" w:eastAsia="Arial" w:hAnsi="Arial" w:cs="Arial"/>
          <w:color w:val="020202"/>
          <w:sz w:val="18"/>
          <w:szCs w:val="18"/>
          <w:lang w:val="es-ES_tradnl"/>
        </w:rPr>
        <w:t xml:space="preserve"> </w:t>
      </w:r>
      <w:r>
        <w:rPr>
          <w:rFonts w:ascii="Arial" w:eastAsia="Arial" w:hAnsi="Arial" w:cs="Arial"/>
          <w:color w:val="020202"/>
          <w:sz w:val="18"/>
          <w:szCs w:val="18"/>
          <w:lang w:val="es-ES_tradnl"/>
        </w:rPr>
        <w:t xml:space="preserve">y que solo </w:t>
      </w:r>
      <w:r w:rsidRPr="00884C44">
        <w:rPr>
          <w:rFonts w:ascii="Arial" w:eastAsia="Arial" w:hAnsi="Arial" w:cs="Arial"/>
          <w:color w:val="020202"/>
          <w:sz w:val="18"/>
          <w:szCs w:val="18"/>
          <w:lang w:val="es-ES_tradnl"/>
        </w:rPr>
        <w:t xml:space="preserve">puede </w:t>
      </w:r>
      <w:r>
        <w:rPr>
          <w:rFonts w:ascii="Arial" w:eastAsia="Arial" w:hAnsi="Arial" w:cs="Arial"/>
          <w:color w:val="020202"/>
          <w:sz w:val="18"/>
          <w:szCs w:val="18"/>
          <w:lang w:val="es-ES_tradnl"/>
        </w:rPr>
        <w:t xml:space="preserve">ser </w:t>
      </w:r>
      <w:r w:rsidRPr="00884C44">
        <w:rPr>
          <w:rFonts w:ascii="Arial" w:eastAsia="Arial" w:hAnsi="Arial" w:cs="Arial"/>
          <w:color w:val="020202"/>
          <w:sz w:val="18"/>
          <w:szCs w:val="18"/>
          <w:lang w:val="es-ES_tradnl"/>
        </w:rPr>
        <w:t>modificar</w:t>
      </w:r>
      <w:r>
        <w:rPr>
          <w:rFonts w:ascii="Arial" w:eastAsia="Arial" w:hAnsi="Arial" w:cs="Arial"/>
          <w:color w:val="020202"/>
          <w:sz w:val="18"/>
          <w:szCs w:val="18"/>
          <w:lang w:val="es-ES_tradnl"/>
        </w:rPr>
        <w:t>da con</w:t>
      </w:r>
      <w:r w:rsidRPr="00884C44">
        <w:rPr>
          <w:rFonts w:ascii="Arial" w:eastAsia="Arial" w:hAnsi="Arial" w:cs="Arial"/>
          <w:color w:val="020202"/>
          <w:sz w:val="18"/>
          <w:szCs w:val="18"/>
          <w:lang w:val="es-ES_tradnl"/>
        </w:rPr>
        <w:t xml:space="preserve"> una norma subsecuente de la ley internacional general </w:t>
      </w:r>
      <w:r>
        <w:rPr>
          <w:rFonts w:ascii="Arial" w:eastAsia="Arial" w:hAnsi="Arial" w:cs="Arial"/>
          <w:color w:val="020202"/>
          <w:sz w:val="18"/>
          <w:szCs w:val="18"/>
          <w:lang w:val="es-ES_tradnl"/>
        </w:rPr>
        <w:t>de la misma naturaleza</w:t>
      </w:r>
      <w:r w:rsidRPr="00884C44">
        <w:rPr>
          <w:rFonts w:ascii="Arial" w:eastAsia="Arial" w:hAnsi="Arial" w:cs="Arial"/>
          <w:color w:val="020202"/>
          <w:sz w:val="18"/>
          <w:szCs w:val="18"/>
          <w:lang w:val="es-ES_tradnl"/>
        </w:rPr>
        <w:t xml:space="preserve">". </w:t>
      </w:r>
      <w:r w:rsidRPr="00996504">
        <w:rPr>
          <w:rFonts w:ascii="Arial" w:eastAsia="Arial" w:hAnsi="Arial" w:cs="Arial"/>
          <w:color w:val="020202"/>
          <w:sz w:val="18"/>
          <w:szCs w:val="18"/>
          <w:u w:val="single"/>
        </w:rPr>
        <w:t>Id</w:t>
      </w:r>
      <w:r w:rsidRPr="00996504">
        <w:rPr>
          <w:rFonts w:ascii="Arial" w:eastAsia="Arial" w:hAnsi="Arial" w:cs="Arial"/>
          <w:color w:val="020202"/>
          <w:sz w:val="18"/>
          <w:szCs w:val="18"/>
        </w:rPr>
        <w:t xml:space="preserve">. at 1286 (citando a </w:t>
      </w:r>
      <w:r w:rsidRPr="00996504">
        <w:rPr>
          <w:rFonts w:ascii="Arial" w:eastAsia="Arial" w:hAnsi="Arial" w:cs="Arial"/>
          <w:color w:val="020202"/>
          <w:sz w:val="18"/>
          <w:szCs w:val="18"/>
          <w:u w:val="single"/>
        </w:rPr>
        <w:t>Siderman de Blake v</w:t>
      </w:r>
      <w:r w:rsidRPr="00996504">
        <w:rPr>
          <w:rFonts w:ascii="Arial" w:eastAsia="Arial" w:hAnsi="Arial" w:cs="Arial"/>
          <w:color w:val="14181A"/>
          <w:sz w:val="18"/>
          <w:szCs w:val="18"/>
          <w:u w:val="single"/>
        </w:rPr>
        <w:t xml:space="preserve">. </w:t>
      </w:r>
      <w:r w:rsidRPr="00996504">
        <w:rPr>
          <w:rFonts w:ascii="Arial" w:eastAsia="Arial" w:hAnsi="Arial" w:cs="Arial"/>
          <w:color w:val="020202"/>
          <w:sz w:val="18"/>
          <w:szCs w:val="18"/>
          <w:u w:val="single"/>
        </w:rPr>
        <w:t>Republic of Argentina</w:t>
      </w:r>
      <w:r w:rsidRPr="00996504">
        <w:rPr>
          <w:rFonts w:ascii="Arial" w:eastAsia="Arial" w:hAnsi="Arial" w:cs="Arial"/>
          <w:color w:val="020202"/>
          <w:sz w:val="18"/>
          <w:szCs w:val="18"/>
        </w:rPr>
        <w:t>, 965 F</w:t>
      </w:r>
      <w:r w:rsidRPr="00996504">
        <w:rPr>
          <w:rFonts w:ascii="Arial" w:eastAsia="Arial" w:hAnsi="Arial" w:cs="Arial"/>
          <w:color w:val="34383B"/>
          <w:sz w:val="18"/>
          <w:szCs w:val="18"/>
        </w:rPr>
        <w:t>.</w:t>
      </w:r>
      <w:r w:rsidRPr="00996504">
        <w:rPr>
          <w:rFonts w:ascii="Arial" w:eastAsia="Arial" w:hAnsi="Arial" w:cs="Arial"/>
          <w:color w:val="020202"/>
          <w:sz w:val="18"/>
          <w:szCs w:val="18"/>
        </w:rPr>
        <w:t>3d 699, 714 (9th Cir. 1992)).</w:t>
      </w:r>
    </w:p>
    <w:p w:rsidR="007D3CF6" w:rsidRPr="00884C44" w:rsidRDefault="007D3CF6" w:rsidP="006541C9">
      <w:pPr>
        <w:spacing w:line="220" w:lineRule="exact"/>
        <w:ind w:left="142" w:right="335" w:firstLine="608"/>
        <w:rPr>
          <w:rFonts w:ascii="Arial" w:eastAsia="Arial" w:hAnsi="Arial" w:cs="Arial"/>
          <w:color w:val="020202"/>
          <w:sz w:val="18"/>
          <w:szCs w:val="18"/>
          <w:lang w:val="es-ES_tradnl"/>
        </w:rPr>
      </w:pPr>
      <w:r w:rsidRPr="00884C44">
        <w:rPr>
          <w:rFonts w:ascii="Arial" w:eastAsia="Arial" w:hAnsi="Arial" w:cs="Arial"/>
          <w:color w:val="020202"/>
          <w:sz w:val="18"/>
          <w:szCs w:val="18"/>
          <w:lang w:val="es-ES_tradnl"/>
        </w:rPr>
        <w:t xml:space="preserve">En una opinión concurrente, el juez Williams explicó que, aparte de la cuestión de si FSIA </w:t>
      </w:r>
      <w:r w:rsidRPr="003030D2">
        <w:rPr>
          <w:rFonts w:ascii="Arial" w:eastAsia="Arial" w:hAnsi="Arial" w:cs="Arial"/>
          <w:sz w:val="18"/>
          <w:szCs w:val="18"/>
          <w:lang w:val="es-ES_tradnl"/>
        </w:rPr>
        <w:t>forja</w:t>
      </w:r>
      <w:r w:rsidRPr="00884C44">
        <w:rPr>
          <w:rFonts w:ascii="Arial" w:eastAsia="Arial" w:hAnsi="Arial" w:cs="Arial"/>
          <w:color w:val="020202"/>
          <w:sz w:val="18"/>
          <w:szCs w:val="18"/>
          <w:lang w:val="es-ES_tradnl"/>
        </w:rPr>
        <w:t xml:space="preserve"> una excepción para violaciones de normas </w:t>
      </w:r>
      <w:r w:rsidRPr="00884C44">
        <w:rPr>
          <w:rFonts w:ascii="Arial" w:eastAsia="Arial" w:hAnsi="Arial" w:cs="Arial"/>
          <w:i/>
          <w:color w:val="020202"/>
          <w:sz w:val="18"/>
          <w:szCs w:val="18"/>
          <w:lang w:val="es-ES_tradnl"/>
        </w:rPr>
        <w:t>jus cogens</w:t>
      </w:r>
      <w:r w:rsidRPr="00884C44">
        <w:rPr>
          <w:rFonts w:ascii="Arial" w:eastAsia="Arial" w:hAnsi="Arial" w:cs="Arial"/>
          <w:color w:val="020202"/>
          <w:sz w:val="18"/>
          <w:szCs w:val="18"/>
          <w:lang w:val="es-ES_tradnl"/>
        </w:rPr>
        <w:t xml:space="preserve">, las acusaciones que contiene el reclamo de los demandantes no </w:t>
      </w:r>
      <w:r w:rsidRPr="003030D2">
        <w:rPr>
          <w:rFonts w:ascii="Arial" w:eastAsia="Arial" w:hAnsi="Arial" w:cs="Arial"/>
          <w:sz w:val="18"/>
          <w:szCs w:val="18"/>
          <w:lang w:val="es-ES_tradnl"/>
        </w:rPr>
        <w:t>supone</w:t>
      </w:r>
      <w:r w:rsidR="00645B7D">
        <w:rPr>
          <w:rFonts w:ascii="Arial" w:eastAsia="Arial" w:hAnsi="Arial" w:cs="Arial"/>
          <w:sz w:val="18"/>
          <w:szCs w:val="18"/>
          <w:lang w:val="es-ES_tradnl"/>
        </w:rPr>
        <w:t>n</w:t>
      </w:r>
      <w:r w:rsidRPr="00884C44">
        <w:rPr>
          <w:rFonts w:ascii="Arial" w:eastAsia="Arial" w:hAnsi="Arial" w:cs="Arial"/>
          <w:color w:val="020202"/>
          <w:sz w:val="18"/>
          <w:szCs w:val="18"/>
          <w:lang w:val="es-ES_tradnl"/>
        </w:rPr>
        <w:t xml:space="preserve"> una violación tal</w:t>
      </w:r>
      <w:r w:rsidRPr="00884C44">
        <w:rPr>
          <w:rFonts w:ascii="Arial" w:eastAsia="Arial" w:hAnsi="Arial" w:cs="Arial"/>
          <w:color w:val="14181A"/>
          <w:sz w:val="18"/>
          <w:szCs w:val="18"/>
          <w:lang w:val="es-ES_tradnl"/>
        </w:rPr>
        <w:t xml:space="preserve">. </w:t>
      </w:r>
      <w:r w:rsidRPr="00884C44">
        <w:rPr>
          <w:rFonts w:ascii="Arial" w:eastAsia="Arial" w:hAnsi="Arial" w:cs="Arial"/>
          <w:color w:val="14181A"/>
          <w:sz w:val="18"/>
          <w:szCs w:val="18"/>
          <w:u w:val="single"/>
          <w:lang w:val="es-ES_tradnl"/>
        </w:rPr>
        <w:t>Véase</w:t>
      </w:r>
      <w:r w:rsidRPr="00884C44">
        <w:rPr>
          <w:rFonts w:ascii="Arial" w:eastAsia="Arial" w:hAnsi="Arial" w:cs="Arial"/>
          <w:color w:val="020202"/>
          <w:sz w:val="18"/>
          <w:szCs w:val="18"/>
          <w:lang w:val="es-ES_tradnl"/>
        </w:rPr>
        <w:t xml:space="preserve"> </w:t>
      </w:r>
      <w:r w:rsidRPr="00884C44">
        <w:rPr>
          <w:rFonts w:ascii="Arial" w:eastAsia="Arial" w:hAnsi="Arial" w:cs="Arial"/>
          <w:color w:val="020202"/>
          <w:sz w:val="18"/>
          <w:szCs w:val="18"/>
          <w:u w:val="single"/>
          <w:lang w:val="es-ES_tradnl"/>
        </w:rPr>
        <w:t>id</w:t>
      </w:r>
      <w:r w:rsidRPr="00884C44">
        <w:rPr>
          <w:rFonts w:ascii="Arial" w:eastAsia="Arial" w:hAnsi="Arial" w:cs="Arial"/>
          <w:color w:val="020202"/>
          <w:sz w:val="18"/>
          <w:szCs w:val="18"/>
          <w:lang w:val="es-ES_tradnl"/>
        </w:rPr>
        <w:t>. at 1293 (Williams</w:t>
      </w:r>
      <w:r w:rsidRPr="00884C44">
        <w:rPr>
          <w:rFonts w:ascii="Arial" w:eastAsia="Arial" w:hAnsi="Arial" w:cs="Arial"/>
          <w:color w:val="14181A"/>
          <w:sz w:val="18"/>
          <w:szCs w:val="18"/>
          <w:lang w:val="es-ES_tradnl"/>
        </w:rPr>
        <w:t xml:space="preserve">, </w:t>
      </w:r>
      <w:r w:rsidRPr="00884C44">
        <w:rPr>
          <w:rFonts w:ascii="Arial" w:eastAsia="Arial" w:hAnsi="Arial" w:cs="Arial"/>
          <w:color w:val="020202"/>
          <w:sz w:val="18"/>
          <w:szCs w:val="18"/>
          <w:lang w:val="es-ES_tradnl"/>
        </w:rPr>
        <w:t>J.</w:t>
      </w:r>
      <w:r w:rsidRPr="00884C44">
        <w:rPr>
          <w:rFonts w:ascii="Arial" w:eastAsia="Arial" w:hAnsi="Arial" w:cs="Arial"/>
          <w:color w:val="14181A"/>
          <w:sz w:val="18"/>
          <w:szCs w:val="18"/>
          <w:lang w:val="es-ES_tradnl"/>
        </w:rPr>
        <w:t xml:space="preserve">, </w:t>
      </w:r>
      <w:r w:rsidRPr="00884C44">
        <w:rPr>
          <w:rFonts w:ascii="Arial" w:eastAsia="Arial" w:hAnsi="Arial" w:cs="Arial"/>
          <w:color w:val="020202"/>
          <w:sz w:val="18"/>
          <w:szCs w:val="18"/>
          <w:lang w:val="es-ES_tradnl"/>
        </w:rPr>
        <w:t>concurring). "Aunque los demandantes caracterizan esta con</w:t>
      </w:r>
      <w:r w:rsidR="00645B7D">
        <w:rPr>
          <w:rFonts w:ascii="Arial" w:eastAsia="Arial" w:hAnsi="Arial" w:cs="Arial"/>
          <w:color w:val="020202"/>
          <w:sz w:val="18"/>
          <w:szCs w:val="18"/>
          <w:lang w:val="es-ES_tradnl"/>
        </w:rPr>
        <w:t>ducta como una violación tanto de la ley internacional como de</w:t>
      </w:r>
      <w:r w:rsidRPr="00884C44">
        <w:rPr>
          <w:rFonts w:ascii="Arial" w:eastAsia="Arial" w:hAnsi="Arial" w:cs="Arial"/>
          <w:color w:val="020202"/>
          <w:sz w:val="18"/>
          <w:szCs w:val="18"/>
          <w:lang w:val="es-ES_tradnl"/>
        </w:rPr>
        <w:t xml:space="preserve"> la israelí", el juez Williams anotó, "no señalan un caso en donde </w:t>
      </w:r>
      <w:r>
        <w:rPr>
          <w:rFonts w:ascii="Arial" w:eastAsia="Arial" w:hAnsi="Arial" w:cs="Arial"/>
          <w:color w:val="020202"/>
          <w:sz w:val="18"/>
          <w:szCs w:val="18"/>
          <w:lang w:val="es-ES_tradnl"/>
        </w:rPr>
        <w:t xml:space="preserve">se haya considerado que </w:t>
      </w:r>
      <w:r w:rsidRPr="00884C44">
        <w:rPr>
          <w:rFonts w:ascii="Arial" w:eastAsia="Arial" w:hAnsi="Arial" w:cs="Arial"/>
          <w:color w:val="020202"/>
          <w:sz w:val="18"/>
          <w:szCs w:val="18"/>
          <w:lang w:val="es-ES_tradnl"/>
        </w:rPr>
        <w:t>decisiones similares de alto nivel sobre tácticas y estrategia militar</w:t>
      </w:r>
      <w:r>
        <w:rPr>
          <w:rFonts w:ascii="Arial" w:eastAsia="Arial" w:hAnsi="Arial" w:cs="Arial"/>
          <w:color w:val="020202"/>
          <w:sz w:val="18"/>
          <w:szCs w:val="18"/>
          <w:lang w:val="es-ES_tradnl"/>
        </w:rPr>
        <w:t>,</w:t>
      </w:r>
      <w:r w:rsidRPr="00884C44">
        <w:rPr>
          <w:rFonts w:ascii="Arial" w:eastAsia="Arial" w:hAnsi="Arial" w:cs="Arial"/>
          <w:color w:val="020202"/>
          <w:sz w:val="18"/>
          <w:szCs w:val="18"/>
          <w:lang w:val="es-ES_tradnl"/>
        </w:rPr>
        <w:t xml:space="preserve"> durante una operación militar moderna</w:t>
      </w:r>
      <w:r>
        <w:rPr>
          <w:rFonts w:ascii="Arial" w:eastAsia="Arial" w:hAnsi="Arial" w:cs="Arial"/>
          <w:color w:val="020202"/>
          <w:sz w:val="18"/>
          <w:szCs w:val="18"/>
          <w:lang w:val="es-ES_tradnl"/>
        </w:rPr>
        <w:t>,</w:t>
      </w:r>
      <w:r w:rsidRPr="00884C44">
        <w:rPr>
          <w:rFonts w:ascii="Arial" w:eastAsia="Arial" w:hAnsi="Arial" w:cs="Arial"/>
          <w:color w:val="020202"/>
          <w:sz w:val="18"/>
          <w:szCs w:val="18"/>
          <w:lang w:val="es-ES_tradnl"/>
        </w:rPr>
        <w:t xml:space="preserve"> constituy</w:t>
      </w:r>
      <w:r>
        <w:rPr>
          <w:rFonts w:ascii="Arial" w:eastAsia="Arial" w:hAnsi="Arial" w:cs="Arial"/>
          <w:color w:val="020202"/>
          <w:sz w:val="18"/>
          <w:szCs w:val="18"/>
          <w:lang w:val="es-ES_tradnl"/>
        </w:rPr>
        <w:t>e</w:t>
      </w:r>
      <w:r w:rsidRPr="00884C44">
        <w:rPr>
          <w:rFonts w:ascii="Arial" w:eastAsia="Arial" w:hAnsi="Arial" w:cs="Arial"/>
          <w:color w:val="020202"/>
          <w:sz w:val="18"/>
          <w:szCs w:val="18"/>
          <w:lang w:val="es-ES_tradnl"/>
        </w:rPr>
        <w:t>n tortura o ejecución extrajudicial según la ley internacional</w:t>
      </w:r>
      <w:r w:rsidR="00645B7D">
        <w:rPr>
          <w:rFonts w:ascii="Arial" w:eastAsia="Arial" w:hAnsi="Arial" w:cs="Arial"/>
          <w:color w:val="020202"/>
          <w:sz w:val="18"/>
          <w:szCs w:val="18"/>
          <w:lang w:val="es-ES_tradnl"/>
        </w:rPr>
        <w:t xml:space="preserve"> o según La Ley de Protección a las</w:t>
      </w:r>
      <w:r w:rsidRPr="00884C44">
        <w:rPr>
          <w:rFonts w:ascii="Arial" w:eastAsia="Arial" w:hAnsi="Arial" w:cs="Arial"/>
          <w:color w:val="020202"/>
          <w:sz w:val="18"/>
          <w:szCs w:val="18"/>
          <w:lang w:val="es-ES_tradnl"/>
        </w:rPr>
        <w:t xml:space="preserve"> víctimas de </w:t>
      </w:r>
      <w:r>
        <w:rPr>
          <w:rFonts w:ascii="Arial" w:eastAsia="Arial" w:hAnsi="Arial" w:cs="Arial"/>
          <w:color w:val="020202"/>
          <w:sz w:val="18"/>
          <w:szCs w:val="18"/>
          <w:lang w:val="es-ES_tradnl"/>
        </w:rPr>
        <w:t xml:space="preserve">la </w:t>
      </w:r>
      <w:r w:rsidRPr="00884C44">
        <w:rPr>
          <w:rFonts w:ascii="Arial" w:eastAsia="Arial" w:hAnsi="Arial" w:cs="Arial"/>
          <w:color w:val="020202"/>
          <w:sz w:val="18"/>
          <w:szCs w:val="18"/>
          <w:lang w:val="es-ES_tradnl"/>
        </w:rPr>
        <w:t xml:space="preserve">tortura". </w:t>
      </w:r>
      <w:r w:rsidRPr="00884C44">
        <w:rPr>
          <w:rFonts w:ascii="Arial" w:eastAsia="Arial" w:hAnsi="Arial" w:cs="Arial"/>
          <w:color w:val="020202"/>
          <w:sz w:val="18"/>
          <w:szCs w:val="18"/>
          <w:u w:val="single"/>
          <w:lang w:val="es-ES_tradnl"/>
        </w:rPr>
        <w:t>Id</w:t>
      </w:r>
      <w:r w:rsidRPr="00884C44">
        <w:rPr>
          <w:rFonts w:ascii="Arial" w:eastAsia="Arial" w:hAnsi="Arial" w:cs="Arial"/>
          <w:color w:val="020202"/>
          <w:sz w:val="18"/>
          <w:szCs w:val="18"/>
          <w:lang w:val="es-ES_tradnl"/>
        </w:rPr>
        <w:t>. (</w:t>
      </w:r>
      <w:r>
        <w:rPr>
          <w:rFonts w:ascii="Arial" w:eastAsia="Arial" w:hAnsi="Arial" w:cs="Arial"/>
          <w:color w:val="020202"/>
          <w:sz w:val="18"/>
          <w:szCs w:val="18"/>
          <w:lang w:val="es-ES_tradnl"/>
        </w:rPr>
        <w:t xml:space="preserve">se omitieron </w:t>
      </w:r>
      <w:r w:rsidRPr="00884C44">
        <w:rPr>
          <w:rFonts w:ascii="Arial" w:eastAsia="Arial" w:hAnsi="Arial" w:cs="Arial"/>
          <w:color w:val="020202"/>
          <w:sz w:val="18"/>
          <w:szCs w:val="18"/>
          <w:lang w:val="es-ES_tradnl"/>
        </w:rPr>
        <w:t xml:space="preserve">citas). En </w:t>
      </w:r>
      <w:r w:rsidRPr="00884C44">
        <w:rPr>
          <w:rFonts w:ascii="Arial" w:eastAsia="Arial" w:hAnsi="Arial" w:cs="Arial"/>
          <w:color w:val="020202"/>
          <w:sz w:val="18"/>
          <w:szCs w:val="18"/>
          <w:u w:val="single"/>
          <w:lang w:val="es-ES_tradnl"/>
        </w:rPr>
        <w:t>Mamani III</w:t>
      </w:r>
      <w:r w:rsidRPr="00884C44">
        <w:rPr>
          <w:rFonts w:ascii="Arial" w:hAnsi="Arial" w:cs="Arial"/>
          <w:color w:val="020202"/>
          <w:sz w:val="18"/>
          <w:szCs w:val="18"/>
          <w:lang w:val="es-ES_tradnl"/>
        </w:rPr>
        <w:t xml:space="preserve">, el Undécimo Circuito citó parte de </w:t>
      </w:r>
      <w:r>
        <w:rPr>
          <w:rFonts w:ascii="Arial" w:hAnsi="Arial" w:cs="Arial"/>
          <w:color w:val="020202"/>
          <w:sz w:val="18"/>
          <w:szCs w:val="18"/>
          <w:lang w:val="es-ES_tradnl"/>
        </w:rPr>
        <w:t>esta</w:t>
      </w:r>
      <w:r w:rsidRPr="00884C44">
        <w:rPr>
          <w:rFonts w:ascii="Arial" w:hAnsi="Arial" w:cs="Arial"/>
          <w:color w:val="020202"/>
          <w:sz w:val="18"/>
          <w:szCs w:val="18"/>
          <w:lang w:val="es-ES_tradnl"/>
        </w:rPr>
        <w:t xml:space="preserve"> sentencia de la </w:t>
      </w:r>
      <w:r w:rsidRPr="003030D2">
        <w:rPr>
          <w:rFonts w:ascii="Arial" w:hAnsi="Arial" w:cs="Arial"/>
          <w:sz w:val="18"/>
          <w:szCs w:val="18"/>
          <w:lang w:val="es-ES_tradnl"/>
        </w:rPr>
        <w:t>concurrencia</w:t>
      </w:r>
      <w:r w:rsidRPr="00884C44">
        <w:rPr>
          <w:rFonts w:ascii="Arial" w:hAnsi="Arial" w:cs="Arial"/>
          <w:color w:val="020202"/>
          <w:sz w:val="18"/>
          <w:szCs w:val="18"/>
          <w:lang w:val="es-ES_tradnl"/>
        </w:rPr>
        <w:t xml:space="preserve"> del juez </w:t>
      </w:r>
      <w:r w:rsidRPr="00884C44">
        <w:rPr>
          <w:rFonts w:ascii="Arial" w:eastAsia="Arial" w:hAnsi="Arial" w:cs="Arial"/>
          <w:color w:val="020202"/>
          <w:sz w:val="18"/>
          <w:szCs w:val="18"/>
          <w:lang w:val="es-ES_tradnl"/>
        </w:rPr>
        <w:t>Williams</w:t>
      </w:r>
      <w:r w:rsidRPr="00884C44">
        <w:rPr>
          <w:rFonts w:ascii="Arial" w:eastAsia="Arial" w:hAnsi="Arial" w:cs="Arial"/>
          <w:color w:val="34383B"/>
          <w:sz w:val="18"/>
          <w:szCs w:val="18"/>
          <w:lang w:val="es-ES_tradnl"/>
        </w:rPr>
        <w:t xml:space="preserve">. </w:t>
      </w:r>
      <w:r w:rsidRPr="00A37504">
        <w:rPr>
          <w:rFonts w:ascii="Arial" w:eastAsia="Arial" w:hAnsi="Arial" w:cs="Arial"/>
          <w:color w:val="34383B"/>
          <w:sz w:val="18"/>
          <w:szCs w:val="18"/>
          <w:u w:val="single"/>
          <w:lang w:val="es-ES_tradnl"/>
        </w:rPr>
        <w:t>Véase</w:t>
      </w:r>
      <w:r w:rsidRPr="00884C44">
        <w:rPr>
          <w:rFonts w:ascii="Arial" w:eastAsia="Arial" w:hAnsi="Arial" w:cs="Arial"/>
          <w:color w:val="020202"/>
          <w:sz w:val="18"/>
          <w:szCs w:val="18"/>
          <w:lang w:val="es-ES_tradnl"/>
        </w:rPr>
        <w:t xml:space="preserve"> 654 F.3d at 1293 ("[Los Demandantes] no señalan un caso </w:t>
      </w:r>
      <w:r>
        <w:rPr>
          <w:rFonts w:ascii="Arial" w:eastAsia="Arial" w:hAnsi="Arial" w:cs="Arial"/>
          <w:color w:val="020202"/>
          <w:sz w:val="18"/>
          <w:szCs w:val="18"/>
          <w:lang w:val="es-ES_tradnl"/>
        </w:rPr>
        <w:t xml:space="preserve">en donde se haya considerado que </w:t>
      </w:r>
      <w:r w:rsidRPr="00884C44">
        <w:rPr>
          <w:rFonts w:ascii="Arial" w:eastAsia="Arial" w:hAnsi="Arial" w:cs="Arial"/>
          <w:color w:val="020202"/>
          <w:sz w:val="18"/>
          <w:szCs w:val="18"/>
          <w:lang w:val="es-ES_tradnl"/>
        </w:rPr>
        <w:t>decisiones similares de alto nivel sobre tácticas y estrategia militar</w:t>
      </w:r>
      <w:r>
        <w:rPr>
          <w:rFonts w:ascii="Arial" w:eastAsia="Arial" w:hAnsi="Arial" w:cs="Arial"/>
          <w:color w:val="020202"/>
          <w:sz w:val="18"/>
          <w:szCs w:val="18"/>
          <w:lang w:val="es-ES_tradnl"/>
        </w:rPr>
        <w:t>,</w:t>
      </w:r>
      <w:r w:rsidRPr="00884C44">
        <w:rPr>
          <w:rFonts w:ascii="Arial" w:eastAsia="Arial" w:hAnsi="Arial" w:cs="Arial"/>
          <w:color w:val="020202"/>
          <w:sz w:val="18"/>
          <w:szCs w:val="18"/>
          <w:lang w:val="es-ES_tradnl"/>
        </w:rPr>
        <w:t xml:space="preserve"> durante una operación militar moderna</w:t>
      </w:r>
      <w:r>
        <w:rPr>
          <w:rFonts w:ascii="Arial" w:eastAsia="Arial" w:hAnsi="Arial" w:cs="Arial"/>
          <w:color w:val="020202"/>
          <w:sz w:val="18"/>
          <w:szCs w:val="18"/>
          <w:lang w:val="es-ES_tradnl"/>
        </w:rPr>
        <w:t>, constituye</w:t>
      </w:r>
      <w:r w:rsidRPr="00884C44">
        <w:rPr>
          <w:rFonts w:ascii="Arial" w:eastAsia="Arial" w:hAnsi="Arial" w:cs="Arial"/>
          <w:color w:val="020202"/>
          <w:sz w:val="18"/>
          <w:szCs w:val="18"/>
          <w:lang w:val="es-ES_tradnl"/>
        </w:rPr>
        <w:t>n…ejecución extrajudicial según la ley internacional". (</w:t>
      </w:r>
      <w:r w:rsidR="00645B7D">
        <w:rPr>
          <w:rFonts w:ascii="Arial" w:eastAsia="Arial" w:hAnsi="Arial" w:cs="Arial"/>
          <w:color w:val="020202"/>
          <w:sz w:val="18"/>
          <w:szCs w:val="18"/>
          <w:lang w:val="es-ES_tradnl"/>
        </w:rPr>
        <w:t>alteraciones</w:t>
      </w:r>
      <w:r w:rsidRPr="00884C44">
        <w:rPr>
          <w:rFonts w:ascii="Arial" w:eastAsia="Arial" w:hAnsi="Arial" w:cs="Arial"/>
          <w:color w:val="020202"/>
          <w:sz w:val="18"/>
          <w:szCs w:val="18"/>
          <w:lang w:val="es-ES_tradnl"/>
        </w:rPr>
        <w:t xml:space="preserve"> </w:t>
      </w:r>
      <w:r>
        <w:rPr>
          <w:rFonts w:ascii="Arial" w:eastAsia="Arial" w:hAnsi="Arial" w:cs="Arial"/>
          <w:color w:val="020202"/>
          <w:sz w:val="18"/>
          <w:szCs w:val="18"/>
          <w:lang w:val="es-ES_tradnl"/>
        </w:rPr>
        <w:t>a</w:t>
      </w:r>
      <w:r w:rsidRPr="00884C44">
        <w:rPr>
          <w:rFonts w:ascii="Arial" w:eastAsia="Arial" w:hAnsi="Arial" w:cs="Arial"/>
          <w:color w:val="020202"/>
          <w:sz w:val="18"/>
          <w:szCs w:val="18"/>
          <w:lang w:val="es-ES_tradnl"/>
        </w:rPr>
        <w:t xml:space="preserve">l original) (citando a </w:t>
      </w:r>
      <w:r w:rsidRPr="00884C44">
        <w:rPr>
          <w:rFonts w:ascii="Arial" w:eastAsia="Arial" w:hAnsi="Arial" w:cs="Arial"/>
          <w:color w:val="020202"/>
          <w:sz w:val="18"/>
          <w:szCs w:val="18"/>
          <w:u w:val="single"/>
          <w:lang w:val="es-ES_tradnl"/>
        </w:rPr>
        <w:t>Belhas</w:t>
      </w:r>
      <w:r w:rsidRPr="00884C44">
        <w:rPr>
          <w:rFonts w:ascii="Arial" w:eastAsia="Arial" w:hAnsi="Arial" w:cs="Arial"/>
          <w:color w:val="34383B"/>
          <w:sz w:val="18"/>
          <w:szCs w:val="18"/>
          <w:lang w:val="es-ES_tradnl"/>
        </w:rPr>
        <w:t xml:space="preserve">, </w:t>
      </w:r>
      <w:r w:rsidRPr="00884C44">
        <w:rPr>
          <w:rFonts w:ascii="Arial" w:eastAsia="Arial" w:hAnsi="Arial" w:cs="Arial"/>
          <w:color w:val="020202"/>
          <w:sz w:val="18"/>
          <w:szCs w:val="18"/>
          <w:lang w:val="es-ES_tradnl"/>
        </w:rPr>
        <w:t>515 F</w:t>
      </w:r>
      <w:r w:rsidRPr="00884C44">
        <w:rPr>
          <w:rFonts w:ascii="Arial" w:eastAsia="Arial" w:hAnsi="Arial" w:cs="Arial"/>
          <w:color w:val="14181A"/>
          <w:sz w:val="18"/>
          <w:szCs w:val="18"/>
          <w:lang w:val="es-ES_tradnl"/>
        </w:rPr>
        <w:t>.</w:t>
      </w:r>
      <w:r w:rsidRPr="00884C44">
        <w:rPr>
          <w:rFonts w:ascii="Arial" w:eastAsia="Arial" w:hAnsi="Arial" w:cs="Arial"/>
          <w:color w:val="020202"/>
          <w:sz w:val="18"/>
          <w:szCs w:val="18"/>
          <w:lang w:val="es-ES_tradnl"/>
        </w:rPr>
        <w:t>3d at 1155 (Williams</w:t>
      </w:r>
      <w:r w:rsidRPr="00884C44">
        <w:rPr>
          <w:rFonts w:ascii="Arial" w:eastAsia="Arial" w:hAnsi="Arial" w:cs="Arial"/>
          <w:color w:val="14181A"/>
          <w:sz w:val="18"/>
          <w:szCs w:val="18"/>
          <w:lang w:val="es-ES_tradnl"/>
        </w:rPr>
        <w:t xml:space="preserve">, </w:t>
      </w:r>
      <w:r w:rsidRPr="00884C44">
        <w:rPr>
          <w:rFonts w:ascii="Arial" w:eastAsia="Arial" w:hAnsi="Arial" w:cs="Arial"/>
          <w:color w:val="020202"/>
          <w:sz w:val="18"/>
          <w:szCs w:val="18"/>
          <w:lang w:val="es-ES_tradnl"/>
        </w:rPr>
        <w:t>J</w:t>
      </w:r>
      <w:r w:rsidRPr="00884C44">
        <w:rPr>
          <w:rFonts w:ascii="Arial" w:eastAsia="Arial" w:hAnsi="Arial" w:cs="Arial"/>
          <w:color w:val="14181A"/>
          <w:sz w:val="18"/>
          <w:szCs w:val="18"/>
          <w:lang w:val="es-ES_tradnl"/>
        </w:rPr>
        <w:t>.</w:t>
      </w:r>
      <w:r w:rsidRPr="00884C44">
        <w:rPr>
          <w:rFonts w:ascii="Arial" w:eastAsia="Arial" w:hAnsi="Arial" w:cs="Arial"/>
          <w:color w:val="020202"/>
          <w:sz w:val="18"/>
          <w:szCs w:val="18"/>
          <w:lang w:val="es-ES_tradnl"/>
        </w:rPr>
        <w:t>,  concurring))).</w:t>
      </w:r>
    </w:p>
    <w:p w:rsidR="007D3CF6" w:rsidRPr="002E5207" w:rsidRDefault="007D3CF6" w:rsidP="002E5207">
      <w:pPr>
        <w:spacing w:before="7" w:line="232" w:lineRule="auto"/>
        <w:ind w:left="142" w:right="335" w:firstLine="588"/>
        <w:rPr>
          <w:rFonts w:ascii="Arial" w:eastAsia="Arial" w:hAnsi="Arial" w:cs="Arial"/>
          <w:color w:val="020202"/>
          <w:sz w:val="18"/>
          <w:szCs w:val="18"/>
          <w:lang w:val="es-ES_tradnl"/>
        </w:rPr>
      </w:pPr>
      <w:r w:rsidRPr="00884C44">
        <w:rPr>
          <w:rFonts w:ascii="Arial" w:eastAsia="Arial" w:hAnsi="Arial" w:cs="Arial"/>
          <w:color w:val="020202"/>
          <w:sz w:val="18"/>
          <w:szCs w:val="18"/>
          <w:lang w:val="es-ES_tradnl"/>
        </w:rPr>
        <w:t xml:space="preserve">Los Demandados invocan la </w:t>
      </w:r>
      <w:r w:rsidRPr="003030D2">
        <w:rPr>
          <w:rFonts w:ascii="Arial" w:eastAsia="Arial" w:hAnsi="Arial" w:cs="Arial"/>
          <w:sz w:val="18"/>
          <w:szCs w:val="18"/>
          <w:lang w:val="es-ES_tradnl"/>
        </w:rPr>
        <w:t>concurrencia</w:t>
      </w:r>
      <w:r w:rsidRPr="00884C44">
        <w:rPr>
          <w:rFonts w:ascii="Arial" w:eastAsia="Arial" w:hAnsi="Arial" w:cs="Arial"/>
          <w:color w:val="020202"/>
          <w:sz w:val="18"/>
          <w:szCs w:val="18"/>
          <w:lang w:val="es-ES_tradnl"/>
        </w:rPr>
        <w:t xml:space="preserve"> del juez Williams</w:t>
      </w:r>
      <w:r w:rsidRPr="00884C44">
        <w:rPr>
          <w:rFonts w:ascii="Arial" w:eastAsia="Arial" w:hAnsi="Arial" w:cs="Arial"/>
          <w:color w:val="14181A"/>
          <w:sz w:val="18"/>
          <w:szCs w:val="18"/>
          <w:lang w:val="es-ES_tradnl"/>
        </w:rPr>
        <w:t xml:space="preserve"> </w:t>
      </w:r>
      <w:r w:rsidRPr="00884C44">
        <w:rPr>
          <w:rFonts w:ascii="Arial" w:eastAsia="Arial" w:hAnsi="Arial" w:cs="Arial"/>
          <w:color w:val="020202"/>
          <w:sz w:val="18"/>
          <w:szCs w:val="18"/>
          <w:lang w:val="es-ES_tradnl"/>
        </w:rPr>
        <w:t xml:space="preserve">en un intento por derrotar la </w:t>
      </w:r>
      <w:r>
        <w:rPr>
          <w:rFonts w:ascii="Arial" w:eastAsia="Arial" w:hAnsi="Arial" w:cs="Arial"/>
          <w:color w:val="020202"/>
          <w:sz w:val="18"/>
          <w:szCs w:val="18"/>
          <w:lang w:val="es-ES_tradnl"/>
        </w:rPr>
        <w:t>responsabilidad legal, o de otra índole, de mando</w:t>
      </w:r>
      <w:r w:rsidRPr="00884C44">
        <w:rPr>
          <w:rFonts w:ascii="Arial" w:eastAsia="Arial" w:hAnsi="Arial" w:cs="Arial"/>
          <w:color w:val="14181A"/>
          <w:sz w:val="18"/>
          <w:szCs w:val="18"/>
          <w:lang w:val="es-ES_tradnl"/>
        </w:rPr>
        <w:t xml:space="preserve">. </w:t>
      </w:r>
      <w:r w:rsidRPr="00884C44">
        <w:rPr>
          <w:rFonts w:ascii="Arial" w:eastAsia="Arial" w:hAnsi="Arial" w:cs="Arial"/>
          <w:color w:val="14181A"/>
          <w:sz w:val="18"/>
          <w:szCs w:val="18"/>
          <w:u w:val="single"/>
          <w:lang w:val="es-ES_tradnl"/>
        </w:rPr>
        <w:t>Véase</w:t>
      </w:r>
      <w:r w:rsidRPr="00884C44">
        <w:rPr>
          <w:rFonts w:ascii="Arial" w:eastAsia="Arial" w:hAnsi="Arial" w:cs="Arial"/>
          <w:color w:val="020202"/>
          <w:sz w:val="18"/>
          <w:szCs w:val="18"/>
          <w:lang w:val="es-ES_tradnl"/>
        </w:rPr>
        <w:t xml:space="preserve"> DE 384 at 22. Pero </w:t>
      </w:r>
      <w:r w:rsidRPr="00884C44">
        <w:rPr>
          <w:rFonts w:ascii="Arial" w:eastAsia="Arial" w:hAnsi="Arial" w:cs="Arial"/>
          <w:color w:val="020202"/>
          <w:sz w:val="18"/>
          <w:szCs w:val="18"/>
          <w:u w:val="single"/>
          <w:lang w:val="es-ES_tradnl"/>
        </w:rPr>
        <w:t>Belhas</w:t>
      </w:r>
      <w:r w:rsidRPr="00884C44">
        <w:rPr>
          <w:rFonts w:ascii="Arial" w:eastAsia="Arial" w:hAnsi="Arial" w:cs="Arial"/>
          <w:color w:val="020202"/>
          <w:sz w:val="18"/>
          <w:szCs w:val="18"/>
          <w:lang w:val="es-ES_tradnl"/>
        </w:rPr>
        <w:t xml:space="preserve"> y </w:t>
      </w:r>
      <w:r w:rsidRPr="00884C44">
        <w:rPr>
          <w:rFonts w:ascii="Arial" w:eastAsia="Arial" w:hAnsi="Arial" w:cs="Arial"/>
          <w:color w:val="020202"/>
          <w:sz w:val="18"/>
          <w:szCs w:val="18"/>
          <w:u w:val="single"/>
          <w:lang w:val="es-ES_tradnl"/>
        </w:rPr>
        <w:t>Mamani III</w:t>
      </w:r>
      <w:r w:rsidRPr="00884C44">
        <w:rPr>
          <w:rFonts w:ascii="Arial" w:hAnsi="Arial" w:cs="Arial"/>
          <w:color w:val="020202"/>
          <w:sz w:val="18"/>
          <w:szCs w:val="18"/>
          <w:lang w:val="es-ES_tradnl"/>
        </w:rPr>
        <w:t xml:space="preserve"> </w:t>
      </w:r>
      <w:r>
        <w:rPr>
          <w:rFonts w:ascii="Arial" w:hAnsi="Arial" w:cs="Arial"/>
          <w:color w:val="020202"/>
          <w:sz w:val="18"/>
          <w:szCs w:val="18"/>
          <w:lang w:val="es-ES_tradnl"/>
        </w:rPr>
        <w:t xml:space="preserve">no </w:t>
      </w:r>
      <w:r w:rsidRPr="00884C44">
        <w:rPr>
          <w:rFonts w:ascii="Arial" w:eastAsia="Arial" w:hAnsi="Arial" w:cs="Arial"/>
          <w:color w:val="020202"/>
          <w:sz w:val="18"/>
          <w:szCs w:val="18"/>
          <w:lang w:val="es-ES_tradnl"/>
        </w:rPr>
        <w:t>lidiaba</w:t>
      </w:r>
      <w:r>
        <w:rPr>
          <w:rFonts w:ascii="Arial" w:eastAsia="Arial" w:hAnsi="Arial" w:cs="Arial"/>
          <w:color w:val="020202"/>
          <w:sz w:val="18"/>
          <w:szCs w:val="18"/>
          <w:lang w:val="es-ES_tradnl"/>
        </w:rPr>
        <w:t>n</w:t>
      </w:r>
      <w:r w:rsidRPr="00884C44">
        <w:rPr>
          <w:rFonts w:ascii="Arial" w:eastAsia="Arial" w:hAnsi="Arial" w:cs="Arial"/>
          <w:color w:val="020202"/>
          <w:sz w:val="18"/>
          <w:szCs w:val="18"/>
          <w:lang w:val="es-ES_tradnl"/>
        </w:rPr>
        <w:t xml:space="preserve"> con </w:t>
      </w:r>
      <w:r>
        <w:rPr>
          <w:rFonts w:ascii="Arial" w:eastAsia="Arial" w:hAnsi="Arial" w:cs="Arial"/>
          <w:color w:val="020202"/>
          <w:sz w:val="18"/>
          <w:szCs w:val="18"/>
          <w:lang w:val="es-ES_tradnl"/>
        </w:rPr>
        <w:t xml:space="preserve">la </w:t>
      </w:r>
      <w:r w:rsidRPr="00884C44">
        <w:rPr>
          <w:rFonts w:ascii="Arial" w:eastAsia="Arial" w:hAnsi="Arial" w:cs="Arial"/>
          <w:color w:val="020202"/>
          <w:sz w:val="18"/>
          <w:szCs w:val="18"/>
          <w:lang w:val="es-ES_tradnl"/>
        </w:rPr>
        <w:t>responsabilidad</w:t>
      </w:r>
      <w:r>
        <w:rPr>
          <w:rFonts w:ascii="Arial" w:eastAsia="Arial" w:hAnsi="Arial" w:cs="Arial"/>
          <w:color w:val="020202"/>
          <w:sz w:val="18"/>
          <w:szCs w:val="18"/>
          <w:lang w:val="es-ES_tradnl"/>
        </w:rPr>
        <w:t>,</w:t>
      </w:r>
      <w:r w:rsidRPr="00884C44">
        <w:rPr>
          <w:rFonts w:ascii="Arial" w:eastAsia="Arial" w:hAnsi="Arial" w:cs="Arial"/>
          <w:color w:val="020202"/>
          <w:sz w:val="18"/>
          <w:szCs w:val="18"/>
          <w:lang w:val="es-ES_tradnl"/>
        </w:rPr>
        <w:t xml:space="preserve"> sino con una cuestión </w:t>
      </w:r>
      <w:r>
        <w:rPr>
          <w:rFonts w:ascii="Arial" w:eastAsia="Arial" w:hAnsi="Arial" w:cs="Arial"/>
          <w:color w:val="020202"/>
          <w:sz w:val="18"/>
          <w:szCs w:val="18"/>
          <w:lang w:val="es-ES_tradnl"/>
        </w:rPr>
        <w:t>determinante</w:t>
      </w:r>
      <w:r w:rsidRPr="00884C44">
        <w:rPr>
          <w:rFonts w:ascii="Arial" w:eastAsia="Arial" w:hAnsi="Arial" w:cs="Arial"/>
          <w:color w:val="020202"/>
          <w:sz w:val="18"/>
          <w:szCs w:val="18"/>
          <w:lang w:val="es-ES_tradnl"/>
        </w:rPr>
        <w:t xml:space="preserve">, a saber, si la presunta conducta </w:t>
      </w:r>
      <w:r w:rsidRPr="003030D2">
        <w:rPr>
          <w:rFonts w:ascii="Arial" w:eastAsia="Arial" w:hAnsi="Arial" w:cs="Arial"/>
          <w:sz w:val="18"/>
          <w:szCs w:val="18"/>
          <w:lang w:val="es-ES_tradnl"/>
        </w:rPr>
        <w:t>suponía</w:t>
      </w:r>
      <w:r w:rsidRPr="00884C44">
        <w:rPr>
          <w:rFonts w:ascii="Arial" w:eastAsia="Arial" w:hAnsi="Arial" w:cs="Arial"/>
          <w:color w:val="020202"/>
          <w:sz w:val="18"/>
          <w:szCs w:val="18"/>
          <w:lang w:val="es-ES_tradnl"/>
        </w:rPr>
        <w:t xml:space="preserve"> una ejecución extrajudicial según la ley internacional</w:t>
      </w:r>
      <w:r w:rsidRPr="00884C44">
        <w:rPr>
          <w:rFonts w:ascii="Arial" w:eastAsia="Arial" w:hAnsi="Arial" w:cs="Arial"/>
          <w:color w:val="14181A"/>
          <w:sz w:val="18"/>
          <w:szCs w:val="18"/>
          <w:lang w:val="es-ES_tradnl"/>
        </w:rPr>
        <w:t>.   Aquí, en contraste</w:t>
      </w:r>
      <w:r w:rsidRPr="00884C44">
        <w:rPr>
          <w:rFonts w:ascii="Arial" w:eastAsia="Arial" w:hAnsi="Arial" w:cs="Arial"/>
          <w:color w:val="020202"/>
          <w:sz w:val="18"/>
          <w:szCs w:val="18"/>
          <w:lang w:val="es-ES_tradnl"/>
        </w:rPr>
        <w:t xml:space="preserve">, la Corte </w:t>
      </w:r>
      <w:r>
        <w:rPr>
          <w:rFonts w:ascii="Arial" w:eastAsia="Arial" w:hAnsi="Arial" w:cs="Arial"/>
          <w:color w:val="020202"/>
          <w:sz w:val="18"/>
          <w:szCs w:val="18"/>
          <w:lang w:val="es-ES_tradnl"/>
        </w:rPr>
        <w:t>concluyó</w:t>
      </w:r>
      <w:r w:rsidRPr="00884C44">
        <w:rPr>
          <w:rFonts w:ascii="Arial" w:eastAsia="Arial" w:hAnsi="Arial" w:cs="Arial"/>
          <w:color w:val="020202"/>
          <w:sz w:val="18"/>
          <w:szCs w:val="18"/>
          <w:lang w:val="es-ES_tradnl"/>
        </w:rPr>
        <w:t xml:space="preserve"> que un jurado razonable podría hallar que los difuntos de los Demandantes fueron víctimas de ejecuciones extrajudiciales</w:t>
      </w:r>
      <w:r w:rsidRPr="00884C44">
        <w:rPr>
          <w:rFonts w:ascii="Arial" w:eastAsia="Arial" w:hAnsi="Arial" w:cs="Arial"/>
          <w:color w:val="34383B"/>
          <w:sz w:val="18"/>
          <w:szCs w:val="18"/>
          <w:lang w:val="es-ES_tradnl"/>
        </w:rPr>
        <w:t>. Las ejecuciones e</w:t>
      </w:r>
      <w:r w:rsidRPr="00884C44">
        <w:rPr>
          <w:rFonts w:ascii="Arial" w:eastAsia="Arial" w:hAnsi="Arial" w:cs="Arial"/>
          <w:color w:val="020202"/>
          <w:sz w:val="18"/>
          <w:szCs w:val="18"/>
          <w:lang w:val="es-ES_tradnl"/>
        </w:rPr>
        <w:t xml:space="preserve">xtrajudiciales son claras violaciones tanto de TVPA como de normas </w:t>
      </w:r>
      <w:r w:rsidRPr="00884C44">
        <w:rPr>
          <w:rFonts w:ascii="Arial" w:eastAsia="Arial" w:hAnsi="Arial" w:cs="Arial"/>
          <w:i/>
          <w:color w:val="020202"/>
          <w:sz w:val="18"/>
          <w:szCs w:val="18"/>
          <w:lang w:val="es-ES_tradnl"/>
        </w:rPr>
        <w:t>jus cogens</w:t>
      </w:r>
      <w:r w:rsidRPr="00884C44">
        <w:rPr>
          <w:rFonts w:ascii="Arial" w:eastAsia="Arial" w:hAnsi="Arial" w:cs="Arial"/>
          <w:color w:val="020202"/>
          <w:sz w:val="18"/>
          <w:szCs w:val="18"/>
          <w:lang w:val="es-ES_tradnl"/>
        </w:rPr>
        <w:t xml:space="preserve">. </w:t>
      </w:r>
      <w:r w:rsidRPr="00884C44">
        <w:rPr>
          <w:rFonts w:ascii="Arial" w:eastAsia="Arial" w:hAnsi="Arial" w:cs="Arial"/>
          <w:color w:val="020202"/>
          <w:sz w:val="18"/>
          <w:szCs w:val="18"/>
          <w:u w:val="single"/>
          <w:lang w:val="es-ES_tradnl"/>
        </w:rPr>
        <w:t>Véase</w:t>
      </w:r>
      <w:r w:rsidRPr="00884C44">
        <w:rPr>
          <w:rFonts w:ascii="Arial" w:eastAsia="Arial" w:hAnsi="Arial" w:cs="Arial"/>
          <w:color w:val="020202"/>
          <w:sz w:val="18"/>
          <w:szCs w:val="18"/>
          <w:lang w:val="es-ES_tradnl"/>
        </w:rPr>
        <w:t xml:space="preserve"> TVPA </w:t>
      </w:r>
      <w:r w:rsidRPr="00884C44">
        <w:rPr>
          <w:rFonts w:ascii="Arial" w:hAnsi="Arial" w:cs="Arial"/>
          <w:color w:val="020202"/>
          <w:sz w:val="18"/>
          <w:szCs w:val="18"/>
          <w:lang w:val="es-ES_tradnl"/>
        </w:rPr>
        <w:t xml:space="preserve">§ </w:t>
      </w:r>
      <w:r w:rsidRPr="00884C44">
        <w:rPr>
          <w:rFonts w:ascii="Arial" w:eastAsia="Arial" w:hAnsi="Arial" w:cs="Arial"/>
          <w:color w:val="020202"/>
          <w:sz w:val="18"/>
          <w:szCs w:val="18"/>
          <w:lang w:val="es-ES_tradnl"/>
        </w:rPr>
        <w:t xml:space="preserve">3(a); </w:t>
      </w:r>
      <w:r w:rsidRPr="00884C44">
        <w:rPr>
          <w:rFonts w:ascii="Arial" w:eastAsia="Arial" w:hAnsi="Arial" w:cs="Arial"/>
          <w:color w:val="020202"/>
          <w:sz w:val="18"/>
          <w:szCs w:val="18"/>
          <w:u w:val="single"/>
          <w:lang w:val="es-ES_tradnl"/>
        </w:rPr>
        <w:t>Restatement (Third) of Foreign Relations Law of the United States</w:t>
      </w:r>
      <w:r w:rsidRPr="00884C44">
        <w:rPr>
          <w:rFonts w:ascii="Arial" w:eastAsia="Arial" w:hAnsi="Arial" w:cs="Arial"/>
          <w:color w:val="020202"/>
          <w:sz w:val="18"/>
          <w:szCs w:val="18"/>
          <w:lang w:val="es-ES_tradnl"/>
        </w:rPr>
        <w:t xml:space="preserve"> </w:t>
      </w:r>
      <w:r w:rsidRPr="00884C44">
        <w:rPr>
          <w:rFonts w:ascii="Arial" w:hAnsi="Arial" w:cs="Arial"/>
          <w:color w:val="020202"/>
          <w:sz w:val="18"/>
          <w:szCs w:val="18"/>
          <w:lang w:val="es-ES_tradnl"/>
        </w:rPr>
        <w:t xml:space="preserve">§ </w:t>
      </w:r>
      <w:r w:rsidRPr="00884C44">
        <w:rPr>
          <w:rFonts w:ascii="Arial" w:eastAsia="Arial" w:hAnsi="Arial" w:cs="Arial"/>
          <w:color w:val="020202"/>
          <w:sz w:val="18"/>
          <w:szCs w:val="18"/>
          <w:lang w:val="es-ES_tradnl"/>
        </w:rPr>
        <w:t xml:space="preserve">702 cmt. f (1987) ("E]s una violación de la ley internacional el que un estado mate a una persona, si no es un castigo legal </w:t>
      </w:r>
      <w:r>
        <w:rPr>
          <w:rFonts w:ascii="Arial" w:eastAsia="Arial" w:hAnsi="Arial" w:cs="Arial"/>
          <w:color w:val="020202"/>
          <w:sz w:val="18"/>
          <w:szCs w:val="18"/>
          <w:lang w:val="es-ES_tradnl"/>
        </w:rPr>
        <w:t>conforme a una condena y según</w:t>
      </w:r>
      <w:r w:rsidRPr="00884C44">
        <w:rPr>
          <w:rFonts w:ascii="Arial" w:eastAsia="Arial" w:hAnsi="Arial" w:cs="Arial"/>
          <w:color w:val="020202"/>
          <w:sz w:val="18"/>
          <w:szCs w:val="18"/>
          <w:lang w:val="es-ES_tradnl"/>
        </w:rPr>
        <w:t xml:space="preserve"> </w:t>
      </w:r>
      <w:r>
        <w:rPr>
          <w:rFonts w:ascii="Arial" w:eastAsia="Arial" w:hAnsi="Arial" w:cs="Arial"/>
          <w:color w:val="020202"/>
          <w:sz w:val="18"/>
          <w:szCs w:val="18"/>
          <w:lang w:val="es-ES_tradnl"/>
        </w:rPr>
        <w:t xml:space="preserve">un </w:t>
      </w:r>
      <w:r w:rsidRPr="00884C44">
        <w:rPr>
          <w:rFonts w:ascii="Arial" w:eastAsia="Arial" w:hAnsi="Arial" w:cs="Arial"/>
          <w:color w:val="020202"/>
          <w:sz w:val="18"/>
          <w:szCs w:val="18"/>
          <w:lang w:val="es-ES_tradnl"/>
        </w:rPr>
        <w:t xml:space="preserve">proceso legal debido </w:t>
      </w:r>
      <w:r>
        <w:rPr>
          <w:rFonts w:ascii="Arial" w:eastAsia="Arial" w:hAnsi="Arial" w:cs="Arial"/>
          <w:color w:val="020202"/>
          <w:sz w:val="18"/>
          <w:szCs w:val="18"/>
          <w:lang w:val="es-ES_tradnl"/>
        </w:rPr>
        <w:t xml:space="preserve">o </w:t>
      </w:r>
      <w:r w:rsidRPr="00884C44">
        <w:rPr>
          <w:rFonts w:ascii="Arial" w:eastAsia="Arial" w:hAnsi="Arial" w:cs="Arial"/>
          <w:color w:val="020202"/>
          <w:sz w:val="18"/>
          <w:szCs w:val="18"/>
          <w:lang w:val="es-ES_tradnl"/>
        </w:rPr>
        <w:t>como algo necesario en circunstancias</w:t>
      </w:r>
      <w:r>
        <w:rPr>
          <w:rFonts w:ascii="Arial" w:eastAsia="Arial" w:hAnsi="Arial" w:cs="Arial"/>
          <w:color w:val="020202"/>
          <w:sz w:val="18"/>
          <w:szCs w:val="18"/>
          <w:lang w:val="es-ES_tradnl"/>
        </w:rPr>
        <w:t xml:space="preserve"> </w:t>
      </w:r>
      <w:r w:rsidRPr="003030D2">
        <w:rPr>
          <w:rFonts w:ascii="Arial" w:eastAsia="Arial" w:hAnsi="Arial" w:cs="Arial"/>
          <w:sz w:val="18"/>
          <w:szCs w:val="18"/>
          <w:lang w:val="es-ES_tradnl"/>
        </w:rPr>
        <w:t>apremiantes…o</w:t>
      </w:r>
      <w:r w:rsidRPr="00884C44">
        <w:rPr>
          <w:rFonts w:ascii="Arial" w:eastAsia="Arial" w:hAnsi="Arial" w:cs="Arial"/>
          <w:color w:val="020202"/>
          <w:sz w:val="18"/>
          <w:szCs w:val="18"/>
          <w:lang w:val="es-ES_tradnl"/>
        </w:rPr>
        <w:t xml:space="preserve"> para prevenir un </w:t>
      </w:r>
      <w:r>
        <w:rPr>
          <w:rFonts w:ascii="Arial" w:eastAsia="Arial" w:hAnsi="Arial" w:cs="Arial"/>
          <w:color w:val="020202"/>
          <w:sz w:val="18"/>
          <w:szCs w:val="18"/>
          <w:lang w:val="es-ES_tradnl"/>
        </w:rPr>
        <w:t>delito</w:t>
      </w:r>
      <w:r w:rsidRPr="00884C44">
        <w:rPr>
          <w:rFonts w:ascii="Arial" w:eastAsia="Arial" w:hAnsi="Arial" w:cs="Arial"/>
          <w:color w:val="020202"/>
          <w:sz w:val="18"/>
          <w:szCs w:val="18"/>
          <w:lang w:val="es-ES_tradnl"/>
        </w:rPr>
        <w:t xml:space="preserve"> grave".); </w:t>
      </w:r>
      <w:r w:rsidRPr="00602223">
        <w:rPr>
          <w:rFonts w:ascii="Arial" w:eastAsia="Arial" w:hAnsi="Arial" w:cs="Arial"/>
          <w:color w:val="020202"/>
          <w:sz w:val="18"/>
          <w:szCs w:val="18"/>
          <w:u w:val="single"/>
          <w:lang w:val="es-ES_tradnl"/>
        </w:rPr>
        <w:t>véase también</w:t>
      </w:r>
      <w:r w:rsidRPr="00884C44">
        <w:rPr>
          <w:rFonts w:ascii="Arial" w:eastAsia="Arial" w:hAnsi="Arial" w:cs="Arial"/>
          <w:color w:val="020202"/>
          <w:sz w:val="18"/>
          <w:szCs w:val="18"/>
          <w:lang w:val="es-ES_tradnl"/>
        </w:rPr>
        <w:t xml:space="preserve"> </w:t>
      </w:r>
      <w:r w:rsidRPr="00602223">
        <w:rPr>
          <w:rFonts w:ascii="Arial" w:eastAsia="Arial" w:hAnsi="Arial" w:cs="Arial"/>
          <w:color w:val="020202"/>
          <w:sz w:val="18"/>
          <w:szCs w:val="18"/>
          <w:u w:val="single"/>
          <w:lang w:val="es-ES_tradnl"/>
        </w:rPr>
        <w:t>p. ej.</w:t>
      </w:r>
      <w:r w:rsidRPr="00884C44">
        <w:rPr>
          <w:rFonts w:ascii="Arial" w:eastAsia="Arial" w:hAnsi="Arial" w:cs="Arial"/>
          <w:color w:val="020202"/>
          <w:sz w:val="18"/>
          <w:szCs w:val="18"/>
          <w:lang w:val="es-ES_tradnl"/>
        </w:rPr>
        <w:t xml:space="preserve">, </w:t>
      </w:r>
      <w:r w:rsidRPr="00884C44">
        <w:rPr>
          <w:rFonts w:ascii="Arial" w:eastAsia="Arial" w:hAnsi="Arial" w:cs="Arial"/>
          <w:color w:val="020202"/>
          <w:sz w:val="18"/>
          <w:szCs w:val="18"/>
          <w:u w:val="single"/>
          <w:lang w:val="es-ES_tradnl"/>
        </w:rPr>
        <w:t>Yousuf v</w:t>
      </w:r>
      <w:r w:rsidRPr="00884C44">
        <w:rPr>
          <w:rFonts w:ascii="Arial" w:eastAsia="Arial" w:hAnsi="Arial" w:cs="Arial"/>
          <w:color w:val="14181A"/>
          <w:sz w:val="18"/>
          <w:szCs w:val="18"/>
          <w:u w:val="single"/>
          <w:lang w:val="es-ES_tradnl"/>
        </w:rPr>
        <w:t xml:space="preserve">. </w:t>
      </w:r>
      <w:r w:rsidRPr="00884C44">
        <w:rPr>
          <w:rFonts w:ascii="Arial" w:eastAsia="Arial" w:hAnsi="Arial" w:cs="Arial"/>
          <w:color w:val="020202"/>
          <w:sz w:val="18"/>
          <w:szCs w:val="18"/>
          <w:u w:val="single"/>
          <w:lang w:val="es-ES_tradnl"/>
        </w:rPr>
        <w:t>Samantar</w:t>
      </w:r>
      <w:r w:rsidRPr="00884C44">
        <w:rPr>
          <w:rFonts w:ascii="Arial" w:eastAsia="Arial" w:hAnsi="Arial" w:cs="Arial"/>
          <w:color w:val="14181A"/>
          <w:sz w:val="18"/>
          <w:szCs w:val="18"/>
          <w:lang w:val="es-ES_tradnl"/>
        </w:rPr>
        <w:t xml:space="preserve">, </w:t>
      </w:r>
      <w:r w:rsidRPr="00884C44">
        <w:rPr>
          <w:rFonts w:ascii="Arial" w:eastAsia="Arial" w:hAnsi="Arial" w:cs="Arial"/>
          <w:color w:val="020202"/>
          <w:sz w:val="18"/>
          <w:szCs w:val="18"/>
          <w:lang w:val="es-ES_tradnl"/>
        </w:rPr>
        <w:t>699 F</w:t>
      </w:r>
      <w:r w:rsidRPr="00884C44">
        <w:rPr>
          <w:rFonts w:ascii="Arial" w:eastAsia="Arial" w:hAnsi="Arial" w:cs="Arial"/>
          <w:color w:val="14181A"/>
          <w:sz w:val="18"/>
          <w:szCs w:val="18"/>
          <w:lang w:val="es-ES_tradnl"/>
        </w:rPr>
        <w:t>.</w:t>
      </w:r>
      <w:r w:rsidRPr="00884C44">
        <w:rPr>
          <w:rFonts w:ascii="Arial" w:eastAsia="Arial" w:hAnsi="Arial" w:cs="Arial"/>
          <w:color w:val="020202"/>
          <w:sz w:val="18"/>
          <w:szCs w:val="18"/>
          <w:lang w:val="es-ES_tradnl"/>
        </w:rPr>
        <w:t>3d</w:t>
      </w:r>
      <w:r>
        <w:rPr>
          <w:rFonts w:ascii="Arial" w:eastAsia="Arial" w:hAnsi="Arial" w:cs="Arial"/>
          <w:color w:val="020202"/>
          <w:sz w:val="18"/>
          <w:szCs w:val="18"/>
          <w:lang w:val="es-ES_tradnl"/>
        </w:rPr>
        <w:t xml:space="preserve"> 763, 778 (4th Cir. 2012) ("este</w:t>
      </w:r>
      <w:r w:rsidRPr="00884C44">
        <w:rPr>
          <w:rFonts w:ascii="Arial" w:eastAsia="Arial" w:hAnsi="Arial" w:cs="Arial"/>
          <w:color w:val="020202"/>
          <w:sz w:val="18"/>
          <w:szCs w:val="18"/>
          <w:lang w:val="es-ES_tradnl"/>
        </w:rPr>
        <w:t xml:space="preserve"> caso involucra actos que violaban </w:t>
      </w:r>
      <w:r w:rsidRPr="00884C44">
        <w:rPr>
          <w:rFonts w:ascii="Arial" w:eastAsia="Arial" w:hAnsi="Arial" w:cs="Arial"/>
          <w:i/>
          <w:color w:val="020202"/>
          <w:sz w:val="18"/>
          <w:szCs w:val="18"/>
          <w:lang w:val="es-ES_tradnl"/>
        </w:rPr>
        <w:t>normas</w:t>
      </w:r>
      <w:r w:rsidRPr="00884C44">
        <w:rPr>
          <w:rFonts w:ascii="Arial" w:eastAsia="Arial" w:hAnsi="Arial" w:cs="Arial"/>
          <w:color w:val="020202"/>
          <w:sz w:val="18"/>
          <w:szCs w:val="18"/>
          <w:lang w:val="es-ES_tradnl"/>
        </w:rPr>
        <w:t xml:space="preserve"> </w:t>
      </w:r>
      <w:r w:rsidRPr="00884C44">
        <w:rPr>
          <w:rFonts w:ascii="Arial" w:eastAsia="Arial" w:hAnsi="Arial" w:cs="Arial"/>
          <w:i/>
          <w:color w:val="020202"/>
          <w:sz w:val="18"/>
          <w:szCs w:val="18"/>
          <w:lang w:val="es-ES_tradnl"/>
        </w:rPr>
        <w:t xml:space="preserve">jus cogens, </w:t>
      </w:r>
      <w:r>
        <w:rPr>
          <w:rFonts w:ascii="Arial" w:eastAsia="Arial" w:hAnsi="Arial" w:cs="Arial"/>
          <w:color w:val="020202"/>
          <w:sz w:val="18"/>
          <w:szCs w:val="18"/>
          <w:lang w:val="es-ES_tradnl"/>
        </w:rPr>
        <w:t>incluyendo</w:t>
      </w:r>
      <w:r w:rsidRPr="00884C44">
        <w:rPr>
          <w:rFonts w:ascii="Arial" w:eastAsia="Arial" w:hAnsi="Arial" w:cs="Arial"/>
          <w:color w:val="020202"/>
          <w:sz w:val="18"/>
          <w:szCs w:val="18"/>
          <w:lang w:val="es-ES_tradnl"/>
        </w:rPr>
        <w:t xml:space="preserve">…ejecuciones extrajudiciales"); </w:t>
      </w:r>
      <w:r w:rsidRPr="00884C44">
        <w:rPr>
          <w:rFonts w:ascii="Arial" w:eastAsia="Arial" w:hAnsi="Arial" w:cs="Arial"/>
          <w:color w:val="020202"/>
          <w:sz w:val="18"/>
          <w:szCs w:val="18"/>
          <w:u w:val="single"/>
          <w:lang w:val="es-ES_tradnl"/>
        </w:rPr>
        <w:t>Alejandre v. Republic of Cuba</w:t>
      </w:r>
      <w:r w:rsidRPr="00884C44">
        <w:rPr>
          <w:rFonts w:ascii="Arial" w:eastAsia="Arial" w:hAnsi="Arial" w:cs="Arial"/>
          <w:color w:val="020202"/>
          <w:sz w:val="18"/>
          <w:szCs w:val="18"/>
          <w:lang w:val="es-ES_tradnl"/>
        </w:rPr>
        <w:t>, 996 F. Supp. 1239</w:t>
      </w:r>
      <w:r w:rsidRPr="00884C44">
        <w:rPr>
          <w:rFonts w:ascii="Arial" w:eastAsia="Arial" w:hAnsi="Arial" w:cs="Arial"/>
          <w:color w:val="14181A"/>
          <w:sz w:val="18"/>
          <w:szCs w:val="18"/>
          <w:lang w:val="es-ES_tradnl"/>
        </w:rPr>
        <w:t xml:space="preserve">, </w:t>
      </w:r>
      <w:r w:rsidRPr="00884C44">
        <w:rPr>
          <w:rFonts w:ascii="Arial" w:eastAsia="Arial" w:hAnsi="Arial" w:cs="Arial"/>
          <w:color w:val="020202"/>
          <w:sz w:val="18"/>
          <w:szCs w:val="18"/>
          <w:lang w:val="es-ES_tradnl"/>
        </w:rPr>
        <w:t>1252 (S.D. Fla. 1997) ("La prohibición de la ejecución extrajudicial se eleva</w:t>
      </w:r>
      <w:r>
        <w:rPr>
          <w:rFonts w:ascii="Arial" w:eastAsia="Arial" w:hAnsi="Arial" w:cs="Arial"/>
          <w:color w:val="020202"/>
          <w:sz w:val="18"/>
          <w:szCs w:val="18"/>
          <w:lang w:val="es-ES_tradnl"/>
        </w:rPr>
        <w:t>,</w:t>
      </w:r>
      <w:r w:rsidRPr="00884C44">
        <w:rPr>
          <w:rFonts w:ascii="Arial" w:eastAsia="Arial" w:hAnsi="Arial" w:cs="Arial"/>
          <w:color w:val="020202"/>
          <w:sz w:val="18"/>
          <w:szCs w:val="18"/>
          <w:lang w:val="es-ES_tradnl"/>
        </w:rPr>
        <w:t xml:space="preserve"> por ende</w:t>
      </w:r>
      <w:r>
        <w:rPr>
          <w:rFonts w:ascii="Arial" w:eastAsia="Arial" w:hAnsi="Arial" w:cs="Arial"/>
          <w:color w:val="020202"/>
          <w:sz w:val="18"/>
          <w:szCs w:val="18"/>
          <w:lang w:val="es-ES_tradnl"/>
        </w:rPr>
        <w:t>,</w:t>
      </w:r>
      <w:r w:rsidRPr="00884C44">
        <w:rPr>
          <w:rFonts w:ascii="Arial" w:eastAsia="Arial" w:hAnsi="Arial" w:cs="Arial"/>
          <w:color w:val="020202"/>
          <w:sz w:val="18"/>
          <w:szCs w:val="18"/>
          <w:lang w:val="es-ES_tradnl"/>
        </w:rPr>
        <w:t xml:space="preserve"> al nivel de </w:t>
      </w:r>
      <w:r w:rsidRPr="00884C44">
        <w:rPr>
          <w:rFonts w:ascii="Arial" w:eastAsia="Arial" w:hAnsi="Arial" w:cs="Arial"/>
          <w:i/>
          <w:color w:val="020202"/>
          <w:sz w:val="18"/>
          <w:szCs w:val="18"/>
          <w:lang w:val="es-ES_tradnl"/>
        </w:rPr>
        <w:t xml:space="preserve">jus cogens, </w:t>
      </w:r>
      <w:r w:rsidRPr="00884C44">
        <w:rPr>
          <w:rFonts w:ascii="Arial" w:eastAsia="Arial" w:hAnsi="Arial" w:cs="Arial"/>
          <w:color w:val="020202"/>
          <w:sz w:val="18"/>
          <w:szCs w:val="18"/>
          <w:lang w:val="es-ES_tradnl"/>
        </w:rPr>
        <w:t xml:space="preserve">una norma de la ley internacional tan fundamental que </w:t>
      </w:r>
      <w:r>
        <w:rPr>
          <w:rFonts w:ascii="Arial" w:eastAsia="Arial" w:hAnsi="Arial" w:cs="Arial"/>
          <w:color w:val="020202"/>
          <w:sz w:val="18"/>
          <w:szCs w:val="18"/>
          <w:lang w:val="es-ES_tradnl"/>
        </w:rPr>
        <w:t>vincula</w:t>
      </w:r>
      <w:r w:rsidRPr="00884C44">
        <w:rPr>
          <w:rFonts w:ascii="Arial" w:eastAsia="Arial" w:hAnsi="Arial" w:cs="Arial"/>
          <w:color w:val="020202"/>
          <w:sz w:val="18"/>
          <w:szCs w:val="18"/>
          <w:lang w:val="es-ES_tradnl"/>
        </w:rPr>
        <w:t xml:space="preserve"> a todos los miembros de la comunidad</w:t>
      </w:r>
      <w:r>
        <w:rPr>
          <w:rFonts w:ascii="Arial" w:eastAsia="Arial" w:hAnsi="Arial" w:cs="Arial"/>
          <w:color w:val="020202"/>
          <w:sz w:val="18"/>
          <w:szCs w:val="18"/>
          <w:lang w:val="es-ES_tradnl"/>
        </w:rPr>
        <w:t xml:space="preserve"> mundial".).</w:t>
      </w:r>
    </w:p>
  </w:footnote>
  <w:footnote w:id="40">
    <w:p w:rsidR="007D3CF6" w:rsidRPr="002E5207" w:rsidRDefault="007D3CF6" w:rsidP="002E5207">
      <w:pPr>
        <w:tabs>
          <w:tab w:val="left" w:pos="10065"/>
        </w:tabs>
        <w:ind w:left="142" w:right="335" w:hanging="142"/>
        <w:rPr>
          <w:rFonts w:ascii="Arial" w:eastAsia="Arial" w:hAnsi="Arial" w:cs="Arial"/>
          <w:color w:val="010202"/>
          <w:sz w:val="18"/>
          <w:szCs w:val="18"/>
          <w:lang w:val="es-ES_tradnl"/>
        </w:rPr>
      </w:pPr>
      <w:r w:rsidRPr="00B549C6">
        <w:rPr>
          <w:rStyle w:val="FootnoteReference"/>
          <w:rFonts w:ascii="Arial" w:hAnsi="Arial" w:cs="Arial"/>
          <w:sz w:val="18"/>
          <w:szCs w:val="18"/>
        </w:rPr>
        <w:footnoteRef/>
      </w:r>
      <w:r w:rsidRPr="00FC0C82">
        <w:rPr>
          <w:rFonts w:ascii="Arial" w:hAnsi="Arial" w:cs="Arial"/>
          <w:sz w:val="18"/>
          <w:szCs w:val="18"/>
          <w:lang w:val="es-ES"/>
        </w:rPr>
        <w:t xml:space="preserve"> </w:t>
      </w:r>
      <w:r w:rsidRPr="003E3C38">
        <w:rPr>
          <w:rFonts w:ascii="Arial" w:hAnsi="Arial" w:cs="Arial"/>
          <w:sz w:val="18"/>
          <w:szCs w:val="18"/>
          <w:lang w:val="es-ES_tradnl"/>
        </w:rPr>
        <w:t xml:space="preserve">Los Demandantes también aseveran que una relación de agencia también podría existir </w:t>
      </w:r>
      <w:r>
        <w:rPr>
          <w:rFonts w:ascii="Arial" w:eastAsia="Arial" w:hAnsi="Arial" w:cs="Arial"/>
          <w:color w:val="010202"/>
          <w:sz w:val="18"/>
          <w:szCs w:val="18"/>
          <w:lang w:val="es-ES_tradnl"/>
        </w:rPr>
        <w:t>por medio de la</w:t>
      </w:r>
      <w:r w:rsidRPr="003E3C38">
        <w:rPr>
          <w:rFonts w:ascii="Arial" w:eastAsia="Arial" w:hAnsi="Arial" w:cs="Arial"/>
          <w:color w:val="010202"/>
          <w:sz w:val="18"/>
          <w:szCs w:val="18"/>
          <w:lang w:val="es-ES_tradnl"/>
        </w:rPr>
        <w:t xml:space="preserve"> ratificación. </w:t>
      </w:r>
      <w:r w:rsidRPr="003E3C38">
        <w:rPr>
          <w:rFonts w:ascii="Arial" w:eastAsia="Arial" w:hAnsi="Arial" w:cs="Arial"/>
          <w:color w:val="010202"/>
          <w:sz w:val="18"/>
          <w:szCs w:val="18"/>
          <w:u w:val="single"/>
          <w:lang w:val="es-ES_tradnl"/>
        </w:rPr>
        <w:t>Véase</w:t>
      </w:r>
      <w:r w:rsidRPr="003E3C38">
        <w:rPr>
          <w:rFonts w:ascii="Arial" w:eastAsia="Arial" w:hAnsi="Arial" w:cs="Arial"/>
          <w:color w:val="010202"/>
          <w:sz w:val="18"/>
          <w:szCs w:val="18"/>
          <w:lang w:val="es-ES_tradnl"/>
        </w:rPr>
        <w:t xml:space="preserve"> </w:t>
      </w:r>
      <w:r w:rsidRPr="003E3C38">
        <w:rPr>
          <w:rFonts w:ascii="Arial" w:eastAsia="Arial" w:hAnsi="Arial" w:cs="Arial"/>
          <w:color w:val="010202"/>
          <w:sz w:val="18"/>
          <w:szCs w:val="18"/>
          <w:u w:val="single"/>
          <w:lang w:val="es-ES_tradnl"/>
        </w:rPr>
        <w:t>GDC Acguisitions LLC v. Gov't of Belize</w:t>
      </w:r>
      <w:r w:rsidRPr="003E3C38">
        <w:rPr>
          <w:rFonts w:ascii="Arial" w:eastAsia="Arial" w:hAnsi="Arial" w:cs="Arial"/>
          <w:color w:val="010202"/>
          <w:sz w:val="18"/>
          <w:szCs w:val="18"/>
          <w:lang w:val="es-ES_tradnl"/>
        </w:rPr>
        <w:t>, 849 F.3d 1299</w:t>
      </w:r>
      <w:r w:rsidRPr="003E3C38">
        <w:rPr>
          <w:rFonts w:ascii="Arial" w:eastAsia="Arial" w:hAnsi="Arial" w:cs="Arial"/>
          <w:color w:val="15181A"/>
          <w:sz w:val="18"/>
          <w:szCs w:val="18"/>
          <w:lang w:val="es-ES_tradnl"/>
        </w:rPr>
        <w:t xml:space="preserve">, </w:t>
      </w:r>
      <w:r w:rsidRPr="003E3C38">
        <w:rPr>
          <w:rFonts w:ascii="Arial" w:eastAsia="Arial" w:hAnsi="Arial" w:cs="Arial"/>
          <w:color w:val="010202"/>
          <w:sz w:val="18"/>
          <w:szCs w:val="18"/>
          <w:lang w:val="es-ES_tradnl"/>
        </w:rPr>
        <w:t>1308 (11th Cir</w:t>
      </w:r>
      <w:r w:rsidRPr="003E3C38">
        <w:rPr>
          <w:rFonts w:ascii="Arial" w:eastAsia="Arial" w:hAnsi="Arial" w:cs="Arial"/>
          <w:color w:val="15181A"/>
          <w:sz w:val="18"/>
          <w:szCs w:val="18"/>
          <w:lang w:val="es-ES_tradnl"/>
        </w:rPr>
        <w:t xml:space="preserve">. </w:t>
      </w:r>
      <w:r w:rsidRPr="003E3C38">
        <w:rPr>
          <w:rFonts w:ascii="Arial" w:eastAsia="Arial" w:hAnsi="Arial" w:cs="Arial"/>
          <w:color w:val="010202"/>
          <w:sz w:val="18"/>
          <w:szCs w:val="18"/>
          <w:lang w:val="es-ES_tradnl"/>
        </w:rPr>
        <w:t xml:space="preserve">2017) ("Aunque solo las interacciones que están dentro del alcance de una relación de agencia afectan la posición legal del </w:t>
      </w:r>
      <w:r w:rsidRPr="0097408E">
        <w:rPr>
          <w:rFonts w:ascii="Arial" w:eastAsia="Arial" w:hAnsi="Arial" w:cs="Arial"/>
          <w:sz w:val="18"/>
          <w:szCs w:val="18"/>
          <w:lang w:val="es-ES_tradnl"/>
        </w:rPr>
        <w:t>mandante</w:t>
      </w:r>
      <w:r w:rsidRPr="003E3C38">
        <w:rPr>
          <w:rFonts w:ascii="Arial" w:eastAsia="Arial" w:hAnsi="Arial" w:cs="Arial"/>
          <w:color w:val="15181A"/>
          <w:sz w:val="18"/>
          <w:szCs w:val="18"/>
          <w:lang w:val="es-ES_tradnl"/>
        </w:rPr>
        <w:t>, el</w:t>
      </w:r>
      <w:r w:rsidRPr="003E3C38">
        <w:rPr>
          <w:rFonts w:ascii="Arial" w:eastAsia="Arial" w:hAnsi="Arial" w:cs="Arial"/>
          <w:color w:val="010202"/>
          <w:sz w:val="18"/>
          <w:szCs w:val="18"/>
          <w:lang w:val="es-ES_tradnl"/>
        </w:rPr>
        <w:t xml:space="preserve"> </w:t>
      </w:r>
      <w:r w:rsidRPr="0097408E">
        <w:rPr>
          <w:rFonts w:ascii="Arial" w:eastAsia="Arial" w:hAnsi="Arial" w:cs="Arial"/>
          <w:sz w:val="18"/>
          <w:szCs w:val="18"/>
          <w:lang w:val="es-ES_tradnl"/>
        </w:rPr>
        <w:t>mandante</w:t>
      </w:r>
      <w:r w:rsidRPr="003E3C38">
        <w:rPr>
          <w:rFonts w:ascii="Arial" w:eastAsia="Arial" w:hAnsi="Arial" w:cs="Arial"/>
          <w:color w:val="010202"/>
          <w:sz w:val="18"/>
          <w:szCs w:val="18"/>
          <w:lang w:val="es-ES_tradnl"/>
        </w:rPr>
        <w:t xml:space="preserve"> también </w:t>
      </w:r>
      <w:r>
        <w:rPr>
          <w:rFonts w:ascii="Arial" w:eastAsia="Arial" w:hAnsi="Arial" w:cs="Arial"/>
          <w:color w:val="010202"/>
          <w:sz w:val="18"/>
          <w:szCs w:val="18"/>
          <w:lang w:val="es-ES_tradnl"/>
        </w:rPr>
        <w:t>puede ratificar</w:t>
      </w:r>
      <w:r w:rsidRPr="003E3C38">
        <w:rPr>
          <w:rFonts w:ascii="Arial" w:eastAsia="Arial" w:hAnsi="Arial" w:cs="Arial"/>
          <w:color w:val="010202"/>
          <w:sz w:val="18"/>
          <w:szCs w:val="18"/>
          <w:lang w:val="es-ES_tradnl"/>
        </w:rPr>
        <w:t xml:space="preserve"> las acciones </w:t>
      </w:r>
      <w:r w:rsidRPr="003E3C38">
        <w:rPr>
          <w:rFonts w:ascii="Arial" w:eastAsia="Arial" w:hAnsi="Arial" w:cs="Arial"/>
          <w:i/>
          <w:color w:val="010202"/>
          <w:sz w:val="18"/>
          <w:szCs w:val="18"/>
          <w:lang w:val="es-ES_tradnl"/>
        </w:rPr>
        <w:t>no autorizad</w:t>
      </w:r>
      <w:r>
        <w:rPr>
          <w:rFonts w:ascii="Arial" w:eastAsia="Arial" w:hAnsi="Arial" w:cs="Arial"/>
          <w:i/>
          <w:color w:val="010202"/>
          <w:sz w:val="18"/>
          <w:szCs w:val="18"/>
          <w:lang w:val="es-ES_tradnl"/>
        </w:rPr>
        <w:t>as</w:t>
      </w:r>
      <w:r w:rsidRPr="004944BF">
        <w:rPr>
          <w:rFonts w:ascii="Arial" w:eastAsia="Arial" w:hAnsi="Arial" w:cs="Arial"/>
          <w:color w:val="010202"/>
          <w:sz w:val="18"/>
          <w:szCs w:val="18"/>
          <w:lang w:val="es-ES_tradnl"/>
        </w:rPr>
        <w:t xml:space="preserve"> </w:t>
      </w:r>
      <w:r w:rsidRPr="003E3C38">
        <w:rPr>
          <w:rFonts w:ascii="Arial" w:eastAsia="Arial" w:hAnsi="Arial" w:cs="Arial"/>
          <w:color w:val="010202"/>
          <w:sz w:val="18"/>
          <w:szCs w:val="18"/>
          <w:lang w:val="es-ES_tradnl"/>
        </w:rPr>
        <w:t>de su agente, vinculándose</w:t>
      </w:r>
      <w:r>
        <w:rPr>
          <w:rFonts w:ascii="Arial" w:eastAsia="Arial" w:hAnsi="Arial" w:cs="Arial"/>
          <w:color w:val="010202"/>
          <w:sz w:val="18"/>
          <w:szCs w:val="18"/>
          <w:lang w:val="es-ES_tradnl"/>
        </w:rPr>
        <w:t>,</w:t>
      </w:r>
      <w:r w:rsidRPr="003E3C38">
        <w:rPr>
          <w:rFonts w:ascii="Arial" w:eastAsia="Arial" w:hAnsi="Arial" w:cs="Arial"/>
          <w:color w:val="010202"/>
          <w:sz w:val="18"/>
          <w:szCs w:val="18"/>
          <w:lang w:val="es-ES_tradnl"/>
        </w:rPr>
        <w:t xml:space="preserve"> por ende</w:t>
      </w:r>
      <w:r>
        <w:rPr>
          <w:rFonts w:ascii="Arial" w:eastAsia="Arial" w:hAnsi="Arial" w:cs="Arial"/>
          <w:color w:val="010202"/>
          <w:sz w:val="18"/>
          <w:szCs w:val="18"/>
          <w:lang w:val="es-ES_tradnl"/>
        </w:rPr>
        <w:t>,</w:t>
      </w:r>
      <w:r w:rsidRPr="003E3C38">
        <w:rPr>
          <w:rFonts w:ascii="Arial" w:eastAsia="Arial" w:hAnsi="Arial" w:cs="Arial"/>
          <w:color w:val="010202"/>
          <w:sz w:val="18"/>
          <w:szCs w:val="18"/>
          <w:lang w:val="es-ES_tradnl"/>
        </w:rPr>
        <w:t xml:space="preserve"> por sus consecuencias legales". (</w:t>
      </w:r>
      <w:r>
        <w:rPr>
          <w:rFonts w:ascii="Arial" w:eastAsia="Arial" w:hAnsi="Arial" w:cs="Arial"/>
          <w:color w:val="010202"/>
          <w:sz w:val="18"/>
          <w:szCs w:val="18"/>
          <w:lang w:val="es-ES_tradnl"/>
        </w:rPr>
        <w:t xml:space="preserve">se omitieron </w:t>
      </w:r>
      <w:r w:rsidRPr="003E3C38">
        <w:rPr>
          <w:rFonts w:ascii="Arial" w:eastAsia="Arial" w:hAnsi="Arial" w:cs="Arial"/>
          <w:color w:val="010202"/>
          <w:sz w:val="18"/>
          <w:szCs w:val="18"/>
          <w:lang w:val="es-ES_tradnl"/>
        </w:rPr>
        <w:t>corchetes, citas y comillas internas)). La única evidencia que citan los Demandantes para apoyar la ratificación es el testimonio del general Roberto Claros Flores en el Juicio de Responsabilidades</w:t>
      </w:r>
      <w:r>
        <w:rPr>
          <w:rFonts w:ascii="Arial" w:eastAsia="Arial" w:hAnsi="Arial" w:cs="Arial"/>
          <w:color w:val="010202"/>
          <w:sz w:val="18"/>
          <w:szCs w:val="18"/>
          <w:lang w:val="es-ES_tradnl"/>
        </w:rPr>
        <w:t>, en el que explica</w:t>
      </w:r>
      <w:r w:rsidRPr="003E3C38">
        <w:rPr>
          <w:rFonts w:ascii="Arial" w:eastAsia="Arial" w:hAnsi="Arial" w:cs="Arial"/>
          <w:color w:val="010202"/>
          <w:sz w:val="18"/>
          <w:szCs w:val="18"/>
          <w:lang w:val="es-ES_tradnl"/>
        </w:rPr>
        <w:t xml:space="preserve"> que el Demandado Lozada asumió la responsabilidad por los sucesos de septiembre y octubre de 2003</w:t>
      </w:r>
      <w:r w:rsidRPr="003E3C38">
        <w:rPr>
          <w:rFonts w:ascii="Arial" w:eastAsia="Arial" w:hAnsi="Arial" w:cs="Arial"/>
          <w:color w:val="15181A"/>
          <w:sz w:val="18"/>
          <w:szCs w:val="18"/>
          <w:lang w:val="es-ES_tradnl"/>
        </w:rPr>
        <w:t xml:space="preserve">. </w:t>
      </w:r>
      <w:r w:rsidRPr="003E3C38">
        <w:rPr>
          <w:rFonts w:ascii="Arial" w:eastAsia="Arial" w:hAnsi="Arial" w:cs="Arial"/>
          <w:color w:val="15181A"/>
          <w:sz w:val="18"/>
          <w:szCs w:val="18"/>
          <w:u w:val="single"/>
          <w:lang w:val="es-ES_tradnl"/>
        </w:rPr>
        <w:t>Véase</w:t>
      </w:r>
      <w:r w:rsidRPr="003E3C38">
        <w:rPr>
          <w:rFonts w:ascii="Arial" w:eastAsia="Arial" w:hAnsi="Arial" w:cs="Arial"/>
          <w:color w:val="010202"/>
          <w:sz w:val="18"/>
          <w:szCs w:val="18"/>
          <w:lang w:val="es-ES_tradnl"/>
        </w:rPr>
        <w:t xml:space="preserve"> DE 342 at 31 (citando a CSMF ¶ 299). Por las razones explicadas en una decisión </w:t>
      </w:r>
      <w:r>
        <w:rPr>
          <w:rFonts w:ascii="Arial" w:eastAsia="Arial" w:hAnsi="Arial" w:cs="Arial"/>
          <w:color w:val="010202"/>
          <w:sz w:val="18"/>
          <w:szCs w:val="18"/>
          <w:lang w:val="es-ES_tradnl"/>
        </w:rPr>
        <w:t>presentada</w:t>
      </w:r>
      <w:r w:rsidRPr="003E3C38">
        <w:rPr>
          <w:rFonts w:ascii="Arial" w:eastAsia="Arial" w:hAnsi="Arial" w:cs="Arial"/>
          <w:color w:val="010202"/>
          <w:sz w:val="18"/>
          <w:szCs w:val="18"/>
          <w:lang w:val="es-ES_tradnl"/>
        </w:rPr>
        <w:t xml:space="preserve"> por separado, la Corte concluye que el testimonio del general Flores en el Juicio de Responsabilidades</w:t>
      </w:r>
      <w:r w:rsidRPr="003E3C38">
        <w:rPr>
          <w:rFonts w:ascii="Arial" w:eastAsia="Arial" w:hAnsi="Arial" w:cs="Arial"/>
          <w:color w:val="15181A"/>
          <w:sz w:val="18"/>
          <w:szCs w:val="18"/>
          <w:lang w:val="es-ES_tradnl"/>
        </w:rPr>
        <w:t xml:space="preserve"> </w:t>
      </w:r>
      <w:r w:rsidRPr="003E3C38">
        <w:rPr>
          <w:rFonts w:ascii="Arial" w:eastAsia="Arial" w:hAnsi="Arial" w:cs="Arial"/>
          <w:color w:val="010202"/>
          <w:sz w:val="18"/>
          <w:szCs w:val="18"/>
          <w:lang w:val="es-ES_tradnl"/>
        </w:rPr>
        <w:t xml:space="preserve">es inadmisible. </w:t>
      </w:r>
      <w:r>
        <w:rPr>
          <w:rFonts w:ascii="Arial" w:eastAsia="Arial" w:hAnsi="Arial" w:cs="Arial"/>
          <w:color w:val="010202"/>
          <w:sz w:val="18"/>
          <w:szCs w:val="18"/>
          <w:lang w:val="es-ES_tradnl"/>
        </w:rPr>
        <w:t>Por tanto,</w:t>
      </w:r>
      <w:r w:rsidRPr="003E3C38">
        <w:rPr>
          <w:rFonts w:ascii="Arial" w:eastAsia="Arial" w:hAnsi="Arial" w:cs="Arial"/>
          <w:color w:val="010202"/>
          <w:sz w:val="18"/>
          <w:szCs w:val="18"/>
          <w:lang w:val="es-ES_tradnl"/>
        </w:rPr>
        <w:t xml:space="preserve"> </w:t>
      </w:r>
      <w:r>
        <w:rPr>
          <w:rFonts w:ascii="Arial" w:eastAsia="Arial" w:hAnsi="Arial" w:cs="Arial"/>
          <w:color w:val="010202"/>
          <w:sz w:val="18"/>
          <w:szCs w:val="18"/>
          <w:lang w:val="es-ES_tradnl"/>
        </w:rPr>
        <w:t>e</w:t>
      </w:r>
      <w:r w:rsidRPr="003E3C38">
        <w:rPr>
          <w:rFonts w:ascii="Arial" w:eastAsia="Arial" w:hAnsi="Arial" w:cs="Arial"/>
          <w:color w:val="010202"/>
          <w:sz w:val="18"/>
          <w:szCs w:val="18"/>
          <w:lang w:val="es-ES_tradnl"/>
        </w:rPr>
        <w:t>l argumento de ratificación de los Demandantes debe rechaza</w:t>
      </w:r>
      <w:r>
        <w:rPr>
          <w:rFonts w:ascii="Arial" w:eastAsia="Arial" w:hAnsi="Arial" w:cs="Arial"/>
          <w:color w:val="010202"/>
          <w:sz w:val="18"/>
          <w:szCs w:val="18"/>
          <w:lang w:val="es-ES_tradnl"/>
        </w:rPr>
        <w:t>rse</w:t>
      </w:r>
      <w:r w:rsidRPr="003E3C38">
        <w:rPr>
          <w:rFonts w:ascii="Arial" w:eastAsia="Arial" w:hAnsi="Arial" w:cs="Arial"/>
          <w:color w:val="010202"/>
          <w:sz w:val="18"/>
          <w:szCs w:val="18"/>
          <w:lang w:val="es-ES_tradnl"/>
        </w:rPr>
        <w:t>.</w:t>
      </w:r>
    </w:p>
  </w:footnote>
  <w:footnote w:id="41">
    <w:p w:rsidR="007D3CF6" w:rsidRPr="00761204" w:rsidRDefault="007D3CF6" w:rsidP="00D354A9">
      <w:pPr>
        <w:pStyle w:val="FootnoteText"/>
        <w:ind w:left="142" w:hanging="142"/>
        <w:rPr>
          <w:rFonts w:ascii="Arial" w:hAnsi="Arial" w:cs="Arial"/>
          <w:sz w:val="18"/>
          <w:szCs w:val="18"/>
          <w:lang w:val="es-ES_tradnl"/>
        </w:rPr>
      </w:pPr>
      <w:r w:rsidRPr="00761204">
        <w:rPr>
          <w:rStyle w:val="FootnoteReference"/>
          <w:rFonts w:ascii="Arial" w:eastAsiaTheme="majorEastAsia" w:hAnsi="Arial" w:cs="Arial"/>
          <w:sz w:val="18"/>
          <w:szCs w:val="18"/>
        </w:rPr>
        <w:footnoteRef/>
      </w:r>
      <w:r w:rsidRPr="00761204">
        <w:rPr>
          <w:rFonts w:ascii="Arial" w:hAnsi="Arial" w:cs="Arial"/>
          <w:sz w:val="18"/>
          <w:szCs w:val="18"/>
          <w:lang w:val="es-ES"/>
        </w:rPr>
        <w:t xml:space="preserve"> </w:t>
      </w:r>
      <w:r w:rsidRPr="00761204">
        <w:rPr>
          <w:rFonts w:ascii="Arial" w:hAnsi="Arial" w:cs="Arial"/>
          <w:sz w:val="18"/>
          <w:szCs w:val="18"/>
          <w:lang w:val="es-ES_tradnl"/>
        </w:rPr>
        <w:t xml:space="preserve">Aunque el Circuito de DC posteriormente anuló su sentencia en </w:t>
      </w:r>
      <w:r w:rsidRPr="00761204">
        <w:rPr>
          <w:rFonts w:ascii="Arial" w:hAnsi="Arial" w:cs="Arial"/>
          <w:sz w:val="18"/>
          <w:szCs w:val="18"/>
          <w:u w:val="single"/>
          <w:lang w:val="es-ES_tradnl"/>
        </w:rPr>
        <w:t>Doe v. Exxon Mobile Corp.</w:t>
      </w:r>
      <w:r>
        <w:rPr>
          <w:rFonts w:ascii="Arial" w:hAnsi="Arial" w:cs="Arial"/>
          <w:sz w:val="18"/>
          <w:szCs w:val="18"/>
          <w:lang w:val="es-ES_tradnl"/>
        </w:rPr>
        <w:t>, 654 F.</w:t>
      </w:r>
      <w:r w:rsidRPr="00761204">
        <w:rPr>
          <w:rFonts w:ascii="Arial" w:hAnsi="Arial" w:cs="Arial"/>
          <w:sz w:val="18"/>
          <w:szCs w:val="18"/>
          <w:lang w:val="es-ES_tradnl"/>
        </w:rPr>
        <w:t>3d 11 (</w:t>
      </w:r>
      <w:r>
        <w:rPr>
          <w:rFonts w:ascii="Arial" w:hAnsi="Arial" w:cs="Arial"/>
          <w:sz w:val="18"/>
          <w:szCs w:val="18"/>
          <w:lang w:val="es-ES_tradnl"/>
        </w:rPr>
        <w:t>.</w:t>
      </w:r>
      <w:r w:rsidRPr="00761204">
        <w:rPr>
          <w:rFonts w:ascii="Arial" w:hAnsi="Arial" w:cs="Arial"/>
          <w:sz w:val="18"/>
          <w:szCs w:val="18"/>
          <w:lang w:val="es-ES_tradnl"/>
        </w:rPr>
        <w:t>D</w:t>
      </w:r>
      <w:r>
        <w:rPr>
          <w:rFonts w:ascii="Arial" w:hAnsi="Arial" w:cs="Arial"/>
          <w:sz w:val="18"/>
          <w:szCs w:val="18"/>
          <w:lang w:val="es-ES_tradnl"/>
        </w:rPr>
        <w:t>.</w:t>
      </w:r>
      <w:r w:rsidRPr="00761204">
        <w:rPr>
          <w:rFonts w:ascii="Arial" w:hAnsi="Arial" w:cs="Arial"/>
          <w:sz w:val="18"/>
          <w:szCs w:val="18"/>
          <w:lang w:val="es-ES_tradnl"/>
        </w:rPr>
        <w:t>C</w:t>
      </w:r>
      <w:r>
        <w:rPr>
          <w:rFonts w:ascii="Arial" w:hAnsi="Arial" w:cs="Arial"/>
          <w:sz w:val="18"/>
          <w:szCs w:val="18"/>
          <w:lang w:val="es-ES_tradnl"/>
        </w:rPr>
        <w:t xml:space="preserve"> </w:t>
      </w:r>
      <w:r w:rsidRPr="00761204">
        <w:rPr>
          <w:rFonts w:ascii="Arial" w:hAnsi="Arial" w:cs="Arial"/>
          <w:sz w:val="18"/>
          <w:szCs w:val="18"/>
          <w:lang w:val="es-ES_tradnl"/>
        </w:rPr>
        <w:t>Cir.</w:t>
      </w:r>
      <w:r>
        <w:rPr>
          <w:rFonts w:ascii="Arial" w:hAnsi="Arial" w:cs="Arial"/>
          <w:sz w:val="18"/>
          <w:szCs w:val="18"/>
          <w:lang w:val="es-ES_tradnl"/>
        </w:rPr>
        <w:t xml:space="preserve"> </w:t>
      </w:r>
      <w:r w:rsidRPr="00761204">
        <w:rPr>
          <w:rFonts w:ascii="Arial" w:hAnsi="Arial" w:cs="Arial"/>
          <w:sz w:val="18"/>
          <w:szCs w:val="18"/>
          <w:lang w:val="es-ES_tradnl"/>
        </w:rPr>
        <w:t xml:space="preserve">2011), debido a cambios que sucedieron en </w:t>
      </w:r>
      <w:r>
        <w:rPr>
          <w:rFonts w:ascii="Arial" w:hAnsi="Arial" w:cs="Arial"/>
          <w:sz w:val="18"/>
          <w:szCs w:val="18"/>
          <w:lang w:val="es-ES_tradnl"/>
        </w:rPr>
        <w:t>la legislación</w:t>
      </w:r>
      <w:r w:rsidRPr="00761204">
        <w:rPr>
          <w:rFonts w:ascii="Arial" w:hAnsi="Arial" w:cs="Arial"/>
          <w:sz w:val="18"/>
          <w:szCs w:val="18"/>
          <w:lang w:val="es-ES_tradnl"/>
        </w:rPr>
        <w:t xml:space="preserve"> vigente, reincorporó explícitamente la </w:t>
      </w:r>
      <w:r>
        <w:rPr>
          <w:rFonts w:ascii="Arial" w:hAnsi="Arial" w:cs="Arial"/>
          <w:sz w:val="18"/>
          <w:szCs w:val="18"/>
          <w:lang w:val="es-ES_tradnl"/>
        </w:rPr>
        <w:t>sección</w:t>
      </w:r>
      <w:r w:rsidRPr="00761204">
        <w:rPr>
          <w:rFonts w:ascii="Arial" w:hAnsi="Arial" w:cs="Arial"/>
          <w:sz w:val="18"/>
          <w:szCs w:val="18"/>
          <w:lang w:val="es-ES_tradnl"/>
        </w:rPr>
        <w:t xml:space="preserve"> de su opinión previa que abordaba la pr</w:t>
      </w:r>
      <w:r>
        <w:rPr>
          <w:rFonts w:ascii="Arial" w:hAnsi="Arial" w:cs="Arial"/>
          <w:sz w:val="18"/>
          <w:szCs w:val="18"/>
          <w:lang w:val="es-ES_tradnl"/>
        </w:rPr>
        <w:t>imacía en asuntos extranjeros</w:t>
      </w:r>
      <w:r w:rsidRPr="00761204">
        <w:rPr>
          <w:rFonts w:ascii="Arial" w:hAnsi="Arial" w:cs="Arial"/>
          <w:sz w:val="18"/>
          <w:szCs w:val="18"/>
          <w:lang w:val="es-ES_tradnl"/>
        </w:rPr>
        <w:t xml:space="preserve">, </w:t>
      </w:r>
      <w:r w:rsidRPr="00761204">
        <w:rPr>
          <w:rFonts w:ascii="Arial" w:hAnsi="Arial" w:cs="Arial"/>
          <w:sz w:val="18"/>
          <w:szCs w:val="18"/>
          <w:u w:val="single"/>
          <w:lang w:val="es-ES_tradnl"/>
        </w:rPr>
        <w:t>véase Doe v. Exxon Mobile Corp</w:t>
      </w:r>
      <w:r w:rsidRPr="00761204">
        <w:rPr>
          <w:rFonts w:ascii="Arial" w:hAnsi="Arial" w:cs="Arial"/>
          <w:sz w:val="18"/>
          <w:szCs w:val="18"/>
          <w:lang w:val="es-ES_tradnl"/>
        </w:rPr>
        <w:t>., 527 F. App'x 7,7 (D</w:t>
      </w:r>
      <w:r>
        <w:rPr>
          <w:rFonts w:ascii="Arial" w:hAnsi="Arial" w:cs="Arial"/>
          <w:sz w:val="18"/>
          <w:szCs w:val="18"/>
          <w:lang w:val="es-ES_tradnl"/>
        </w:rPr>
        <w:t>.</w:t>
      </w:r>
      <w:r w:rsidRPr="00761204">
        <w:rPr>
          <w:rFonts w:ascii="Arial" w:hAnsi="Arial" w:cs="Arial"/>
          <w:sz w:val="18"/>
          <w:szCs w:val="18"/>
          <w:lang w:val="es-ES_tradnl"/>
        </w:rPr>
        <w:t>C</w:t>
      </w:r>
      <w:r>
        <w:rPr>
          <w:rFonts w:ascii="Arial" w:hAnsi="Arial" w:cs="Arial"/>
          <w:sz w:val="18"/>
          <w:szCs w:val="18"/>
          <w:lang w:val="es-ES_tradnl"/>
        </w:rPr>
        <w:t xml:space="preserve">. </w:t>
      </w:r>
      <w:r w:rsidRPr="00761204">
        <w:rPr>
          <w:rFonts w:ascii="Arial" w:hAnsi="Arial" w:cs="Arial"/>
          <w:sz w:val="18"/>
          <w:szCs w:val="18"/>
          <w:lang w:val="es-ES_tradnl"/>
        </w:rPr>
        <w:t>Cir.</w:t>
      </w:r>
      <w:r>
        <w:rPr>
          <w:rFonts w:ascii="Arial" w:hAnsi="Arial" w:cs="Arial"/>
          <w:sz w:val="18"/>
          <w:szCs w:val="18"/>
          <w:lang w:val="es-ES_tradnl"/>
        </w:rPr>
        <w:t xml:space="preserve"> </w:t>
      </w:r>
      <w:r w:rsidRPr="00761204">
        <w:rPr>
          <w:rFonts w:ascii="Arial" w:hAnsi="Arial" w:cs="Arial"/>
          <w:sz w:val="18"/>
          <w:szCs w:val="18"/>
          <w:lang w:val="es-ES_tradnl"/>
        </w:rPr>
        <w:t>2013) (</w:t>
      </w:r>
      <w:r>
        <w:rPr>
          <w:rFonts w:ascii="Arial" w:hAnsi="Arial" w:cs="Arial"/>
          <w:sz w:val="18"/>
          <w:szCs w:val="18"/>
          <w:lang w:val="es-ES_tradnl"/>
        </w:rPr>
        <w:t>Para o</w:t>
      </w:r>
      <w:r w:rsidRPr="00761204">
        <w:rPr>
          <w:rFonts w:ascii="Arial" w:hAnsi="Arial" w:cs="Arial"/>
          <w:sz w:val="18"/>
          <w:szCs w:val="18"/>
          <w:lang w:val="es-ES_tradnl"/>
        </w:rPr>
        <w:t xml:space="preserve">rdenar "de acuerdo </w:t>
      </w:r>
      <w:r>
        <w:rPr>
          <w:rFonts w:ascii="Arial" w:hAnsi="Arial" w:cs="Arial"/>
          <w:sz w:val="18"/>
          <w:szCs w:val="18"/>
          <w:lang w:val="es-ES_tradnl"/>
        </w:rPr>
        <w:t>a</w:t>
      </w:r>
      <w:r w:rsidRPr="00761204">
        <w:rPr>
          <w:rFonts w:ascii="Arial" w:hAnsi="Arial" w:cs="Arial"/>
          <w:sz w:val="18"/>
          <w:szCs w:val="18"/>
          <w:lang w:val="es-ES_tradnl"/>
        </w:rPr>
        <w:t xml:space="preserve"> la </w:t>
      </w:r>
      <w:r>
        <w:rPr>
          <w:rFonts w:ascii="Arial" w:hAnsi="Arial" w:cs="Arial"/>
          <w:sz w:val="18"/>
          <w:szCs w:val="18"/>
          <w:lang w:val="es-ES_tradnl"/>
        </w:rPr>
        <w:t xml:space="preserve">opinión de la corte emitida el </w:t>
      </w:r>
      <w:r w:rsidRPr="00761204">
        <w:rPr>
          <w:rFonts w:ascii="Arial" w:hAnsi="Arial" w:cs="Arial"/>
          <w:sz w:val="18"/>
          <w:szCs w:val="18"/>
          <w:lang w:val="es-ES_tradnl"/>
        </w:rPr>
        <w:t>8 de julio de 2011, que la sentencia de la Corte de Distrito</w:t>
      </w:r>
      <w:r>
        <w:rPr>
          <w:rFonts w:ascii="Arial" w:hAnsi="Arial" w:cs="Arial"/>
          <w:sz w:val="18"/>
          <w:szCs w:val="18"/>
          <w:lang w:val="es-ES_tradnl"/>
        </w:rPr>
        <w:t>…</w:t>
      </w:r>
      <w:r w:rsidRPr="00761204">
        <w:rPr>
          <w:rFonts w:ascii="Arial" w:hAnsi="Arial" w:cs="Arial"/>
          <w:sz w:val="18"/>
          <w:szCs w:val="18"/>
          <w:lang w:val="es-ES_tradnl"/>
        </w:rPr>
        <w:t xml:space="preserve">se revocará en cuanto a la desestimación de </w:t>
      </w:r>
      <w:r>
        <w:rPr>
          <w:rFonts w:ascii="Arial" w:hAnsi="Arial" w:cs="Arial"/>
          <w:sz w:val="18"/>
          <w:szCs w:val="18"/>
          <w:lang w:val="es-ES_tradnl"/>
        </w:rPr>
        <w:t>los reclamos por</w:t>
      </w:r>
      <w:r w:rsidRPr="00761204">
        <w:rPr>
          <w:rFonts w:ascii="Arial" w:hAnsi="Arial" w:cs="Arial"/>
          <w:sz w:val="18"/>
          <w:szCs w:val="18"/>
          <w:lang w:val="es-ES_tradnl"/>
        </w:rPr>
        <w:t xml:space="preserve"> acciones ilícitas no federales</w:t>
      </w:r>
      <w:r w:rsidRPr="00DF29E4">
        <w:rPr>
          <w:rFonts w:ascii="Arial" w:hAnsi="Arial" w:cs="Arial"/>
          <w:sz w:val="18"/>
          <w:szCs w:val="18"/>
          <w:lang w:val="es-ES_tradnl"/>
        </w:rPr>
        <w:t xml:space="preserve"> </w:t>
      </w:r>
      <w:r>
        <w:rPr>
          <w:rFonts w:ascii="Arial" w:hAnsi="Arial" w:cs="Arial"/>
          <w:sz w:val="18"/>
          <w:szCs w:val="18"/>
          <w:lang w:val="es-ES_tradnl"/>
        </w:rPr>
        <w:t>presentadas por</w:t>
      </w:r>
      <w:r w:rsidRPr="00761204">
        <w:rPr>
          <w:rFonts w:ascii="Arial" w:hAnsi="Arial" w:cs="Arial"/>
          <w:sz w:val="18"/>
          <w:szCs w:val="18"/>
          <w:lang w:val="es-ES_tradnl"/>
        </w:rPr>
        <w:t xml:space="preserve"> los apelantes</w:t>
      </w:r>
      <w:r>
        <w:rPr>
          <w:rFonts w:ascii="Arial" w:hAnsi="Arial" w:cs="Arial"/>
          <w:sz w:val="18"/>
          <w:szCs w:val="18"/>
          <w:lang w:val="es-ES_tradnl"/>
        </w:rPr>
        <w:t>".) De hecho, la corte de</w:t>
      </w:r>
      <w:r w:rsidRPr="00761204">
        <w:rPr>
          <w:rFonts w:ascii="Arial" w:hAnsi="Arial" w:cs="Arial"/>
          <w:sz w:val="18"/>
          <w:szCs w:val="18"/>
          <w:lang w:val="es-ES_tradnl"/>
        </w:rPr>
        <w:t xml:space="preserve"> distrito devolvió la decisión del Circuito </w:t>
      </w:r>
      <w:r>
        <w:rPr>
          <w:rFonts w:ascii="Arial" w:hAnsi="Arial" w:cs="Arial"/>
          <w:sz w:val="18"/>
          <w:szCs w:val="18"/>
          <w:lang w:val="es-ES_tradnl"/>
        </w:rPr>
        <w:t xml:space="preserve">de </w:t>
      </w:r>
      <w:r w:rsidRPr="00761204">
        <w:rPr>
          <w:rFonts w:ascii="Arial" w:hAnsi="Arial" w:cs="Arial"/>
          <w:sz w:val="18"/>
          <w:szCs w:val="18"/>
          <w:lang w:val="es-ES_tradnl"/>
        </w:rPr>
        <w:t xml:space="preserve">D.C. y rechazó el argumento de Exxon de que </w:t>
      </w:r>
      <w:r>
        <w:rPr>
          <w:rFonts w:ascii="Arial" w:hAnsi="Arial" w:cs="Arial"/>
          <w:sz w:val="18"/>
          <w:szCs w:val="18"/>
          <w:lang w:val="es-ES_tradnl"/>
        </w:rPr>
        <w:t xml:space="preserve">los reclamos según la ley indonesia contra Exxon </w:t>
      </w:r>
      <w:r w:rsidRPr="00761204">
        <w:rPr>
          <w:rFonts w:ascii="Arial" w:hAnsi="Arial" w:cs="Arial"/>
          <w:sz w:val="18"/>
          <w:szCs w:val="18"/>
          <w:lang w:val="es-ES_tradnl"/>
        </w:rPr>
        <w:t xml:space="preserve">deben desestimarse </w:t>
      </w:r>
      <w:r>
        <w:rPr>
          <w:rFonts w:ascii="Arial" w:hAnsi="Arial" w:cs="Arial"/>
          <w:sz w:val="18"/>
          <w:szCs w:val="18"/>
          <w:lang w:val="es-ES_tradnl"/>
        </w:rPr>
        <w:t xml:space="preserve">conforme a </w:t>
      </w:r>
      <w:r w:rsidRPr="00761204">
        <w:rPr>
          <w:rFonts w:ascii="Arial" w:hAnsi="Arial" w:cs="Arial"/>
          <w:sz w:val="18"/>
          <w:szCs w:val="18"/>
          <w:lang w:val="es-ES_tradnl"/>
        </w:rPr>
        <w:t>la doctrina de pr</w:t>
      </w:r>
      <w:r>
        <w:rPr>
          <w:rFonts w:ascii="Arial" w:hAnsi="Arial" w:cs="Arial"/>
          <w:sz w:val="18"/>
          <w:szCs w:val="18"/>
          <w:lang w:val="es-ES_tradnl"/>
        </w:rPr>
        <w:t>imacía</w:t>
      </w:r>
      <w:r w:rsidRPr="00761204">
        <w:rPr>
          <w:rFonts w:ascii="Arial" w:hAnsi="Arial" w:cs="Arial"/>
          <w:sz w:val="18"/>
          <w:szCs w:val="18"/>
          <w:lang w:val="es-ES_tradnl"/>
        </w:rPr>
        <w:t xml:space="preserve"> de asuntos exteriores.</w:t>
      </w:r>
      <w:r>
        <w:rPr>
          <w:rFonts w:ascii="Arial" w:hAnsi="Arial" w:cs="Arial"/>
          <w:sz w:val="18"/>
          <w:szCs w:val="18"/>
          <w:lang w:val="es-ES_tradnl"/>
        </w:rPr>
        <w:t xml:space="preserve"> </w:t>
      </w:r>
      <w:r w:rsidRPr="00761204">
        <w:rPr>
          <w:rFonts w:ascii="Arial" w:hAnsi="Arial" w:cs="Arial"/>
          <w:sz w:val="18"/>
          <w:szCs w:val="18"/>
          <w:u w:val="single"/>
          <w:lang w:val="es-ES_tradnl"/>
        </w:rPr>
        <w:t>Véase Doe v. Exxon Mobil Corp</w:t>
      </w:r>
      <w:r w:rsidRPr="00761204">
        <w:rPr>
          <w:rFonts w:ascii="Arial" w:hAnsi="Arial" w:cs="Arial"/>
          <w:sz w:val="18"/>
          <w:szCs w:val="18"/>
          <w:lang w:val="es-ES_tradnl"/>
        </w:rPr>
        <w:t>., 69 F. Supp. 3d 75,</w:t>
      </w:r>
      <w:r>
        <w:rPr>
          <w:rFonts w:ascii="Arial" w:hAnsi="Arial" w:cs="Arial"/>
          <w:sz w:val="18"/>
          <w:szCs w:val="18"/>
          <w:lang w:val="es-ES_tradnl"/>
        </w:rPr>
        <w:t xml:space="preserve"> </w:t>
      </w:r>
      <w:r w:rsidRPr="00761204">
        <w:rPr>
          <w:rFonts w:ascii="Arial" w:hAnsi="Arial" w:cs="Arial"/>
          <w:sz w:val="18"/>
          <w:szCs w:val="18"/>
          <w:lang w:val="es-ES_tradnl"/>
        </w:rPr>
        <w:t>93 (D.D.C.2014) (“</w:t>
      </w:r>
      <w:r>
        <w:rPr>
          <w:rFonts w:ascii="Arial" w:hAnsi="Arial" w:cs="Arial"/>
          <w:sz w:val="18"/>
          <w:szCs w:val="18"/>
          <w:lang w:val="es-ES_tradnl"/>
        </w:rPr>
        <w:t>Para s</w:t>
      </w:r>
      <w:r w:rsidRPr="00761204">
        <w:rPr>
          <w:rFonts w:ascii="Arial" w:hAnsi="Arial" w:cs="Arial"/>
          <w:sz w:val="18"/>
          <w:szCs w:val="18"/>
          <w:lang w:val="es-ES_tradnl"/>
        </w:rPr>
        <w:t>oste</w:t>
      </w:r>
      <w:r>
        <w:rPr>
          <w:rFonts w:ascii="Arial" w:hAnsi="Arial" w:cs="Arial"/>
          <w:sz w:val="18"/>
          <w:szCs w:val="18"/>
          <w:lang w:val="es-ES_tradnl"/>
        </w:rPr>
        <w:t>ner</w:t>
      </w:r>
      <w:r w:rsidRPr="00761204">
        <w:rPr>
          <w:rFonts w:ascii="Arial" w:hAnsi="Arial" w:cs="Arial"/>
          <w:sz w:val="18"/>
          <w:szCs w:val="18"/>
          <w:lang w:val="es-ES_tradnl"/>
        </w:rPr>
        <w:t xml:space="preserve"> que la </w:t>
      </w:r>
      <w:r>
        <w:rPr>
          <w:rFonts w:ascii="Arial" w:hAnsi="Arial" w:cs="Arial"/>
          <w:sz w:val="18"/>
          <w:szCs w:val="18"/>
          <w:lang w:val="es-ES_tradnl"/>
        </w:rPr>
        <w:t>“</w:t>
      </w:r>
      <w:r w:rsidRPr="00761204">
        <w:rPr>
          <w:rFonts w:ascii="Arial" w:hAnsi="Arial" w:cs="Arial"/>
          <w:sz w:val="18"/>
          <w:szCs w:val="18"/>
          <w:lang w:val="es-ES_tradnl"/>
        </w:rPr>
        <w:t>doctrina de de pr</w:t>
      </w:r>
      <w:r>
        <w:rPr>
          <w:rFonts w:ascii="Arial" w:hAnsi="Arial" w:cs="Arial"/>
          <w:sz w:val="18"/>
          <w:szCs w:val="18"/>
          <w:lang w:val="es-ES_tradnl"/>
        </w:rPr>
        <w:t>imacía</w:t>
      </w:r>
      <w:r w:rsidRPr="00761204">
        <w:rPr>
          <w:rFonts w:ascii="Arial" w:hAnsi="Arial" w:cs="Arial"/>
          <w:sz w:val="18"/>
          <w:szCs w:val="18"/>
          <w:lang w:val="es-ES_tradnl"/>
        </w:rPr>
        <w:t xml:space="preserve"> de asuntos exteriores no se aplica en este contexto porque la Corte no está considerando una ley estatal </w:t>
      </w:r>
      <w:r>
        <w:rPr>
          <w:rFonts w:ascii="Arial" w:hAnsi="Arial" w:cs="Arial"/>
          <w:sz w:val="18"/>
          <w:szCs w:val="18"/>
          <w:lang w:val="es-ES_tradnl"/>
        </w:rPr>
        <w:t>estadounidense</w:t>
      </w:r>
      <w:r w:rsidRPr="00761204">
        <w:rPr>
          <w:rFonts w:ascii="Arial" w:hAnsi="Arial" w:cs="Arial"/>
          <w:sz w:val="18"/>
          <w:szCs w:val="18"/>
          <w:lang w:val="es-ES_tradnl"/>
        </w:rPr>
        <w:t xml:space="preserve">, </w:t>
      </w:r>
      <w:r>
        <w:rPr>
          <w:rFonts w:ascii="Arial" w:hAnsi="Arial" w:cs="Arial"/>
          <w:sz w:val="18"/>
          <w:szCs w:val="18"/>
          <w:lang w:val="es-ES_tradnl"/>
        </w:rPr>
        <w:t>con lo cual to</w:t>
      </w:r>
      <w:r w:rsidR="006B55F2">
        <w:rPr>
          <w:rFonts w:ascii="Arial" w:hAnsi="Arial" w:cs="Arial"/>
          <w:sz w:val="18"/>
          <w:szCs w:val="18"/>
          <w:lang w:val="es-ES_tradnl"/>
        </w:rPr>
        <w:t>rna</w:t>
      </w:r>
      <w:r>
        <w:rPr>
          <w:rFonts w:ascii="Arial" w:hAnsi="Arial" w:cs="Arial"/>
          <w:sz w:val="18"/>
          <w:szCs w:val="18"/>
          <w:lang w:val="es-ES_tradnl"/>
        </w:rPr>
        <w:t xml:space="preserve"> </w:t>
      </w:r>
      <w:r w:rsidRPr="00761204">
        <w:rPr>
          <w:rFonts w:ascii="Arial" w:hAnsi="Arial" w:cs="Arial"/>
          <w:sz w:val="18"/>
          <w:szCs w:val="18"/>
          <w:lang w:val="es-ES_tradnl"/>
        </w:rPr>
        <w:t>irrelevante</w:t>
      </w:r>
      <w:r>
        <w:rPr>
          <w:rFonts w:ascii="Arial" w:hAnsi="Arial" w:cs="Arial"/>
          <w:sz w:val="18"/>
          <w:szCs w:val="18"/>
          <w:lang w:val="es-ES_tradnl"/>
        </w:rPr>
        <w:t xml:space="preserve">s </w:t>
      </w:r>
      <w:r w:rsidRPr="00761204">
        <w:rPr>
          <w:rFonts w:ascii="Arial" w:hAnsi="Arial" w:cs="Arial"/>
          <w:sz w:val="18"/>
          <w:szCs w:val="18"/>
          <w:lang w:val="es-ES_tradnl"/>
        </w:rPr>
        <w:t>los temas de la doctrina sobre el manten</w:t>
      </w:r>
      <w:r>
        <w:rPr>
          <w:rFonts w:ascii="Arial" w:hAnsi="Arial" w:cs="Arial"/>
          <w:sz w:val="18"/>
          <w:szCs w:val="18"/>
          <w:lang w:val="es-ES_tradnl"/>
        </w:rPr>
        <w:t>er</w:t>
      </w:r>
      <w:r w:rsidRPr="00761204">
        <w:rPr>
          <w:rFonts w:ascii="Arial" w:hAnsi="Arial" w:cs="Arial"/>
          <w:sz w:val="18"/>
          <w:szCs w:val="18"/>
          <w:lang w:val="es-ES_tradnl"/>
        </w:rPr>
        <w:t xml:space="preserve"> el equilibrio constitucional apropiado entre las autoridades </w:t>
      </w:r>
      <w:r w:rsidR="006B55F2">
        <w:rPr>
          <w:rFonts w:ascii="Arial" w:hAnsi="Arial" w:cs="Arial"/>
          <w:sz w:val="18"/>
          <w:szCs w:val="18"/>
          <w:lang w:val="es-ES_tradnl"/>
        </w:rPr>
        <w:t>estatales</w:t>
      </w:r>
      <w:r w:rsidRPr="00761204">
        <w:rPr>
          <w:rFonts w:ascii="Arial" w:hAnsi="Arial" w:cs="Arial"/>
          <w:sz w:val="18"/>
          <w:szCs w:val="18"/>
          <w:lang w:val="es-ES_tradnl"/>
        </w:rPr>
        <w:t xml:space="preserve"> y las federales“</w:t>
      </w:r>
      <w:r>
        <w:rPr>
          <w:rFonts w:ascii="Arial" w:hAnsi="Arial" w:cs="Arial"/>
          <w:sz w:val="18"/>
          <w:szCs w:val="18"/>
          <w:lang w:val="es-ES_tradnl"/>
        </w:rPr>
        <w:t>.</w:t>
      </w:r>
      <w:r w:rsidRPr="00761204">
        <w:rPr>
          <w:rFonts w:ascii="Arial" w:hAnsi="Arial" w:cs="Arial"/>
          <w:sz w:val="18"/>
          <w:szCs w:val="18"/>
          <w:lang w:val="es-ES_tradnl"/>
        </w:rPr>
        <w:t>).</w:t>
      </w:r>
    </w:p>
  </w:footnote>
  <w:footnote w:id="42">
    <w:p w:rsidR="007D3CF6" w:rsidRPr="00C108EB" w:rsidRDefault="007D3CF6" w:rsidP="00AE2E59">
      <w:pPr>
        <w:pStyle w:val="FootnoteText"/>
        <w:ind w:left="142" w:right="335" w:hanging="142"/>
        <w:rPr>
          <w:rFonts w:ascii="Arial" w:hAnsi="Arial" w:cs="Arial"/>
          <w:sz w:val="18"/>
          <w:szCs w:val="18"/>
          <w:lang w:val="es-ES_tradnl"/>
        </w:rPr>
      </w:pPr>
      <w:r w:rsidRPr="00C108EB">
        <w:rPr>
          <w:rStyle w:val="FootnoteReference"/>
          <w:rFonts w:ascii="Arial" w:eastAsiaTheme="majorEastAsia" w:hAnsi="Arial" w:cs="Arial"/>
          <w:sz w:val="18"/>
          <w:szCs w:val="18"/>
        </w:rPr>
        <w:footnoteRef/>
      </w:r>
      <w:r w:rsidRPr="00C108EB">
        <w:rPr>
          <w:rFonts w:ascii="Arial" w:hAnsi="Arial" w:cs="Arial"/>
          <w:sz w:val="18"/>
          <w:szCs w:val="18"/>
          <w:lang w:val="es-ES"/>
        </w:rPr>
        <w:t xml:space="preserve"> </w:t>
      </w:r>
      <w:r w:rsidRPr="00C108EB">
        <w:rPr>
          <w:rFonts w:ascii="Arial" w:hAnsi="Arial" w:cs="Arial"/>
          <w:sz w:val="18"/>
          <w:szCs w:val="18"/>
          <w:lang w:val="es-ES_tradnl"/>
        </w:rPr>
        <w:t>El hecho de que el</w:t>
      </w:r>
      <w:r w:rsidR="00752FCE">
        <w:rPr>
          <w:rFonts w:ascii="Arial" w:hAnsi="Arial" w:cs="Arial"/>
          <w:sz w:val="18"/>
          <w:szCs w:val="18"/>
          <w:lang w:val="es-ES_tradnl"/>
        </w:rPr>
        <w:t xml:space="preserve"> </w:t>
      </w:r>
      <w:r w:rsidRPr="00C108EB">
        <w:rPr>
          <w:rFonts w:ascii="Arial" w:hAnsi="Arial" w:cs="Arial"/>
          <w:sz w:val="18"/>
          <w:szCs w:val="18"/>
          <w:lang w:val="es-ES_tradnl"/>
        </w:rPr>
        <w:t xml:space="preserve">14 de agosto de 2017 el Departamento de </w:t>
      </w:r>
      <w:r>
        <w:rPr>
          <w:rFonts w:ascii="Arial" w:hAnsi="Arial" w:cs="Arial"/>
          <w:sz w:val="18"/>
          <w:szCs w:val="18"/>
          <w:lang w:val="es-ES_tradnl"/>
        </w:rPr>
        <w:t xml:space="preserve">Estado negara la solicitud </w:t>
      </w:r>
      <w:r w:rsidRPr="008B5BCB">
        <w:rPr>
          <w:rFonts w:ascii="Arial" w:hAnsi="Arial" w:cs="Arial"/>
          <w:sz w:val="18"/>
          <w:szCs w:val="18"/>
          <w:u w:val="single"/>
          <w:lang w:val="es-ES_tradnl"/>
        </w:rPr>
        <w:t>Touhy</w:t>
      </w:r>
      <w:r>
        <w:rPr>
          <w:rFonts w:ascii="Arial" w:hAnsi="Arial" w:cs="Arial"/>
          <w:sz w:val="18"/>
          <w:szCs w:val="18"/>
          <w:lang w:val="es-ES_tradnl"/>
        </w:rPr>
        <w:t xml:space="preserve"> de los Demandados de que </w:t>
      </w:r>
      <w:r w:rsidR="00752FCE">
        <w:rPr>
          <w:rFonts w:ascii="Arial" w:hAnsi="Arial" w:cs="Arial"/>
          <w:sz w:val="18"/>
          <w:szCs w:val="18"/>
          <w:lang w:val="es-ES_tradnl"/>
        </w:rPr>
        <w:t xml:space="preserve">testificase </w:t>
      </w:r>
      <w:r>
        <w:rPr>
          <w:rFonts w:ascii="Arial" w:hAnsi="Arial" w:cs="Arial"/>
          <w:sz w:val="18"/>
          <w:szCs w:val="18"/>
          <w:lang w:val="es-ES_tradnl"/>
        </w:rPr>
        <w:t xml:space="preserve">David Greenlee, antiguo </w:t>
      </w:r>
      <w:r w:rsidR="00752FCE">
        <w:rPr>
          <w:rFonts w:ascii="Arial" w:hAnsi="Arial" w:cs="Arial"/>
          <w:sz w:val="18"/>
          <w:szCs w:val="18"/>
          <w:lang w:val="es-ES_tradnl"/>
        </w:rPr>
        <w:t>embajador de los EUA en Bolivia</w:t>
      </w:r>
      <w:r>
        <w:rPr>
          <w:rFonts w:ascii="Arial" w:hAnsi="Arial" w:cs="Arial"/>
          <w:sz w:val="18"/>
          <w:szCs w:val="18"/>
          <w:lang w:val="es-ES_tradnl"/>
        </w:rPr>
        <w:t xml:space="preserve">; </w:t>
      </w:r>
      <w:r w:rsidRPr="004F781C">
        <w:rPr>
          <w:rFonts w:ascii="Arial" w:hAnsi="Arial" w:cs="Arial"/>
          <w:sz w:val="18"/>
          <w:szCs w:val="18"/>
          <w:u w:val="single"/>
          <w:lang w:val="es-ES_tradnl"/>
        </w:rPr>
        <w:t>véase</w:t>
      </w:r>
      <w:r>
        <w:rPr>
          <w:rFonts w:ascii="Arial" w:hAnsi="Arial" w:cs="Arial"/>
          <w:sz w:val="18"/>
          <w:szCs w:val="18"/>
          <w:lang w:val="es-ES_tradnl"/>
        </w:rPr>
        <w:t xml:space="preserve"> la Prueba 19 de los D</w:t>
      </w:r>
      <w:r w:rsidRPr="00C108EB">
        <w:rPr>
          <w:rFonts w:ascii="Arial" w:hAnsi="Arial" w:cs="Arial"/>
          <w:sz w:val="18"/>
          <w:szCs w:val="18"/>
          <w:lang w:val="es-ES_tradnl"/>
        </w:rPr>
        <w:t>emandado</w:t>
      </w:r>
      <w:r>
        <w:rPr>
          <w:rFonts w:ascii="Arial" w:hAnsi="Arial" w:cs="Arial"/>
          <w:sz w:val="18"/>
          <w:szCs w:val="18"/>
          <w:lang w:val="es-ES_tradnl"/>
        </w:rPr>
        <w:t>s</w:t>
      </w:r>
      <w:r w:rsidRPr="00C108EB">
        <w:rPr>
          <w:rFonts w:ascii="Arial" w:hAnsi="Arial" w:cs="Arial"/>
          <w:sz w:val="18"/>
          <w:szCs w:val="18"/>
          <w:lang w:val="es-ES_tradnl"/>
        </w:rPr>
        <w:t xml:space="preserve">, no altera esta conclusión. Si bien una de las razones del Departamento de Estado </w:t>
      </w:r>
      <w:r>
        <w:rPr>
          <w:rFonts w:ascii="Arial" w:hAnsi="Arial" w:cs="Arial"/>
          <w:sz w:val="18"/>
          <w:szCs w:val="18"/>
          <w:lang w:val="es-ES_tradnl"/>
        </w:rPr>
        <w:t>para negar la solicitud de los D</w:t>
      </w:r>
      <w:r w:rsidRPr="00C108EB">
        <w:rPr>
          <w:rFonts w:ascii="Arial" w:hAnsi="Arial" w:cs="Arial"/>
          <w:sz w:val="18"/>
          <w:szCs w:val="18"/>
          <w:lang w:val="es-ES_tradnl"/>
        </w:rPr>
        <w:t>eman</w:t>
      </w:r>
      <w:r>
        <w:rPr>
          <w:rFonts w:ascii="Arial" w:hAnsi="Arial" w:cs="Arial"/>
          <w:sz w:val="18"/>
          <w:szCs w:val="18"/>
          <w:lang w:val="es-ES_tradnl"/>
        </w:rPr>
        <w:t xml:space="preserve">dados fue que el permitir al antiguo </w:t>
      </w:r>
      <w:r w:rsidRPr="00C108EB">
        <w:rPr>
          <w:rFonts w:ascii="Arial" w:hAnsi="Arial" w:cs="Arial"/>
          <w:sz w:val="18"/>
          <w:szCs w:val="18"/>
          <w:lang w:val="es-ES_tradnl"/>
        </w:rPr>
        <w:t>embajador Greenlee testificar</w:t>
      </w:r>
      <w:r>
        <w:rPr>
          <w:rFonts w:ascii="Arial" w:hAnsi="Arial" w:cs="Arial"/>
          <w:sz w:val="18"/>
          <w:szCs w:val="18"/>
          <w:lang w:val="es-ES_tradnl"/>
        </w:rPr>
        <w:t xml:space="preserve"> “</w:t>
      </w:r>
      <w:r w:rsidRPr="00F8327B">
        <w:rPr>
          <w:rFonts w:ascii="Arial" w:hAnsi="Arial" w:cs="Arial"/>
          <w:sz w:val="18"/>
          <w:szCs w:val="18"/>
          <w:lang w:val="es-ES_tradnl"/>
        </w:rPr>
        <w:t>enredaría</w:t>
      </w:r>
      <w:r w:rsidRPr="00C108EB">
        <w:rPr>
          <w:rFonts w:ascii="Arial" w:hAnsi="Arial" w:cs="Arial"/>
          <w:sz w:val="18"/>
          <w:szCs w:val="18"/>
          <w:lang w:val="es-ES_tradnl"/>
        </w:rPr>
        <w:t xml:space="preserve"> a los Estados Unidos en los controvertidos asuntos abordados en el caso, con un </w:t>
      </w:r>
      <w:r>
        <w:rPr>
          <w:rFonts w:ascii="Arial" w:hAnsi="Arial" w:cs="Arial"/>
          <w:sz w:val="18"/>
          <w:szCs w:val="18"/>
          <w:lang w:val="es-ES_tradnl"/>
        </w:rPr>
        <w:t>efecto</w:t>
      </w:r>
      <w:r w:rsidRPr="00C108EB">
        <w:rPr>
          <w:rFonts w:ascii="Arial" w:hAnsi="Arial" w:cs="Arial"/>
          <w:sz w:val="18"/>
          <w:szCs w:val="18"/>
          <w:lang w:val="es-ES_tradnl"/>
        </w:rPr>
        <w:t xml:space="preserve"> perjudicial sustancial en los intereses de </w:t>
      </w:r>
      <w:r>
        <w:rPr>
          <w:rFonts w:ascii="Arial" w:hAnsi="Arial" w:cs="Arial"/>
          <w:sz w:val="18"/>
          <w:szCs w:val="18"/>
          <w:lang w:val="es-ES_tradnl"/>
        </w:rPr>
        <w:t xml:space="preserve">la </w:t>
      </w:r>
      <w:r w:rsidRPr="00C108EB">
        <w:rPr>
          <w:rFonts w:ascii="Arial" w:hAnsi="Arial" w:cs="Arial"/>
          <w:sz w:val="18"/>
          <w:szCs w:val="18"/>
          <w:lang w:val="es-ES_tradnl"/>
        </w:rPr>
        <w:t xml:space="preserve">política exterior de </w:t>
      </w:r>
      <w:r>
        <w:rPr>
          <w:rFonts w:ascii="Arial" w:hAnsi="Arial" w:cs="Arial"/>
          <w:sz w:val="18"/>
          <w:szCs w:val="18"/>
          <w:lang w:val="es-ES_tradnl"/>
        </w:rPr>
        <w:t>los EUA”,</w:t>
      </w:r>
      <w:r w:rsidRPr="00C108EB">
        <w:rPr>
          <w:rFonts w:ascii="Arial" w:hAnsi="Arial" w:cs="Arial"/>
          <w:sz w:val="18"/>
          <w:szCs w:val="18"/>
          <w:lang w:val="es-ES_tradnl"/>
        </w:rPr>
        <w:t xml:space="preserve"> </w:t>
      </w:r>
      <w:r w:rsidRPr="00C108EB">
        <w:rPr>
          <w:rFonts w:ascii="Arial" w:hAnsi="Arial" w:cs="Arial"/>
          <w:sz w:val="18"/>
          <w:szCs w:val="18"/>
          <w:u w:val="single"/>
          <w:lang w:val="es-ES_tradnl"/>
        </w:rPr>
        <w:t>Id</w:t>
      </w:r>
      <w:r>
        <w:rPr>
          <w:rFonts w:ascii="Arial" w:hAnsi="Arial" w:cs="Arial"/>
          <w:sz w:val="18"/>
          <w:szCs w:val="18"/>
          <w:lang w:val="es-ES_tradnl"/>
        </w:rPr>
        <w:t>. at</w:t>
      </w:r>
      <w:r w:rsidRPr="00C108EB">
        <w:rPr>
          <w:rFonts w:ascii="Arial" w:hAnsi="Arial" w:cs="Arial"/>
          <w:sz w:val="18"/>
          <w:szCs w:val="18"/>
          <w:lang w:val="es-ES_tradnl"/>
        </w:rPr>
        <w:t xml:space="preserve"> 1-2, la Corte no considera que la negativa del Departamento de Estado </w:t>
      </w:r>
      <w:r>
        <w:rPr>
          <w:rFonts w:ascii="Arial" w:hAnsi="Arial" w:cs="Arial"/>
          <w:sz w:val="18"/>
          <w:szCs w:val="18"/>
          <w:lang w:val="es-ES_tradnl"/>
        </w:rPr>
        <w:t xml:space="preserve">a </w:t>
      </w:r>
      <w:r w:rsidRPr="008B5BCB">
        <w:rPr>
          <w:rFonts w:ascii="Arial" w:hAnsi="Arial" w:cs="Arial"/>
          <w:sz w:val="18"/>
          <w:szCs w:val="18"/>
          <w:u w:val="single"/>
          <w:lang w:val="es-ES_tradnl"/>
        </w:rPr>
        <w:t>Touhy</w:t>
      </w:r>
      <w:r w:rsidRPr="00C108EB">
        <w:rPr>
          <w:rFonts w:ascii="Arial" w:hAnsi="Arial" w:cs="Arial"/>
          <w:sz w:val="18"/>
          <w:szCs w:val="18"/>
          <w:lang w:val="es-ES_tradnl"/>
        </w:rPr>
        <w:t xml:space="preserve"> señale un cambio en la posición adoptada por los Estados Unidos al comienzo de este litigio.</w:t>
      </w:r>
    </w:p>
  </w:footnote>
  <w:footnote w:id="43">
    <w:p w:rsidR="007D3CF6" w:rsidRPr="00117E14" w:rsidRDefault="007D3CF6" w:rsidP="0059268C">
      <w:pPr>
        <w:pStyle w:val="FootnoteText"/>
        <w:rPr>
          <w:rFonts w:ascii="Arial" w:hAnsi="Arial" w:cs="Arial"/>
          <w:lang w:val="es-ES_tradnl"/>
        </w:rPr>
      </w:pPr>
      <w:r w:rsidRPr="00544ABB">
        <w:rPr>
          <w:rStyle w:val="FootnoteReference"/>
          <w:rFonts w:ascii="Arial" w:eastAsiaTheme="majorEastAsia" w:hAnsi="Arial" w:cs="Arial"/>
          <w:sz w:val="18"/>
          <w:szCs w:val="18"/>
        </w:rPr>
        <w:footnoteRef/>
      </w:r>
      <w:r w:rsidRPr="00544ABB">
        <w:rPr>
          <w:rFonts w:ascii="Arial" w:hAnsi="Arial" w:cs="Arial"/>
          <w:sz w:val="18"/>
          <w:szCs w:val="18"/>
          <w:lang w:val="es-ES"/>
        </w:rPr>
        <w:t xml:space="preserve"> </w:t>
      </w:r>
      <w:r w:rsidRPr="00544ABB">
        <w:rPr>
          <w:rFonts w:ascii="Arial" w:hAnsi="Arial" w:cs="Arial"/>
          <w:sz w:val="18"/>
          <w:szCs w:val="18"/>
          <w:lang w:val="es-ES_tradnl"/>
        </w:rPr>
        <w:t>E</w:t>
      </w:r>
      <w:r>
        <w:rPr>
          <w:rFonts w:ascii="Arial" w:hAnsi="Arial" w:cs="Arial"/>
          <w:sz w:val="18"/>
          <w:szCs w:val="18"/>
          <w:lang w:val="es-ES_tradnl"/>
        </w:rPr>
        <w:t>n última instancia, e</w:t>
      </w:r>
      <w:r w:rsidRPr="00544ABB">
        <w:rPr>
          <w:rFonts w:ascii="Arial" w:hAnsi="Arial" w:cs="Arial"/>
          <w:sz w:val="18"/>
          <w:szCs w:val="18"/>
          <w:lang w:val="es-ES_tradnl"/>
        </w:rPr>
        <w:t>l proceso penal boliviano contra los Demandados fue suspendido, pero recién en mayo de 2009</w:t>
      </w:r>
      <w:r>
        <w:rPr>
          <w:rFonts w:ascii="Arial" w:hAnsi="Arial" w:cs="Arial"/>
          <w:lang w:val="es-ES_tradnl"/>
        </w:rPr>
        <w:t>.</w:t>
      </w:r>
    </w:p>
  </w:footnote>
  <w:footnote w:id="44">
    <w:p w:rsidR="007D3CF6" w:rsidRPr="005233E1" w:rsidRDefault="007D3CF6" w:rsidP="0000139C">
      <w:pPr>
        <w:pStyle w:val="FootnoteText"/>
        <w:ind w:left="142" w:hanging="142"/>
        <w:rPr>
          <w:rFonts w:ascii="Arial" w:hAnsi="Arial" w:cs="Arial"/>
          <w:sz w:val="18"/>
          <w:szCs w:val="18"/>
          <w:lang w:val="es-ES_tradnl"/>
        </w:rPr>
      </w:pPr>
      <w:r w:rsidRPr="005233E1">
        <w:rPr>
          <w:rStyle w:val="FootnoteReference"/>
          <w:rFonts w:ascii="Arial" w:eastAsiaTheme="majorEastAsia" w:hAnsi="Arial" w:cs="Arial"/>
          <w:sz w:val="18"/>
          <w:szCs w:val="18"/>
        </w:rPr>
        <w:footnoteRef/>
      </w:r>
      <w:r w:rsidRPr="005233E1">
        <w:rPr>
          <w:rFonts w:ascii="Arial" w:hAnsi="Arial" w:cs="Arial"/>
          <w:sz w:val="18"/>
          <w:szCs w:val="18"/>
          <w:lang w:val="es-ES"/>
        </w:rPr>
        <w:t xml:space="preserve"> </w:t>
      </w:r>
      <w:r w:rsidRPr="005233E1">
        <w:rPr>
          <w:rFonts w:ascii="Arial" w:hAnsi="Arial" w:cs="Arial"/>
          <w:sz w:val="18"/>
          <w:szCs w:val="18"/>
          <w:lang w:val="es-ES_tradnl"/>
        </w:rPr>
        <w:t xml:space="preserve">En todo caso, esta regla puede haber sido motivo para suspender la adjudicación de los reclamos </w:t>
      </w:r>
      <w:r>
        <w:rPr>
          <w:rFonts w:ascii="Arial" w:hAnsi="Arial" w:cs="Arial"/>
          <w:sz w:val="18"/>
          <w:szCs w:val="18"/>
          <w:lang w:val="es-ES_tradnl"/>
        </w:rPr>
        <w:t xml:space="preserve">de los Demandantes </w:t>
      </w:r>
      <w:r w:rsidRPr="005233E1">
        <w:rPr>
          <w:rFonts w:ascii="Arial" w:hAnsi="Arial" w:cs="Arial"/>
          <w:sz w:val="18"/>
          <w:szCs w:val="18"/>
          <w:lang w:val="es-ES_tradnl"/>
        </w:rPr>
        <w:t xml:space="preserve">por homicidio culposo, mientras el proceso penal boliviano contra los </w:t>
      </w:r>
      <w:r>
        <w:rPr>
          <w:rFonts w:ascii="Arial" w:hAnsi="Arial" w:cs="Arial"/>
          <w:sz w:val="18"/>
          <w:szCs w:val="18"/>
          <w:lang w:val="es-ES_tradnl"/>
        </w:rPr>
        <w:t>Demandados</w:t>
      </w:r>
      <w:r w:rsidRPr="005233E1">
        <w:rPr>
          <w:rFonts w:ascii="Arial" w:hAnsi="Arial" w:cs="Arial"/>
          <w:sz w:val="18"/>
          <w:szCs w:val="18"/>
          <w:lang w:val="es-ES_tradnl"/>
        </w:rPr>
        <w:t xml:space="preserve"> estaba pendiente, pero como el proceso penal se ha suspendido, </w:t>
      </w:r>
      <w:r>
        <w:rPr>
          <w:rFonts w:ascii="Arial" w:hAnsi="Arial" w:cs="Arial"/>
          <w:sz w:val="18"/>
          <w:szCs w:val="18"/>
          <w:lang w:val="es-ES_tradnl"/>
        </w:rPr>
        <w:t>ésta es una cuestión discutible</w:t>
      </w:r>
      <w:r w:rsidRPr="005233E1">
        <w:rPr>
          <w:rFonts w:ascii="Arial" w:hAnsi="Arial" w:cs="Arial"/>
          <w:sz w:val="18"/>
          <w:szCs w:val="18"/>
          <w:lang w:val="es-ES_tradnl"/>
        </w:rPr>
        <w:t>.</w:t>
      </w:r>
    </w:p>
  </w:footnote>
  <w:footnote w:id="45">
    <w:p w:rsidR="007D3CF6" w:rsidRPr="002C1DC2" w:rsidRDefault="007D3CF6" w:rsidP="007D3FC9">
      <w:pPr>
        <w:pStyle w:val="FootnoteText"/>
        <w:ind w:left="142" w:right="335" w:hanging="142"/>
        <w:rPr>
          <w:rFonts w:ascii="Arial" w:hAnsi="Arial" w:cs="Arial"/>
          <w:sz w:val="18"/>
          <w:szCs w:val="18"/>
          <w:lang w:val="es-ES_tradnl"/>
        </w:rPr>
      </w:pPr>
      <w:r w:rsidRPr="002C1DC2">
        <w:rPr>
          <w:rStyle w:val="FootnoteReference"/>
          <w:rFonts w:ascii="Arial" w:eastAsiaTheme="majorEastAsia" w:hAnsi="Arial" w:cs="Arial"/>
          <w:sz w:val="18"/>
          <w:szCs w:val="18"/>
        </w:rPr>
        <w:footnoteRef/>
      </w:r>
      <w:r w:rsidRPr="002C1DC2">
        <w:rPr>
          <w:rFonts w:ascii="Arial" w:hAnsi="Arial" w:cs="Arial"/>
          <w:sz w:val="18"/>
          <w:szCs w:val="18"/>
          <w:lang w:val="es-ES"/>
        </w:rPr>
        <w:t xml:space="preserve"> </w:t>
      </w:r>
      <w:r>
        <w:rPr>
          <w:rFonts w:ascii="Arial" w:hAnsi="Arial" w:cs="Arial"/>
          <w:sz w:val="18"/>
          <w:szCs w:val="18"/>
          <w:lang w:val="es-ES_tradnl"/>
        </w:rPr>
        <w:t>Los D</w:t>
      </w:r>
      <w:r w:rsidRPr="002C1DC2">
        <w:rPr>
          <w:rFonts w:ascii="Arial" w:hAnsi="Arial" w:cs="Arial"/>
          <w:sz w:val="18"/>
          <w:szCs w:val="18"/>
          <w:lang w:val="es-ES_tradnl"/>
        </w:rPr>
        <w:t>emandados inicialmente impugnaron el a</w:t>
      </w:r>
      <w:r>
        <w:rPr>
          <w:rFonts w:ascii="Arial" w:hAnsi="Arial" w:cs="Arial"/>
          <w:sz w:val="18"/>
          <w:szCs w:val="18"/>
          <w:lang w:val="es-ES_tradnl"/>
        </w:rPr>
        <w:t>gotamiento de los recursos del D</w:t>
      </w:r>
      <w:r w:rsidRPr="002C1DC2">
        <w:rPr>
          <w:rFonts w:ascii="Arial" w:hAnsi="Arial" w:cs="Arial"/>
          <w:sz w:val="18"/>
          <w:szCs w:val="18"/>
          <w:lang w:val="es-ES_tradnl"/>
        </w:rPr>
        <w:t xml:space="preserve">emandante Hermógenes Bernabé Callizaya, </w:t>
      </w:r>
      <w:r w:rsidRPr="002C1DC2">
        <w:rPr>
          <w:rFonts w:ascii="Arial" w:hAnsi="Arial" w:cs="Arial"/>
          <w:sz w:val="18"/>
          <w:szCs w:val="18"/>
          <w:u w:val="single"/>
          <w:lang w:val="es-ES_tradnl"/>
        </w:rPr>
        <w:t>véase</w:t>
      </w:r>
      <w:r>
        <w:rPr>
          <w:rFonts w:ascii="Arial" w:hAnsi="Arial" w:cs="Arial"/>
          <w:sz w:val="18"/>
          <w:szCs w:val="18"/>
          <w:lang w:val="es-ES_tradnl"/>
        </w:rPr>
        <w:t xml:space="preserve"> SMF ¶</w:t>
      </w:r>
      <w:r w:rsidRPr="002C1DC2">
        <w:rPr>
          <w:rFonts w:ascii="Arial" w:hAnsi="Arial" w:cs="Arial"/>
          <w:sz w:val="18"/>
          <w:szCs w:val="18"/>
          <w:lang w:val="es-ES_tradnl"/>
        </w:rPr>
        <w:t xml:space="preserve"> 9, DE 342 a</w:t>
      </w:r>
      <w:r>
        <w:rPr>
          <w:rFonts w:ascii="Arial" w:hAnsi="Arial" w:cs="Arial"/>
          <w:sz w:val="18"/>
          <w:szCs w:val="18"/>
          <w:lang w:val="es-ES_tradnl"/>
        </w:rPr>
        <w:t>t</w:t>
      </w:r>
      <w:r w:rsidRPr="002C1DC2">
        <w:rPr>
          <w:rFonts w:ascii="Arial" w:hAnsi="Arial" w:cs="Arial"/>
          <w:sz w:val="18"/>
          <w:szCs w:val="18"/>
          <w:lang w:val="es-ES_tradnl"/>
        </w:rPr>
        <w:t xml:space="preserve"> 40, pero luego retiraron esa objeción, </w:t>
      </w:r>
      <w:r w:rsidRPr="002C1DC2">
        <w:rPr>
          <w:rFonts w:ascii="Arial" w:hAnsi="Arial" w:cs="Arial"/>
          <w:sz w:val="18"/>
          <w:szCs w:val="18"/>
          <w:u w:val="single"/>
          <w:lang w:val="es-ES_tradnl"/>
        </w:rPr>
        <w:t>véase</w:t>
      </w:r>
      <w:r w:rsidRPr="002C1DC2">
        <w:rPr>
          <w:rFonts w:ascii="Arial" w:hAnsi="Arial" w:cs="Arial"/>
          <w:sz w:val="18"/>
          <w:szCs w:val="18"/>
          <w:lang w:val="es-ES_tradnl"/>
        </w:rPr>
        <w:t xml:space="preserve"> Re</w:t>
      </w:r>
      <w:r>
        <w:rPr>
          <w:rFonts w:ascii="Arial" w:hAnsi="Arial" w:cs="Arial"/>
          <w:sz w:val="18"/>
          <w:szCs w:val="18"/>
          <w:lang w:val="es-ES_tradnl"/>
        </w:rPr>
        <w:t>ply</w:t>
      </w:r>
      <w:r w:rsidRPr="002C1DC2">
        <w:rPr>
          <w:rFonts w:ascii="Arial" w:hAnsi="Arial" w:cs="Arial"/>
          <w:sz w:val="18"/>
          <w:szCs w:val="18"/>
          <w:lang w:val="es-ES_tradnl"/>
        </w:rPr>
        <w:t xml:space="preserve"> SMF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F6" w:rsidRDefault="007D3CF6" w:rsidP="00314441">
    <w:pPr>
      <w:spacing w:line="200" w:lineRule="exact"/>
      <w:jc w:val="center"/>
      <w:rPr>
        <w:rFonts w:ascii="Arial" w:hAnsi="Arial" w:cs="Arial"/>
        <w:color w:val="0070C0"/>
        <w:sz w:val="16"/>
        <w:szCs w:val="16"/>
        <w:lang w:val="es-ES"/>
      </w:rPr>
    </w:pPr>
    <w:r w:rsidRPr="00314441">
      <w:rPr>
        <w:rFonts w:ascii="Arial" w:hAnsi="Arial" w:cs="Arial"/>
        <w:color w:val="0070C0"/>
        <w:sz w:val="16"/>
        <w:szCs w:val="16"/>
        <w:lang w:val="es-ES"/>
      </w:rPr>
      <w:t xml:space="preserve">Corte de Distrito de los Estados Unidos </w:t>
    </w:r>
    <w:r w:rsidRPr="00314441">
      <w:rPr>
        <w:rFonts w:ascii="Arial" w:hAnsi="Arial" w:cs="Arial"/>
        <w:color w:val="0070C0"/>
        <w:sz w:val="16"/>
        <w:szCs w:val="16"/>
        <w:lang w:val="es-ES"/>
      </w:rPr>
      <w:sym w:font="Wingdings" w:char="F09F"/>
    </w:r>
    <w:r w:rsidRPr="00314441">
      <w:rPr>
        <w:rFonts w:ascii="Arial" w:hAnsi="Arial" w:cs="Arial"/>
        <w:color w:val="0070C0"/>
        <w:sz w:val="16"/>
        <w:szCs w:val="16"/>
        <w:lang w:val="es-ES"/>
      </w:rPr>
      <w:t xml:space="preserve"> Distrito del Sur de Florida </w:t>
    </w:r>
    <w:r w:rsidRPr="00314441">
      <w:rPr>
        <w:rFonts w:ascii="Arial" w:hAnsi="Arial" w:cs="Arial"/>
        <w:color w:val="0070C0"/>
        <w:sz w:val="16"/>
        <w:szCs w:val="16"/>
        <w:lang w:val="es-ES"/>
      </w:rPr>
      <w:sym w:font="Wingdings" w:char="F09F"/>
    </w:r>
    <w:r w:rsidRPr="00314441">
      <w:rPr>
        <w:rFonts w:ascii="Arial" w:hAnsi="Arial" w:cs="Arial"/>
        <w:color w:val="0070C0"/>
        <w:sz w:val="16"/>
        <w:szCs w:val="16"/>
        <w:lang w:val="es-ES"/>
      </w:rPr>
      <w:t xml:space="preserve"> Traducción oficiosa y aproximada de la Decisión </w:t>
    </w:r>
    <w:r>
      <w:rPr>
        <w:rFonts w:ascii="Arial" w:hAnsi="Arial" w:cs="Arial"/>
        <w:color w:val="0070C0"/>
        <w:sz w:val="16"/>
        <w:szCs w:val="16"/>
        <w:lang w:val="es-ES"/>
      </w:rPr>
      <w:t>de rechazar</w:t>
    </w:r>
    <w:r w:rsidRPr="00314441">
      <w:rPr>
        <w:rFonts w:ascii="Arial" w:hAnsi="Arial" w:cs="Arial"/>
        <w:color w:val="0070C0"/>
        <w:sz w:val="16"/>
        <w:szCs w:val="16"/>
        <w:lang w:val="es-ES"/>
      </w:rPr>
      <w:t xml:space="preserve"> la Moc</w:t>
    </w:r>
    <w:r>
      <w:rPr>
        <w:rFonts w:ascii="Arial" w:hAnsi="Arial" w:cs="Arial"/>
        <w:color w:val="0070C0"/>
        <w:sz w:val="16"/>
        <w:szCs w:val="16"/>
        <w:lang w:val="es-ES"/>
      </w:rPr>
      <w:t>ión de juicio sumario solicitada</w:t>
    </w:r>
    <w:r w:rsidRPr="00314441">
      <w:rPr>
        <w:rFonts w:ascii="Arial" w:hAnsi="Arial" w:cs="Arial"/>
        <w:color w:val="0070C0"/>
        <w:sz w:val="16"/>
        <w:szCs w:val="16"/>
        <w:lang w:val="es-ES"/>
      </w:rPr>
      <w:t xml:space="preserve"> conjuntamente por los Demandados</w:t>
    </w:r>
  </w:p>
  <w:p w:rsidR="007D3CF6" w:rsidRPr="00314441" w:rsidRDefault="007D3CF6" w:rsidP="00314441">
    <w:pPr>
      <w:spacing w:line="200" w:lineRule="exact"/>
      <w:jc w:val="center"/>
      <w:rPr>
        <w:color w:val="0070C0"/>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F6" w:rsidRDefault="007D3CF6" w:rsidP="006B3D43">
    <w:pPr>
      <w:pStyle w:val="Header"/>
      <w:jc w:val="center"/>
      <w:rPr>
        <w:rFonts w:ascii="Arial" w:hAnsi="Arial" w:cs="Arial"/>
        <w:color w:val="0070C0"/>
        <w:sz w:val="16"/>
        <w:szCs w:val="16"/>
        <w:lang w:val="es-ES"/>
      </w:rPr>
    </w:pPr>
    <w:r w:rsidRPr="00314441">
      <w:rPr>
        <w:rFonts w:ascii="Arial" w:hAnsi="Arial" w:cs="Arial"/>
        <w:color w:val="0070C0"/>
        <w:sz w:val="16"/>
        <w:szCs w:val="16"/>
        <w:lang w:val="es-ES"/>
      </w:rPr>
      <w:t xml:space="preserve">Corte de Distrito de los Estados Unidos </w:t>
    </w:r>
    <w:r w:rsidRPr="00314441">
      <w:rPr>
        <w:rFonts w:ascii="Arial" w:hAnsi="Arial" w:cs="Arial"/>
        <w:color w:val="0070C0"/>
        <w:sz w:val="16"/>
        <w:szCs w:val="16"/>
        <w:lang w:val="es-ES"/>
      </w:rPr>
      <w:sym w:font="Wingdings" w:char="F09F"/>
    </w:r>
    <w:r w:rsidRPr="00314441">
      <w:rPr>
        <w:rFonts w:ascii="Arial" w:hAnsi="Arial" w:cs="Arial"/>
        <w:color w:val="0070C0"/>
        <w:sz w:val="16"/>
        <w:szCs w:val="16"/>
        <w:lang w:val="es-ES"/>
      </w:rPr>
      <w:t xml:space="preserve"> Distrito del Sur de Florida </w:t>
    </w:r>
    <w:r w:rsidRPr="00314441">
      <w:rPr>
        <w:rFonts w:ascii="Arial" w:hAnsi="Arial" w:cs="Arial"/>
        <w:color w:val="0070C0"/>
        <w:sz w:val="16"/>
        <w:szCs w:val="16"/>
        <w:lang w:val="es-ES"/>
      </w:rPr>
      <w:sym w:font="Wingdings" w:char="F09F"/>
    </w:r>
    <w:r w:rsidRPr="00314441">
      <w:rPr>
        <w:rFonts w:ascii="Arial" w:hAnsi="Arial" w:cs="Arial"/>
        <w:color w:val="0070C0"/>
        <w:sz w:val="16"/>
        <w:szCs w:val="16"/>
        <w:lang w:val="es-ES"/>
      </w:rPr>
      <w:t xml:space="preserve"> Traducción oficiosa y aproximada de la Decisión </w:t>
    </w:r>
    <w:r>
      <w:rPr>
        <w:rFonts w:ascii="Arial" w:hAnsi="Arial" w:cs="Arial"/>
        <w:color w:val="0070C0"/>
        <w:sz w:val="16"/>
        <w:szCs w:val="16"/>
        <w:lang w:val="es-ES"/>
      </w:rPr>
      <w:t xml:space="preserve">de </w:t>
    </w:r>
    <w:r w:rsidR="00F60924">
      <w:rPr>
        <w:rFonts w:ascii="Arial" w:hAnsi="Arial" w:cs="Arial"/>
        <w:color w:val="0070C0"/>
        <w:sz w:val="16"/>
        <w:szCs w:val="16"/>
        <w:lang w:val="es-ES"/>
      </w:rPr>
      <w:t>R</w:t>
    </w:r>
    <w:r>
      <w:rPr>
        <w:rFonts w:ascii="Arial" w:hAnsi="Arial" w:cs="Arial"/>
        <w:color w:val="0070C0"/>
        <w:sz w:val="16"/>
        <w:szCs w:val="16"/>
        <w:lang w:val="es-ES"/>
      </w:rPr>
      <w:t>echazar</w:t>
    </w:r>
    <w:r w:rsidRPr="00314441">
      <w:rPr>
        <w:rFonts w:ascii="Arial" w:hAnsi="Arial" w:cs="Arial"/>
        <w:color w:val="0070C0"/>
        <w:sz w:val="16"/>
        <w:szCs w:val="16"/>
        <w:lang w:val="es-ES"/>
      </w:rPr>
      <w:t xml:space="preserve"> la </w:t>
    </w:r>
  </w:p>
  <w:p w:rsidR="007D3CF6" w:rsidRPr="006B3D43" w:rsidRDefault="007D3CF6" w:rsidP="006B3D43">
    <w:pPr>
      <w:pStyle w:val="Header"/>
      <w:jc w:val="center"/>
      <w:rPr>
        <w:lang w:val="es-ES"/>
      </w:rPr>
    </w:pPr>
    <w:r w:rsidRPr="00314441">
      <w:rPr>
        <w:rFonts w:ascii="Arial" w:hAnsi="Arial" w:cs="Arial"/>
        <w:color w:val="0070C0"/>
        <w:sz w:val="16"/>
        <w:szCs w:val="16"/>
        <w:lang w:val="es-ES"/>
      </w:rPr>
      <w:t xml:space="preserve">Moción de </w:t>
    </w:r>
    <w:r w:rsidR="00CA0185">
      <w:rPr>
        <w:rFonts w:ascii="Arial" w:hAnsi="Arial" w:cs="Arial"/>
        <w:color w:val="0070C0"/>
        <w:sz w:val="16"/>
        <w:szCs w:val="16"/>
        <w:lang w:val="es-ES"/>
      </w:rPr>
      <w:t>J</w:t>
    </w:r>
    <w:r w:rsidRPr="00314441">
      <w:rPr>
        <w:rFonts w:ascii="Arial" w:hAnsi="Arial" w:cs="Arial"/>
        <w:color w:val="0070C0"/>
        <w:sz w:val="16"/>
        <w:szCs w:val="16"/>
        <w:lang w:val="es-ES"/>
      </w:rPr>
      <w:t xml:space="preserve">uicio </w:t>
    </w:r>
    <w:r w:rsidR="00CA0185">
      <w:rPr>
        <w:rFonts w:ascii="Arial" w:hAnsi="Arial" w:cs="Arial"/>
        <w:color w:val="0070C0"/>
        <w:sz w:val="16"/>
        <w:szCs w:val="16"/>
        <w:lang w:val="es-ES"/>
      </w:rPr>
      <w:t>S</w:t>
    </w:r>
    <w:r w:rsidRPr="00314441">
      <w:rPr>
        <w:rFonts w:ascii="Arial" w:hAnsi="Arial" w:cs="Arial"/>
        <w:color w:val="0070C0"/>
        <w:sz w:val="16"/>
        <w:szCs w:val="16"/>
        <w:lang w:val="es-ES"/>
      </w:rPr>
      <w:t>umario solicitada conjuntamente por los Demandados</w:t>
    </w:r>
  </w:p>
  <w:p w:rsidR="007D3CF6" w:rsidRPr="006B3D43" w:rsidRDefault="007D3CF6">
    <w:pPr>
      <w:pStyle w:val="Head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CF6" w:rsidRDefault="007D3CF6" w:rsidP="003D52B2">
    <w:pPr>
      <w:spacing w:line="200" w:lineRule="exact"/>
      <w:jc w:val="center"/>
      <w:rPr>
        <w:rFonts w:ascii="Arial" w:hAnsi="Arial" w:cs="Arial"/>
        <w:color w:val="0070C0"/>
        <w:sz w:val="16"/>
        <w:szCs w:val="16"/>
        <w:lang w:val="es-ES"/>
      </w:rPr>
    </w:pPr>
    <w:r w:rsidRPr="00314441">
      <w:rPr>
        <w:rFonts w:ascii="Arial" w:hAnsi="Arial" w:cs="Arial"/>
        <w:color w:val="0070C0"/>
        <w:sz w:val="16"/>
        <w:szCs w:val="16"/>
        <w:lang w:val="es-ES"/>
      </w:rPr>
      <w:t xml:space="preserve">Corte de Distrito de los Estados Unidos </w:t>
    </w:r>
    <w:r w:rsidRPr="00314441">
      <w:rPr>
        <w:rFonts w:ascii="Arial" w:hAnsi="Arial" w:cs="Arial"/>
        <w:color w:val="0070C0"/>
        <w:sz w:val="16"/>
        <w:szCs w:val="16"/>
        <w:lang w:val="es-ES"/>
      </w:rPr>
      <w:sym w:font="Wingdings" w:char="F09F"/>
    </w:r>
    <w:r w:rsidRPr="00314441">
      <w:rPr>
        <w:rFonts w:ascii="Arial" w:hAnsi="Arial" w:cs="Arial"/>
        <w:color w:val="0070C0"/>
        <w:sz w:val="16"/>
        <w:szCs w:val="16"/>
        <w:lang w:val="es-ES"/>
      </w:rPr>
      <w:t xml:space="preserve"> Distrito del Sur de Florida </w:t>
    </w:r>
    <w:r w:rsidRPr="00314441">
      <w:rPr>
        <w:rFonts w:ascii="Arial" w:hAnsi="Arial" w:cs="Arial"/>
        <w:color w:val="0070C0"/>
        <w:sz w:val="16"/>
        <w:szCs w:val="16"/>
        <w:lang w:val="es-ES"/>
      </w:rPr>
      <w:sym w:font="Wingdings" w:char="F09F"/>
    </w:r>
    <w:r w:rsidRPr="00314441">
      <w:rPr>
        <w:rFonts w:ascii="Arial" w:hAnsi="Arial" w:cs="Arial"/>
        <w:color w:val="0070C0"/>
        <w:sz w:val="16"/>
        <w:szCs w:val="16"/>
        <w:lang w:val="es-ES"/>
      </w:rPr>
      <w:t xml:space="preserve"> Traducción oficiosa y aproximada de la Decisión en rechazo de la Moción de juicio sumario solicitada conjuntamente por los Demandados</w:t>
    </w:r>
  </w:p>
  <w:p w:rsidR="007D3CF6" w:rsidRPr="003D52B2" w:rsidRDefault="007D3CF6" w:rsidP="003D52B2">
    <w:pPr>
      <w:spacing w:line="200" w:lineRule="exact"/>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36B"/>
    <w:multiLevelType w:val="hybridMultilevel"/>
    <w:tmpl w:val="F8522CBA"/>
    <w:lvl w:ilvl="0" w:tplc="E90867D0">
      <w:start w:val="1"/>
      <w:numFmt w:val="upperLetter"/>
      <w:lvlText w:val="%1."/>
      <w:lvlJc w:val="left"/>
      <w:pPr>
        <w:ind w:left="2937" w:hanging="960"/>
      </w:pPr>
      <w:rPr>
        <w:rFonts w:hint="default"/>
        <w:u w:val="none"/>
      </w:rPr>
    </w:lvl>
    <w:lvl w:ilvl="1" w:tplc="0C0A0019" w:tentative="1">
      <w:start w:val="1"/>
      <w:numFmt w:val="lowerLetter"/>
      <w:lvlText w:val="%2."/>
      <w:lvlJc w:val="left"/>
      <w:pPr>
        <w:ind w:left="3057" w:hanging="360"/>
      </w:pPr>
    </w:lvl>
    <w:lvl w:ilvl="2" w:tplc="0C0A001B" w:tentative="1">
      <w:start w:val="1"/>
      <w:numFmt w:val="lowerRoman"/>
      <w:lvlText w:val="%3."/>
      <w:lvlJc w:val="right"/>
      <w:pPr>
        <w:ind w:left="3777" w:hanging="180"/>
      </w:pPr>
    </w:lvl>
    <w:lvl w:ilvl="3" w:tplc="0C0A000F" w:tentative="1">
      <w:start w:val="1"/>
      <w:numFmt w:val="decimal"/>
      <w:lvlText w:val="%4."/>
      <w:lvlJc w:val="left"/>
      <w:pPr>
        <w:ind w:left="4497" w:hanging="360"/>
      </w:pPr>
    </w:lvl>
    <w:lvl w:ilvl="4" w:tplc="0C0A0019" w:tentative="1">
      <w:start w:val="1"/>
      <w:numFmt w:val="lowerLetter"/>
      <w:lvlText w:val="%5."/>
      <w:lvlJc w:val="left"/>
      <w:pPr>
        <w:ind w:left="5217" w:hanging="360"/>
      </w:pPr>
    </w:lvl>
    <w:lvl w:ilvl="5" w:tplc="0C0A001B" w:tentative="1">
      <w:start w:val="1"/>
      <w:numFmt w:val="lowerRoman"/>
      <w:lvlText w:val="%6."/>
      <w:lvlJc w:val="right"/>
      <w:pPr>
        <w:ind w:left="5937" w:hanging="180"/>
      </w:pPr>
    </w:lvl>
    <w:lvl w:ilvl="6" w:tplc="0C0A000F" w:tentative="1">
      <w:start w:val="1"/>
      <w:numFmt w:val="decimal"/>
      <w:lvlText w:val="%7."/>
      <w:lvlJc w:val="left"/>
      <w:pPr>
        <w:ind w:left="6657" w:hanging="360"/>
      </w:pPr>
    </w:lvl>
    <w:lvl w:ilvl="7" w:tplc="0C0A0019" w:tentative="1">
      <w:start w:val="1"/>
      <w:numFmt w:val="lowerLetter"/>
      <w:lvlText w:val="%8."/>
      <w:lvlJc w:val="left"/>
      <w:pPr>
        <w:ind w:left="7377" w:hanging="360"/>
      </w:pPr>
    </w:lvl>
    <w:lvl w:ilvl="8" w:tplc="0C0A001B" w:tentative="1">
      <w:start w:val="1"/>
      <w:numFmt w:val="lowerRoman"/>
      <w:lvlText w:val="%9."/>
      <w:lvlJc w:val="right"/>
      <w:pPr>
        <w:ind w:left="8097" w:hanging="180"/>
      </w:pPr>
    </w:lvl>
  </w:abstractNum>
  <w:abstractNum w:abstractNumId="1">
    <w:nsid w:val="19323BA5"/>
    <w:multiLevelType w:val="hybridMultilevel"/>
    <w:tmpl w:val="B8A2CDA0"/>
    <w:lvl w:ilvl="0" w:tplc="5ACEF80E">
      <w:start w:val="1"/>
      <w:numFmt w:val="decimal"/>
      <w:lvlText w:val="%1."/>
      <w:lvlJc w:val="left"/>
      <w:pPr>
        <w:ind w:left="2709" w:hanging="720"/>
      </w:pPr>
      <w:rPr>
        <w:rFonts w:hint="default"/>
      </w:rPr>
    </w:lvl>
    <w:lvl w:ilvl="1" w:tplc="04090019">
      <w:start w:val="1"/>
      <w:numFmt w:val="lowerLetter"/>
      <w:lvlText w:val="%2."/>
      <w:lvlJc w:val="left"/>
      <w:pPr>
        <w:ind w:left="3069" w:hanging="360"/>
      </w:pPr>
    </w:lvl>
    <w:lvl w:ilvl="2" w:tplc="0409001B" w:tentative="1">
      <w:start w:val="1"/>
      <w:numFmt w:val="lowerRoman"/>
      <w:lvlText w:val="%3."/>
      <w:lvlJc w:val="right"/>
      <w:pPr>
        <w:ind w:left="3789" w:hanging="180"/>
      </w:pPr>
    </w:lvl>
    <w:lvl w:ilvl="3" w:tplc="0409000F" w:tentative="1">
      <w:start w:val="1"/>
      <w:numFmt w:val="decimal"/>
      <w:lvlText w:val="%4."/>
      <w:lvlJc w:val="left"/>
      <w:pPr>
        <w:ind w:left="4509" w:hanging="360"/>
      </w:pPr>
    </w:lvl>
    <w:lvl w:ilvl="4" w:tplc="04090019" w:tentative="1">
      <w:start w:val="1"/>
      <w:numFmt w:val="lowerLetter"/>
      <w:lvlText w:val="%5."/>
      <w:lvlJc w:val="left"/>
      <w:pPr>
        <w:ind w:left="5229" w:hanging="360"/>
      </w:pPr>
    </w:lvl>
    <w:lvl w:ilvl="5" w:tplc="0409001B" w:tentative="1">
      <w:start w:val="1"/>
      <w:numFmt w:val="lowerRoman"/>
      <w:lvlText w:val="%6."/>
      <w:lvlJc w:val="right"/>
      <w:pPr>
        <w:ind w:left="5949" w:hanging="180"/>
      </w:pPr>
    </w:lvl>
    <w:lvl w:ilvl="6" w:tplc="0409000F" w:tentative="1">
      <w:start w:val="1"/>
      <w:numFmt w:val="decimal"/>
      <w:lvlText w:val="%7."/>
      <w:lvlJc w:val="left"/>
      <w:pPr>
        <w:ind w:left="6669" w:hanging="360"/>
      </w:pPr>
    </w:lvl>
    <w:lvl w:ilvl="7" w:tplc="04090019" w:tentative="1">
      <w:start w:val="1"/>
      <w:numFmt w:val="lowerLetter"/>
      <w:lvlText w:val="%8."/>
      <w:lvlJc w:val="left"/>
      <w:pPr>
        <w:ind w:left="7389" w:hanging="360"/>
      </w:pPr>
    </w:lvl>
    <w:lvl w:ilvl="8" w:tplc="0409001B" w:tentative="1">
      <w:start w:val="1"/>
      <w:numFmt w:val="lowerRoman"/>
      <w:lvlText w:val="%9."/>
      <w:lvlJc w:val="right"/>
      <w:pPr>
        <w:ind w:left="8109" w:hanging="180"/>
      </w:pPr>
    </w:lvl>
  </w:abstractNum>
  <w:abstractNum w:abstractNumId="2">
    <w:nsid w:val="19F20555"/>
    <w:multiLevelType w:val="hybridMultilevel"/>
    <w:tmpl w:val="3D64A3D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3CFE58C0">
      <w:start w:val="1"/>
      <w:numFmt w:val="decimal"/>
      <w:lvlText w:val="%4."/>
      <w:lvlJc w:val="left"/>
      <w:pPr>
        <w:ind w:left="2880" w:hanging="360"/>
      </w:pPr>
      <w:rPr>
        <w:rFonts w:hint="default"/>
      </w:rPr>
    </w:lvl>
    <w:lvl w:ilvl="4" w:tplc="C77C71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D2EF2"/>
    <w:multiLevelType w:val="multilevel"/>
    <w:tmpl w:val="5F0E26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31651DCF"/>
    <w:multiLevelType w:val="multilevel"/>
    <w:tmpl w:val="ADAC47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A996954"/>
    <w:multiLevelType w:val="hybridMultilevel"/>
    <w:tmpl w:val="AC4A116A"/>
    <w:lvl w:ilvl="0" w:tplc="A2FC4350">
      <w:start w:val="1"/>
      <w:numFmt w:val="upperLetter"/>
      <w:lvlText w:val="(%1)"/>
      <w:lvlJc w:val="left"/>
      <w:pPr>
        <w:ind w:left="1240" w:hanging="5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49739E"/>
    <w:multiLevelType w:val="hybridMultilevel"/>
    <w:tmpl w:val="65DC4170"/>
    <w:lvl w:ilvl="0" w:tplc="0409001B">
      <w:start w:val="1"/>
      <w:numFmt w:val="lowerRoman"/>
      <w:lvlText w:val="%1."/>
      <w:lvlJc w:val="right"/>
      <w:pPr>
        <w:ind w:left="720" w:hanging="360"/>
      </w:pPr>
    </w:lvl>
    <w:lvl w:ilvl="1" w:tplc="A0DA525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A0DA5252">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BA"/>
    <w:rsid w:val="0000139C"/>
    <w:rsid w:val="00001D26"/>
    <w:rsid w:val="00004819"/>
    <w:rsid w:val="000058A2"/>
    <w:rsid w:val="00010668"/>
    <w:rsid w:val="00016230"/>
    <w:rsid w:val="00024C2C"/>
    <w:rsid w:val="000316CB"/>
    <w:rsid w:val="00033AC4"/>
    <w:rsid w:val="00035A78"/>
    <w:rsid w:val="00036F89"/>
    <w:rsid w:val="00043D9D"/>
    <w:rsid w:val="000500BB"/>
    <w:rsid w:val="00050857"/>
    <w:rsid w:val="0005441C"/>
    <w:rsid w:val="00057AB6"/>
    <w:rsid w:val="00062C73"/>
    <w:rsid w:val="0006449D"/>
    <w:rsid w:val="000671E2"/>
    <w:rsid w:val="0007229F"/>
    <w:rsid w:val="000803D1"/>
    <w:rsid w:val="000906AE"/>
    <w:rsid w:val="0009682B"/>
    <w:rsid w:val="000B4008"/>
    <w:rsid w:val="000C3E6E"/>
    <w:rsid w:val="000C7DE5"/>
    <w:rsid w:val="000D4429"/>
    <w:rsid w:val="000E1228"/>
    <w:rsid w:val="000E2721"/>
    <w:rsid w:val="000E2C2F"/>
    <w:rsid w:val="000F4ED0"/>
    <w:rsid w:val="000F69D2"/>
    <w:rsid w:val="00102048"/>
    <w:rsid w:val="001025FE"/>
    <w:rsid w:val="00103E4F"/>
    <w:rsid w:val="001103EE"/>
    <w:rsid w:val="00112C9B"/>
    <w:rsid w:val="001138B8"/>
    <w:rsid w:val="00117E14"/>
    <w:rsid w:val="001276F5"/>
    <w:rsid w:val="001319AF"/>
    <w:rsid w:val="001333EC"/>
    <w:rsid w:val="001402A6"/>
    <w:rsid w:val="00140902"/>
    <w:rsid w:val="00150068"/>
    <w:rsid w:val="001571D4"/>
    <w:rsid w:val="00157F63"/>
    <w:rsid w:val="001608B7"/>
    <w:rsid w:val="00181BE4"/>
    <w:rsid w:val="00183AC1"/>
    <w:rsid w:val="001949AB"/>
    <w:rsid w:val="00195F9C"/>
    <w:rsid w:val="001963C5"/>
    <w:rsid w:val="001A570A"/>
    <w:rsid w:val="001B5822"/>
    <w:rsid w:val="001C265E"/>
    <w:rsid w:val="001C45EF"/>
    <w:rsid w:val="001C5270"/>
    <w:rsid w:val="001D5AFD"/>
    <w:rsid w:val="001E0F6C"/>
    <w:rsid w:val="001E21C3"/>
    <w:rsid w:val="001F55BA"/>
    <w:rsid w:val="0020464F"/>
    <w:rsid w:val="0021177A"/>
    <w:rsid w:val="002153F6"/>
    <w:rsid w:val="0021671A"/>
    <w:rsid w:val="00220F55"/>
    <w:rsid w:val="0022231A"/>
    <w:rsid w:val="00226F49"/>
    <w:rsid w:val="00230DCE"/>
    <w:rsid w:val="00233830"/>
    <w:rsid w:val="00240C4C"/>
    <w:rsid w:val="00243D97"/>
    <w:rsid w:val="00244C79"/>
    <w:rsid w:val="00252864"/>
    <w:rsid w:val="00254940"/>
    <w:rsid w:val="00254E52"/>
    <w:rsid w:val="00256E01"/>
    <w:rsid w:val="00257523"/>
    <w:rsid w:val="00262842"/>
    <w:rsid w:val="00271838"/>
    <w:rsid w:val="002740A5"/>
    <w:rsid w:val="00277EFF"/>
    <w:rsid w:val="00281E9F"/>
    <w:rsid w:val="00283A2D"/>
    <w:rsid w:val="002947A7"/>
    <w:rsid w:val="002A056C"/>
    <w:rsid w:val="002A443B"/>
    <w:rsid w:val="002B21FE"/>
    <w:rsid w:val="002B6B5E"/>
    <w:rsid w:val="002B7E24"/>
    <w:rsid w:val="002C1DC2"/>
    <w:rsid w:val="002C6160"/>
    <w:rsid w:val="002D2D65"/>
    <w:rsid w:val="002D3136"/>
    <w:rsid w:val="002D6296"/>
    <w:rsid w:val="002E3D2B"/>
    <w:rsid w:val="002E5207"/>
    <w:rsid w:val="002E5A44"/>
    <w:rsid w:val="002E6C14"/>
    <w:rsid w:val="002F18F1"/>
    <w:rsid w:val="002F7A2E"/>
    <w:rsid w:val="0030466F"/>
    <w:rsid w:val="00314441"/>
    <w:rsid w:val="00324064"/>
    <w:rsid w:val="00326585"/>
    <w:rsid w:val="00326683"/>
    <w:rsid w:val="003274B0"/>
    <w:rsid w:val="00331277"/>
    <w:rsid w:val="00333C57"/>
    <w:rsid w:val="0034592B"/>
    <w:rsid w:val="0034634D"/>
    <w:rsid w:val="003568B5"/>
    <w:rsid w:val="003608A6"/>
    <w:rsid w:val="00367C03"/>
    <w:rsid w:val="00382BB9"/>
    <w:rsid w:val="003924B1"/>
    <w:rsid w:val="003A0F73"/>
    <w:rsid w:val="003A56DF"/>
    <w:rsid w:val="003B21C6"/>
    <w:rsid w:val="003C77D0"/>
    <w:rsid w:val="003D0860"/>
    <w:rsid w:val="003D52B2"/>
    <w:rsid w:val="003E0E55"/>
    <w:rsid w:val="003E1790"/>
    <w:rsid w:val="003E5757"/>
    <w:rsid w:val="004062FB"/>
    <w:rsid w:val="00406FA9"/>
    <w:rsid w:val="00410207"/>
    <w:rsid w:val="0041020A"/>
    <w:rsid w:val="004159ED"/>
    <w:rsid w:val="00416534"/>
    <w:rsid w:val="00422D3A"/>
    <w:rsid w:val="0043389F"/>
    <w:rsid w:val="00436046"/>
    <w:rsid w:val="004403AC"/>
    <w:rsid w:val="00445A1D"/>
    <w:rsid w:val="00455D0D"/>
    <w:rsid w:val="00460468"/>
    <w:rsid w:val="00466E55"/>
    <w:rsid w:val="004677C1"/>
    <w:rsid w:val="00473205"/>
    <w:rsid w:val="004805AD"/>
    <w:rsid w:val="00480606"/>
    <w:rsid w:val="0048286A"/>
    <w:rsid w:val="0048332F"/>
    <w:rsid w:val="00483EF7"/>
    <w:rsid w:val="00486CC0"/>
    <w:rsid w:val="00487AB8"/>
    <w:rsid w:val="00492993"/>
    <w:rsid w:val="004A00A9"/>
    <w:rsid w:val="004A4671"/>
    <w:rsid w:val="004A7726"/>
    <w:rsid w:val="004B2DA1"/>
    <w:rsid w:val="004B48E0"/>
    <w:rsid w:val="004B6092"/>
    <w:rsid w:val="004C39C2"/>
    <w:rsid w:val="004C59C5"/>
    <w:rsid w:val="004C6429"/>
    <w:rsid w:val="004C6AF4"/>
    <w:rsid w:val="004D09E2"/>
    <w:rsid w:val="004E2612"/>
    <w:rsid w:val="004E3DAA"/>
    <w:rsid w:val="004F1E50"/>
    <w:rsid w:val="004F781C"/>
    <w:rsid w:val="005001BA"/>
    <w:rsid w:val="00500D5D"/>
    <w:rsid w:val="0050415D"/>
    <w:rsid w:val="00504365"/>
    <w:rsid w:val="005132FC"/>
    <w:rsid w:val="00514BCE"/>
    <w:rsid w:val="00514D9C"/>
    <w:rsid w:val="005233E1"/>
    <w:rsid w:val="00523C9B"/>
    <w:rsid w:val="00523FE3"/>
    <w:rsid w:val="005319C2"/>
    <w:rsid w:val="00532004"/>
    <w:rsid w:val="005325F0"/>
    <w:rsid w:val="00544ABB"/>
    <w:rsid w:val="005457FB"/>
    <w:rsid w:val="0054592F"/>
    <w:rsid w:val="0054713A"/>
    <w:rsid w:val="0054743A"/>
    <w:rsid w:val="00547B61"/>
    <w:rsid w:val="00565873"/>
    <w:rsid w:val="00570852"/>
    <w:rsid w:val="0059268C"/>
    <w:rsid w:val="00595777"/>
    <w:rsid w:val="00597827"/>
    <w:rsid w:val="005A1221"/>
    <w:rsid w:val="005B1F3D"/>
    <w:rsid w:val="005B23AF"/>
    <w:rsid w:val="005B4855"/>
    <w:rsid w:val="005B66DF"/>
    <w:rsid w:val="005C423B"/>
    <w:rsid w:val="005C45FF"/>
    <w:rsid w:val="005D1F2C"/>
    <w:rsid w:val="005D2F84"/>
    <w:rsid w:val="005E4C4E"/>
    <w:rsid w:val="005E7DE3"/>
    <w:rsid w:val="005F34D7"/>
    <w:rsid w:val="005F6A1C"/>
    <w:rsid w:val="005F6AE9"/>
    <w:rsid w:val="005F73E2"/>
    <w:rsid w:val="006005F9"/>
    <w:rsid w:val="0060289C"/>
    <w:rsid w:val="00605887"/>
    <w:rsid w:val="00606764"/>
    <w:rsid w:val="00607635"/>
    <w:rsid w:val="006135BD"/>
    <w:rsid w:val="006135FC"/>
    <w:rsid w:val="00616799"/>
    <w:rsid w:val="00616CB8"/>
    <w:rsid w:val="00616E21"/>
    <w:rsid w:val="00620C27"/>
    <w:rsid w:val="00621416"/>
    <w:rsid w:val="00623311"/>
    <w:rsid w:val="006243C4"/>
    <w:rsid w:val="00634462"/>
    <w:rsid w:val="006363A7"/>
    <w:rsid w:val="006371A7"/>
    <w:rsid w:val="00640F9A"/>
    <w:rsid w:val="006415DB"/>
    <w:rsid w:val="0064199E"/>
    <w:rsid w:val="006434BA"/>
    <w:rsid w:val="00643BAB"/>
    <w:rsid w:val="00645B7D"/>
    <w:rsid w:val="006512C9"/>
    <w:rsid w:val="006541C9"/>
    <w:rsid w:val="006563BD"/>
    <w:rsid w:val="00661D19"/>
    <w:rsid w:val="00672605"/>
    <w:rsid w:val="00675391"/>
    <w:rsid w:val="00677A8C"/>
    <w:rsid w:val="00680A2A"/>
    <w:rsid w:val="006826CD"/>
    <w:rsid w:val="00683550"/>
    <w:rsid w:val="0069067F"/>
    <w:rsid w:val="00690C42"/>
    <w:rsid w:val="006918DB"/>
    <w:rsid w:val="00697566"/>
    <w:rsid w:val="006A3B0C"/>
    <w:rsid w:val="006A458A"/>
    <w:rsid w:val="006B0362"/>
    <w:rsid w:val="006B35F0"/>
    <w:rsid w:val="006B3D43"/>
    <w:rsid w:val="006B47B5"/>
    <w:rsid w:val="006B55F2"/>
    <w:rsid w:val="006B7EA9"/>
    <w:rsid w:val="006C3DCD"/>
    <w:rsid w:val="006C5030"/>
    <w:rsid w:val="006D3E56"/>
    <w:rsid w:val="006E2D63"/>
    <w:rsid w:val="006E353E"/>
    <w:rsid w:val="006E6F2C"/>
    <w:rsid w:val="006F14F6"/>
    <w:rsid w:val="007003F2"/>
    <w:rsid w:val="007012D6"/>
    <w:rsid w:val="00710AAE"/>
    <w:rsid w:val="00713E52"/>
    <w:rsid w:val="00720CE3"/>
    <w:rsid w:val="00721378"/>
    <w:rsid w:val="00725249"/>
    <w:rsid w:val="007339B9"/>
    <w:rsid w:val="007413F7"/>
    <w:rsid w:val="007436F2"/>
    <w:rsid w:val="00750B79"/>
    <w:rsid w:val="00752FCE"/>
    <w:rsid w:val="0075347B"/>
    <w:rsid w:val="007550C8"/>
    <w:rsid w:val="00756D90"/>
    <w:rsid w:val="0076047F"/>
    <w:rsid w:val="00761204"/>
    <w:rsid w:val="00761802"/>
    <w:rsid w:val="007716C8"/>
    <w:rsid w:val="00784100"/>
    <w:rsid w:val="00793EBF"/>
    <w:rsid w:val="007A79A8"/>
    <w:rsid w:val="007B0ED4"/>
    <w:rsid w:val="007B2BD6"/>
    <w:rsid w:val="007B4B29"/>
    <w:rsid w:val="007B6FE0"/>
    <w:rsid w:val="007B7239"/>
    <w:rsid w:val="007C0114"/>
    <w:rsid w:val="007C0273"/>
    <w:rsid w:val="007C0AA7"/>
    <w:rsid w:val="007C379A"/>
    <w:rsid w:val="007C3B45"/>
    <w:rsid w:val="007C405F"/>
    <w:rsid w:val="007C50B6"/>
    <w:rsid w:val="007C6CCD"/>
    <w:rsid w:val="007D19A9"/>
    <w:rsid w:val="007D3CF6"/>
    <w:rsid w:val="007D3FC9"/>
    <w:rsid w:val="007D4439"/>
    <w:rsid w:val="007D5369"/>
    <w:rsid w:val="007D5495"/>
    <w:rsid w:val="007D79D5"/>
    <w:rsid w:val="007E0753"/>
    <w:rsid w:val="007E6F41"/>
    <w:rsid w:val="007F4318"/>
    <w:rsid w:val="007F4DCD"/>
    <w:rsid w:val="00804783"/>
    <w:rsid w:val="008056CB"/>
    <w:rsid w:val="00810289"/>
    <w:rsid w:val="00811296"/>
    <w:rsid w:val="008142D5"/>
    <w:rsid w:val="0081565E"/>
    <w:rsid w:val="00825CF1"/>
    <w:rsid w:val="00834EF8"/>
    <w:rsid w:val="008351C1"/>
    <w:rsid w:val="00841D66"/>
    <w:rsid w:val="00842D6C"/>
    <w:rsid w:val="00857022"/>
    <w:rsid w:val="00860C6C"/>
    <w:rsid w:val="00864769"/>
    <w:rsid w:val="00870131"/>
    <w:rsid w:val="00871156"/>
    <w:rsid w:val="0087798E"/>
    <w:rsid w:val="008801C3"/>
    <w:rsid w:val="008823A3"/>
    <w:rsid w:val="00883AEB"/>
    <w:rsid w:val="00893B38"/>
    <w:rsid w:val="008945C0"/>
    <w:rsid w:val="008A2C34"/>
    <w:rsid w:val="008A4423"/>
    <w:rsid w:val="008A68A7"/>
    <w:rsid w:val="008B2018"/>
    <w:rsid w:val="008B2EDA"/>
    <w:rsid w:val="008B5BCB"/>
    <w:rsid w:val="008C1D82"/>
    <w:rsid w:val="008C59E2"/>
    <w:rsid w:val="008C6982"/>
    <w:rsid w:val="008D360C"/>
    <w:rsid w:val="008E2433"/>
    <w:rsid w:val="008F1D39"/>
    <w:rsid w:val="008F6E55"/>
    <w:rsid w:val="00900A6A"/>
    <w:rsid w:val="00901478"/>
    <w:rsid w:val="00905DBC"/>
    <w:rsid w:val="00912FBC"/>
    <w:rsid w:val="00914041"/>
    <w:rsid w:val="009167B8"/>
    <w:rsid w:val="00917AC0"/>
    <w:rsid w:val="00920FD1"/>
    <w:rsid w:val="0092547F"/>
    <w:rsid w:val="00925E53"/>
    <w:rsid w:val="00926FF9"/>
    <w:rsid w:val="0093101B"/>
    <w:rsid w:val="00934363"/>
    <w:rsid w:val="0093707B"/>
    <w:rsid w:val="0094555A"/>
    <w:rsid w:val="009471B4"/>
    <w:rsid w:val="0095073E"/>
    <w:rsid w:val="00952053"/>
    <w:rsid w:val="0095315E"/>
    <w:rsid w:val="00971EFF"/>
    <w:rsid w:val="0097769C"/>
    <w:rsid w:val="00981A78"/>
    <w:rsid w:val="00983E2A"/>
    <w:rsid w:val="00985458"/>
    <w:rsid w:val="009875C9"/>
    <w:rsid w:val="0099170E"/>
    <w:rsid w:val="00993E55"/>
    <w:rsid w:val="009964F4"/>
    <w:rsid w:val="00996EB6"/>
    <w:rsid w:val="009A0683"/>
    <w:rsid w:val="009A2666"/>
    <w:rsid w:val="009B3976"/>
    <w:rsid w:val="009B4AA1"/>
    <w:rsid w:val="009C63F3"/>
    <w:rsid w:val="009C743F"/>
    <w:rsid w:val="009D1CE0"/>
    <w:rsid w:val="009E4D26"/>
    <w:rsid w:val="00A004D6"/>
    <w:rsid w:val="00A05391"/>
    <w:rsid w:val="00A12482"/>
    <w:rsid w:val="00A159F7"/>
    <w:rsid w:val="00A17503"/>
    <w:rsid w:val="00A17778"/>
    <w:rsid w:val="00A24C22"/>
    <w:rsid w:val="00A26BCB"/>
    <w:rsid w:val="00A43BB5"/>
    <w:rsid w:val="00A457CF"/>
    <w:rsid w:val="00A46329"/>
    <w:rsid w:val="00A469D0"/>
    <w:rsid w:val="00A50DC8"/>
    <w:rsid w:val="00A64F9D"/>
    <w:rsid w:val="00A71292"/>
    <w:rsid w:val="00A8363F"/>
    <w:rsid w:val="00A8513B"/>
    <w:rsid w:val="00A93F31"/>
    <w:rsid w:val="00A9480B"/>
    <w:rsid w:val="00AA1CD6"/>
    <w:rsid w:val="00AA72E5"/>
    <w:rsid w:val="00AB2ADB"/>
    <w:rsid w:val="00AB33E6"/>
    <w:rsid w:val="00AC0037"/>
    <w:rsid w:val="00AC2D08"/>
    <w:rsid w:val="00AC4D68"/>
    <w:rsid w:val="00AC56E0"/>
    <w:rsid w:val="00AC5BA6"/>
    <w:rsid w:val="00AD3D42"/>
    <w:rsid w:val="00AE06C2"/>
    <w:rsid w:val="00AE2E59"/>
    <w:rsid w:val="00AE59C5"/>
    <w:rsid w:val="00AF1726"/>
    <w:rsid w:val="00AF5A71"/>
    <w:rsid w:val="00B01636"/>
    <w:rsid w:val="00B02FE6"/>
    <w:rsid w:val="00B06508"/>
    <w:rsid w:val="00B0682E"/>
    <w:rsid w:val="00B1521F"/>
    <w:rsid w:val="00B23223"/>
    <w:rsid w:val="00B236F6"/>
    <w:rsid w:val="00B26A75"/>
    <w:rsid w:val="00B41940"/>
    <w:rsid w:val="00B4254D"/>
    <w:rsid w:val="00B452E6"/>
    <w:rsid w:val="00B46355"/>
    <w:rsid w:val="00B527A1"/>
    <w:rsid w:val="00B609BB"/>
    <w:rsid w:val="00B762E9"/>
    <w:rsid w:val="00B831A3"/>
    <w:rsid w:val="00B959D1"/>
    <w:rsid w:val="00B95B42"/>
    <w:rsid w:val="00B95CCB"/>
    <w:rsid w:val="00BA0F58"/>
    <w:rsid w:val="00BA65BA"/>
    <w:rsid w:val="00BB3424"/>
    <w:rsid w:val="00BB3981"/>
    <w:rsid w:val="00BB3AC7"/>
    <w:rsid w:val="00BB6466"/>
    <w:rsid w:val="00BB6D0C"/>
    <w:rsid w:val="00BC23E3"/>
    <w:rsid w:val="00BC4FA2"/>
    <w:rsid w:val="00BC51FF"/>
    <w:rsid w:val="00BC6D82"/>
    <w:rsid w:val="00BD38A1"/>
    <w:rsid w:val="00BD70FB"/>
    <w:rsid w:val="00BD715F"/>
    <w:rsid w:val="00BE0D23"/>
    <w:rsid w:val="00BE0FF7"/>
    <w:rsid w:val="00BE266E"/>
    <w:rsid w:val="00C05B7D"/>
    <w:rsid w:val="00C108EB"/>
    <w:rsid w:val="00C212DF"/>
    <w:rsid w:val="00C23633"/>
    <w:rsid w:val="00C256C9"/>
    <w:rsid w:val="00C3386C"/>
    <w:rsid w:val="00C435A3"/>
    <w:rsid w:val="00C51E7D"/>
    <w:rsid w:val="00C56AC7"/>
    <w:rsid w:val="00C574B0"/>
    <w:rsid w:val="00C607B1"/>
    <w:rsid w:val="00C60CD3"/>
    <w:rsid w:val="00C6173E"/>
    <w:rsid w:val="00C627B1"/>
    <w:rsid w:val="00C67E47"/>
    <w:rsid w:val="00C723A3"/>
    <w:rsid w:val="00C72B5F"/>
    <w:rsid w:val="00C74079"/>
    <w:rsid w:val="00C75AEB"/>
    <w:rsid w:val="00C86C67"/>
    <w:rsid w:val="00C97B6C"/>
    <w:rsid w:val="00CA0185"/>
    <w:rsid w:val="00CA3D69"/>
    <w:rsid w:val="00CB2101"/>
    <w:rsid w:val="00CC2C9D"/>
    <w:rsid w:val="00CC41C1"/>
    <w:rsid w:val="00CD0DF9"/>
    <w:rsid w:val="00CD38A7"/>
    <w:rsid w:val="00CD6552"/>
    <w:rsid w:val="00CE05AF"/>
    <w:rsid w:val="00CE5472"/>
    <w:rsid w:val="00CF5D86"/>
    <w:rsid w:val="00CF7AC0"/>
    <w:rsid w:val="00D04DA5"/>
    <w:rsid w:val="00D053CC"/>
    <w:rsid w:val="00D13937"/>
    <w:rsid w:val="00D22234"/>
    <w:rsid w:val="00D270AD"/>
    <w:rsid w:val="00D330EE"/>
    <w:rsid w:val="00D354A9"/>
    <w:rsid w:val="00D41427"/>
    <w:rsid w:val="00D42605"/>
    <w:rsid w:val="00D44A5E"/>
    <w:rsid w:val="00D4586D"/>
    <w:rsid w:val="00D54711"/>
    <w:rsid w:val="00D57089"/>
    <w:rsid w:val="00D5758E"/>
    <w:rsid w:val="00D65C02"/>
    <w:rsid w:val="00D65D6A"/>
    <w:rsid w:val="00D6631F"/>
    <w:rsid w:val="00D67F0E"/>
    <w:rsid w:val="00D73465"/>
    <w:rsid w:val="00D8469B"/>
    <w:rsid w:val="00D920D4"/>
    <w:rsid w:val="00DA4A52"/>
    <w:rsid w:val="00DB0F1D"/>
    <w:rsid w:val="00DB11D0"/>
    <w:rsid w:val="00DB5835"/>
    <w:rsid w:val="00DB6B38"/>
    <w:rsid w:val="00DF0A15"/>
    <w:rsid w:val="00DF29E4"/>
    <w:rsid w:val="00DF7952"/>
    <w:rsid w:val="00E0000C"/>
    <w:rsid w:val="00E00C05"/>
    <w:rsid w:val="00E12BA5"/>
    <w:rsid w:val="00E16C7B"/>
    <w:rsid w:val="00E16C83"/>
    <w:rsid w:val="00E210E2"/>
    <w:rsid w:val="00E23A56"/>
    <w:rsid w:val="00E40797"/>
    <w:rsid w:val="00E43CB0"/>
    <w:rsid w:val="00E45D24"/>
    <w:rsid w:val="00E52521"/>
    <w:rsid w:val="00E53DB2"/>
    <w:rsid w:val="00E66994"/>
    <w:rsid w:val="00E80447"/>
    <w:rsid w:val="00E8371C"/>
    <w:rsid w:val="00E86D92"/>
    <w:rsid w:val="00E87110"/>
    <w:rsid w:val="00E920BB"/>
    <w:rsid w:val="00E9504E"/>
    <w:rsid w:val="00EA19B1"/>
    <w:rsid w:val="00EA2501"/>
    <w:rsid w:val="00EA5156"/>
    <w:rsid w:val="00EA6FA7"/>
    <w:rsid w:val="00EA7E5B"/>
    <w:rsid w:val="00EB53B3"/>
    <w:rsid w:val="00EC20FC"/>
    <w:rsid w:val="00EC2684"/>
    <w:rsid w:val="00EC3535"/>
    <w:rsid w:val="00EC563A"/>
    <w:rsid w:val="00EC6733"/>
    <w:rsid w:val="00EC7668"/>
    <w:rsid w:val="00ED1E9E"/>
    <w:rsid w:val="00ED5015"/>
    <w:rsid w:val="00ED5352"/>
    <w:rsid w:val="00ED5D05"/>
    <w:rsid w:val="00ED6E86"/>
    <w:rsid w:val="00EE36C1"/>
    <w:rsid w:val="00EF1D92"/>
    <w:rsid w:val="00EF5B2B"/>
    <w:rsid w:val="00EF6B23"/>
    <w:rsid w:val="00F00987"/>
    <w:rsid w:val="00F017AE"/>
    <w:rsid w:val="00F0674E"/>
    <w:rsid w:val="00F07569"/>
    <w:rsid w:val="00F10793"/>
    <w:rsid w:val="00F1197F"/>
    <w:rsid w:val="00F1385B"/>
    <w:rsid w:val="00F139B0"/>
    <w:rsid w:val="00F14CC2"/>
    <w:rsid w:val="00F22888"/>
    <w:rsid w:val="00F3078E"/>
    <w:rsid w:val="00F351E3"/>
    <w:rsid w:val="00F42C09"/>
    <w:rsid w:val="00F5000B"/>
    <w:rsid w:val="00F5028A"/>
    <w:rsid w:val="00F506AD"/>
    <w:rsid w:val="00F53187"/>
    <w:rsid w:val="00F53257"/>
    <w:rsid w:val="00F54E57"/>
    <w:rsid w:val="00F60924"/>
    <w:rsid w:val="00F62FC5"/>
    <w:rsid w:val="00F65798"/>
    <w:rsid w:val="00F6589D"/>
    <w:rsid w:val="00F70E4A"/>
    <w:rsid w:val="00F724F0"/>
    <w:rsid w:val="00F826A7"/>
    <w:rsid w:val="00F8327B"/>
    <w:rsid w:val="00FA4F42"/>
    <w:rsid w:val="00FB3DEE"/>
    <w:rsid w:val="00FB54C5"/>
    <w:rsid w:val="00FC20CA"/>
    <w:rsid w:val="00FD189E"/>
    <w:rsid w:val="00FD5DB5"/>
    <w:rsid w:val="00FD6045"/>
    <w:rsid w:val="00FD6E1B"/>
    <w:rsid w:val="00FD76BD"/>
    <w:rsid w:val="00FF1AC0"/>
    <w:rsid w:val="00FF62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A55FF-4E90-43FD-A334-E1201E37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FootnoteText">
    <w:name w:val="footnote text"/>
    <w:basedOn w:val="Normal"/>
    <w:link w:val="FootnoteTextChar"/>
    <w:uiPriority w:val="99"/>
    <w:unhideWhenUsed/>
    <w:rsid w:val="00C256C9"/>
  </w:style>
  <w:style w:type="character" w:customStyle="1" w:styleId="FootnoteTextChar">
    <w:name w:val="Footnote Text Char"/>
    <w:basedOn w:val="DefaultParagraphFont"/>
    <w:link w:val="FootnoteText"/>
    <w:uiPriority w:val="99"/>
    <w:rsid w:val="00C256C9"/>
  </w:style>
  <w:style w:type="character" w:styleId="FootnoteReference">
    <w:name w:val="footnote reference"/>
    <w:basedOn w:val="DefaultParagraphFont"/>
    <w:uiPriority w:val="99"/>
    <w:unhideWhenUsed/>
    <w:rsid w:val="00C256C9"/>
    <w:rPr>
      <w:vertAlign w:val="superscript"/>
    </w:rPr>
  </w:style>
  <w:style w:type="paragraph" w:styleId="Header">
    <w:name w:val="header"/>
    <w:basedOn w:val="Normal"/>
    <w:link w:val="HeaderChar"/>
    <w:uiPriority w:val="99"/>
    <w:unhideWhenUsed/>
    <w:rsid w:val="00314441"/>
    <w:pPr>
      <w:tabs>
        <w:tab w:val="center" w:pos="4252"/>
        <w:tab w:val="right" w:pos="8504"/>
      </w:tabs>
    </w:pPr>
  </w:style>
  <w:style w:type="character" w:customStyle="1" w:styleId="HeaderChar">
    <w:name w:val="Header Char"/>
    <w:basedOn w:val="DefaultParagraphFont"/>
    <w:link w:val="Header"/>
    <w:uiPriority w:val="99"/>
    <w:rsid w:val="00314441"/>
  </w:style>
  <w:style w:type="paragraph" w:styleId="Footer">
    <w:name w:val="footer"/>
    <w:basedOn w:val="Normal"/>
    <w:link w:val="FooterChar"/>
    <w:uiPriority w:val="99"/>
    <w:unhideWhenUsed/>
    <w:rsid w:val="00314441"/>
    <w:pPr>
      <w:tabs>
        <w:tab w:val="center" w:pos="4252"/>
        <w:tab w:val="right" w:pos="8504"/>
      </w:tabs>
    </w:pPr>
  </w:style>
  <w:style w:type="character" w:customStyle="1" w:styleId="FooterChar">
    <w:name w:val="Footer Char"/>
    <w:basedOn w:val="DefaultParagraphFont"/>
    <w:link w:val="Footer"/>
    <w:uiPriority w:val="99"/>
    <w:rsid w:val="00314441"/>
  </w:style>
  <w:style w:type="paragraph" w:styleId="ListParagraph">
    <w:name w:val="List Paragraph"/>
    <w:basedOn w:val="Normal"/>
    <w:uiPriority w:val="34"/>
    <w:qFormat/>
    <w:rsid w:val="00FF62CF"/>
    <w:pPr>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EEC3D-290A-4C1B-A2FE-83ABA803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18244</Words>
  <Characters>103992</Characters>
  <Application>Microsoft Office Word</Application>
  <DocSecurity>0</DocSecurity>
  <Lines>866</Lines>
  <Paragraphs>243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dc:creator>
  <cp:lastModifiedBy>Cara Solomon (HRP)</cp:lastModifiedBy>
  <cp:revision>2</cp:revision>
  <dcterms:created xsi:type="dcterms:W3CDTF">2018-02-27T16:03:00Z</dcterms:created>
  <dcterms:modified xsi:type="dcterms:W3CDTF">2018-02-27T16:03:00Z</dcterms:modified>
</cp:coreProperties>
</file>